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E86" w:rsidRDefault="00686E86" w:rsidP="00686E86">
      <w:pPr>
        <w:pStyle w:val="EnvelopeReturn"/>
        <w:rPr>
          <w:rFonts w:asciiTheme="minorHAnsi" w:eastAsiaTheme="minorHAnsi" w:hAnsiTheme="minorHAnsi" w:cstheme="minorBidi"/>
        </w:rPr>
      </w:pPr>
      <w:bookmarkStart w:id="0" w:name="_GoBack"/>
      <w:bookmarkEnd w:id="0"/>
      <w:r>
        <w:rPr>
          <w:rFonts w:asciiTheme="minorHAnsi" w:eastAsiaTheme="minorHAnsi" w:hAnsiTheme="minorHAnsi" w:cstheme="minorBidi"/>
        </w:rPr>
        <w:t>PAPC</w:t>
      </w:r>
    </w:p>
    <w:p w:rsidR="00686E86" w:rsidRDefault="00686E86" w:rsidP="00686E86">
      <w:pPr>
        <w:pStyle w:val="EnvelopeReturn"/>
        <w:rPr>
          <w:rFonts w:asciiTheme="minorHAnsi" w:eastAsiaTheme="minorHAnsi" w:hAnsiTheme="minorHAnsi" w:cstheme="minorBidi"/>
        </w:rPr>
      </w:pPr>
      <w:r>
        <w:rPr>
          <w:rFonts w:asciiTheme="minorHAnsi" w:eastAsiaTheme="minorHAnsi" w:hAnsiTheme="minorHAnsi" w:cstheme="minorBidi"/>
        </w:rPr>
        <w:t>IDB-BISEW</w:t>
      </w:r>
    </w:p>
    <w:p w:rsidR="00686E86" w:rsidRDefault="00686E86" w:rsidP="00686E86">
      <w:pPr>
        <w:pStyle w:val="EnvelopeReturn"/>
        <w:rPr>
          <w:rFonts w:asciiTheme="minorHAnsi" w:eastAsiaTheme="minorHAnsi" w:hAnsiTheme="minorHAnsi" w:cstheme="minorBidi"/>
        </w:rPr>
      </w:pPr>
      <w:r>
        <w:rPr>
          <w:rFonts w:asciiTheme="minorHAnsi" w:eastAsiaTheme="minorHAnsi" w:hAnsiTheme="minorHAnsi" w:cstheme="minorBidi"/>
        </w:rPr>
        <w:t xml:space="preserve">Sher-E-Bangla </w:t>
      </w:r>
      <w:proofErr w:type="spellStart"/>
      <w:r>
        <w:rPr>
          <w:rFonts w:asciiTheme="minorHAnsi" w:eastAsiaTheme="minorHAnsi" w:hAnsiTheme="minorHAnsi" w:cstheme="minorBidi"/>
        </w:rPr>
        <w:t>nagar</w:t>
      </w:r>
      <w:proofErr w:type="spellEnd"/>
      <w:r>
        <w:rPr>
          <w:rFonts w:asciiTheme="minorHAnsi" w:eastAsiaTheme="minorHAnsi" w:hAnsiTheme="minorHAnsi" w:cstheme="minorBidi"/>
        </w:rPr>
        <w:t>, Dhaka</w:t>
      </w:r>
    </w:p>
    <w:p w:rsidR="00686E86" w:rsidRDefault="00686E86" w:rsidP="00686E86">
      <w:pPr>
        <w:pStyle w:val="EnvelopeReturn"/>
      </w:pPr>
      <w:r>
        <w:rPr>
          <w:rFonts w:asciiTheme="minorHAnsi" w:eastAsiaTheme="minorHAnsi" w:hAnsiTheme="minorHAnsi" w:cstheme="minorBidi"/>
        </w:rPr>
        <w:t>Bangladesh</w:t>
      </w:r>
    </w:p>
    <w:p w:rsidR="00686E86" w:rsidRPr="00F25316" w:rsidRDefault="00686E86" w:rsidP="00686E86">
      <w:pPr>
        <w:pStyle w:val="EnvelopeAddress"/>
        <w:framePr w:wrap="auto"/>
      </w:pPr>
      <w:r w:rsidRPr="00F25316">
        <w:t>PAPC</w:t>
      </w:r>
    </w:p>
    <w:p w:rsidR="00686E86" w:rsidRPr="00F25316" w:rsidRDefault="00686E86" w:rsidP="00686E86">
      <w:pPr>
        <w:pStyle w:val="EnvelopeAddress"/>
        <w:framePr w:wrap="auto"/>
      </w:pPr>
      <w:r w:rsidRPr="00F25316">
        <w:t>IDB-BISEW</w:t>
      </w:r>
    </w:p>
    <w:p w:rsidR="00686E86" w:rsidRPr="00F25316" w:rsidRDefault="00686E86" w:rsidP="00686E86">
      <w:pPr>
        <w:pStyle w:val="EnvelopeAddress"/>
        <w:framePr w:wrap="auto"/>
      </w:pPr>
      <w:r w:rsidRPr="00F25316">
        <w:t xml:space="preserve">Sher-E-Bangla </w:t>
      </w:r>
      <w:proofErr w:type="spellStart"/>
      <w:r w:rsidRPr="00F25316">
        <w:t>nagar</w:t>
      </w:r>
      <w:proofErr w:type="spellEnd"/>
      <w:r w:rsidRPr="00F25316">
        <w:t>, Dhaka</w:t>
      </w:r>
    </w:p>
    <w:p w:rsidR="00686E86" w:rsidRPr="00F25316" w:rsidRDefault="00686E86" w:rsidP="00686E86">
      <w:pPr>
        <w:pStyle w:val="EnvelopeAddress"/>
        <w:framePr w:wrap="auto"/>
      </w:pPr>
      <w:r w:rsidRPr="00F25316">
        <w:t>Bangladesh</w:t>
      </w:r>
    </w:p>
    <w:p w:rsidR="00686E86" w:rsidRDefault="00686E86" w:rsidP="00686E86">
      <w:pPr>
        <w:sectPr w:rsidR="00686E86">
          <w:pgSz w:w="13680" w:h="5940" w:orient="landscape"/>
          <w:pgMar w:top="360" w:right="720" w:bottom="720" w:left="576" w:header="720" w:footer="720" w:gutter="0"/>
          <w:paperSrc w:first="15"/>
          <w:pgNumType w:start="0"/>
          <w:cols w:space="720"/>
        </w:sectPr>
      </w:pPr>
    </w:p>
    <w:p w:rsidR="00886E41" w:rsidRDefault="00886E41" w:rsidP="00947963">
      <w:r>
        <w:lastRenderedPageBreak/>
        <w:t>Dear</w:t>
      </w:r>
    </w:p>
    <w:p w:rsidR="00947963" w:rsidRDefault="00686E86" w:rsidP="00947963">
      <w:r>
        <w:fldChar w:fldCharType="begin"/>
      </w:r>
      <w:r>
        <w:instrText xml:space="preserve"> MERGEFIELD Title </w:instrText>
      </w:r>
      <w:r>
        <w:fldChar w:fldCharType="separate"/>
      </w:r>
      <w:r w:rsidR="00886E41">
        <w:rPr>
          <w:noProof/>
        </w:rPr>
        <w:t>«Title»</w:t>
      </w:r>
      <w:r>
        <w:rPr>
          <w:noProof/>
        </w:rPr>
        <w:fldChar w:fldCharType="end"/>
      </w:r>
    </w:p>
    <w:p w:rsidR="00947963" w:rsidRDefault="00686E86" w:rsidP="00947963">
      <w:r>
        <w:fldChar w:fldCharType="begin"/>
      </w:r>
      <w:r>
        <w:instrText xml:space="preserve"> MERGEFIELD First_Name </w:instrText>
      </w:r>
      <w:r>
        <w:fldChar w:fldCharType="separate"/>
      </w:r>
      <w:r w:rsidR="00886E41">
        <w:rPr>
          <w:noProof/>
        </w:rPr>
        <w:t>«First_Name»</w:t>
      </w:r>
      <w:r>
        <w:rPr>
          <w:noProof/>
        </w:rPr>
        <w:fldChar w:fldCharType="end"/>
      </w:r>
    </w:p>
    <w:p w:rsidR="00886E41" w:rsidRDefault="00686E86" w:rsidP="00947963">
      <w:r>
        <w:fldChar w:fldCharType="begin"/>
      </w:r>
      <w:r>
        <w:instrText xml:space="preserve"> MERGEFIELD Address_Line_1 </w:instrText>
      </w:r>
      <w:r>
        <w:fldChar w:fldCharType="separate"/>
      </w:r>
      <w:r w:rsidR="00886E41">
        <w:rPr>
          <w:noProof/>
        </w:rPr>
        <w:t>«Address_Line_1»</w:t>
      </w:r>
      <w:r>
        <w:rPr>
          <w:noProof/>
        </w:rPr>
        <w:fldChar w:fldCharType="end"/>
      </w:r>
    </w:p>
    <w:p w:rsidR="00886E41" w:rsidRDefault="00886E41" w:rsidP="00947963"/>
    <w:p w:rsidR="00947963" w:rsidRDefault="00947963"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947963" w:rsidRDefault="00947963"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947963" w:rsidRDefault="00947963" w:rsidP="00947963">
      <w:r>
        <w:t>There is no exact account regarding the size of the daily commodity market in the country. According to the Bangladesh Super Shop Owners Association, the size of the retail market of the daily essentials in the country now stands at around USD 15 billion.</w:t>
      </w:r>
    </w:p>
    <w:sectPr w:rsidR="0094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2F"/>
    <w:rsid w:val="00041E6A"/>
    <w:rsid w:val="00233B84"/>
    <w:rsid w:val="00686E86"/>
    <w:rsid w:val="00886E41"/>
    <w:rsid w:val="00947963"/>
    <w:rsid w:val="00B9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1F6F9-EFE8-481A-BC43-CACD536B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unhideWhenUsed/>
    <w:rsid w:val="00686E8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686E86"/>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2024-01-27T10:53:00Z</cp:lastPrinted>
  <dcterms:created xsi:type="dcterms:W3CDTF">2024-01-27T10:34:00Z</dcterms:created>
  <dcterms:modified xsi:type="dcterms:W3CDTF">2024-01-27T10:59:00Z</dcterms:modified>
</cp:coreProperties>
</file>