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B043E" w14:textId="7CA57139" w:rsidR="00E551A2" w:rsidRPr="006B6FB9" w:rsidRDefault="006B6FB9">
      <w:pPr>
        <w:rPr>
          <w:rFonts w:ascii="Times New Roman" w:eastAsia="Times New Roman" w:hAnsi="Times New Roman" w:cs="Times New Roman"/>
          <w:b/>
          <w:bCs/>
          <w:sz w:val="28"/>
          <w:szCs w:val="28"/>
          <w:lang w:eastAsia="en-GB"/>
        </w:rPr>
      </w:pPr>
      <w:r w:rsidRPr="006B6FB9">
        <w:rPr>
          <w:rFonts w:ascii="Times New Roman" w:eastAsia="Times New Roman" w:hAnsi="Times New Roman" w:cs="Times New Roman"/>
          <w:b/>
          <w:bCs/>
          <w:sz w:val="28"/>
          <w:szCs w:val="28"/>
          <w:lang w:eastAsia="en-GB"/>
        </w:rPr>
        <w:t>COVID-19 Open Research Dataset (CORD-19)</w:t>
      </w:r>
    </w:p>
    <w:p w14:paraId="0C022429" w14:textId="77777777" w:rsidR="00B80AC3" w:rsidRPr="00B80AC3" w:rsidRDefault="00B80AC3" w:rsidP="00B80AC3">
      <w:pPr>
        <w:spacing w:before="100" w:beforeAutospacing="1" w:after="100" w:afterAutospacing="1" w:line="240" w:lineRule="auto"/>
        <w:rPr>
          <w:rFonts w:ascii="Times New Roman" w:eastAsia="Times New Roman" w:hAnsi="Times New Roman" w:cs="Times New Roman"/>
          <w:sz w:val="24"/>
          <w:szCs w:val="24"/>
          <w:lang w:eastAsia="en-GB"/>
        </w:rPr>
      </w:pPr>
      <w:r w:rsidRPr="00B80AC3">
        <w:rPr>
          <w:rFonts w:ascii="Times New Roman" w:eastAsia="Times New Roman" w:hAnsi="Times New Roman" w:cs="Times New Roman"/>
          <w:b/>
          <w:bCs/>
          <w:sz w:val="24"/>
          <w:szCs w:val="24"/>
          <w:lang w:eastAsia="en-GB"/>
        </w:rPr>
        <w:t>Explanation of Data Choices</w:t>
      </w:r>
    </w:p>
    <w:p w14:paraId="71283DFC" w14:textId="674EF1DB" w:rsidR="006B6FB9" w:rsidRPr="00B80AC3" w:rsidRDefault="006B6FB9">
      <w:pPr>
        <w:rPr>
          <w:rFonts w:ascii="Times New Roman" w:eastAsia="Times New Roman" w:hAnsi="Times New Roman" w:cs="Times New Roman"/>
          <w:b/>
          <w:bCs/>
          <w:sz w:val="28"/>
          <w:szCs w:val="28"/>
          <w:lang w:eastAsia="en-GB"/>
        </w:rPr>
      </w:pPr>
      <w:r>
        <w:t xml:space="preserve">The CORD-19 dataset was selected because it provides a comprehensive, machine-readable collection of scientific literature on COVID-19 and related coronaviruses. Its inclusion of structured metadata (such as DOIs, publication dates, abstracts, and journal sources) enables robust text mining and bibliometric analysis, while the availability of full-text documents supports natural language processing and deeper semantic research. Data were sourced from trusted repositories including PubMed, PubMed Central, </w:t>
      </w:r>
      <w:proofErr w:type="spellStart"/>
      <w:r>
        <w:t>bioRxiv</w:t>
      </w:r>
      <w:proofErr w:type="spellEnd"/>
      <w:r>
        <w:t xml:space="preserve">, and </w:t>
      </w:r>
      <w:proofErr w:type="spellStart"/>
      <w:r>
        <w:t>medRxiv</w:t>
      </w:r>
      <w:proofErr w:type="spellEnd"/>
      <w:r>
        <w:t>, ensuring broad coverage across peer-reviewed and preprint publications. Standardized formats (CSV, JSON, and PDF) were chosen to support accessibility across diverse research tools and workflows. The dataset’s strong provenance tracking, frequent updates during the pandemic, and alignment with community standards for scholarly metadata made it especially suitable for FAIR evaluation. Its open licensing and transparent data collection procedures further strengthen its reusability for both academic and applied research contexts.</w:t>
      </w:r>
    </w:p>
    <w:p w14:paraId="24942820" w14:textId="07C498DB" w:rsidR="006B6FB9" w:rsidRPr="006B6FB9" w:rsidRDefault="006B6FB9" w:rsidP="006B6FB9">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B6FB9">
        <w:rPr>
          <w:rFonts w:ascii="Times New Roman" w:eastAsia="Times New Roman" w:hAnsi="Times New Roman" w:cs="Times New Roman"/>
          <w:b/>
          <w:bCs/>
          <w:sz w:val="28"/>
          <w:szCs w:val="28"/>
          <w:lang w:eastAsia="en-GB"/>
        </w:rPr>
        <w:t xml:space="preserve">F </w:t>
      </w:r>
      <w:r>
        <w:rPr>
          <w:rFonts w:ascii="Times New Roman" w:eastAsia="Times New Roman" w:hAnsi="Times New Roman" w:cs="Times New Roman"/>
          <w:b/>
          <w:bCs/>
          <w:sz w:val="28"/>
          <w:szCs w:val="28"/>
          <w:lang w:eastAsia="en-GB"/>
        </w:rPr>
        <w:t>-</w:t>
      </w:r>
      <w:r w:rsidRPr="006B6FB9">
        <w:rPr>
          <w:rFonts w:ascii="Times New Roman" w:eastAsia="Times New Roman" w:hAnsi="Times New Roman" w:cs="Times New Roman"/>
          <w:b/>
          <w:bCs/>
          <w:sz w:val="28"/>
          <w:szCs w:val="28"/>
          <w:lang w:eastAsia="en-GB"/>
        </w:rPr>
        <w:t xml:space="preserve"> Findable</w:t>
      </w:r>
    </w:p>
    <w:p w14:paraId="62D429F1" w14:textId="6344A44B"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F1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Unique and persistent identifier</w:t>
      </w:r>
    </w:p>
    <w:p w14:paraId="13D8A973" w14:textId="77777777" w:rsidR="006B6FB9" w:rsidRPr="006B6FB9" w:rsidRDefault="006B6FB9" w:rsidP="006B6FB9">
      <w:pPr>
        <w:numPr>
          <w:ilvl w:val="0"/>
          <w:numId w:val="1"/>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 xml:space="preserve">Dataset is mirrored from the official CORD-19 corpus, which </w:t>
      </w:r>
      <w:r w:rsidRPr="006B6FB9">
        <w:rPr>
          <w:rFonts w:ascii="Times New Roman" w:eastAsia="Times New Roman" w:hAnsi="Times New Roman" w:cs="Times New Roman"/>
          <w:i/>
          <w:iCs/>
          <w:sz w:val="20"/>
          <w:szCs w:val="20"/>
          <w:lang w:eastAsia="en-GB"/>
        </w:rPr>
        <w:t>does</w:t>
      </w:r>
      <w:r w:rsidRPr="006B6FB9">
        <w:rPr>
          <w:rFonts w:ascii="Times New Roman" w:eastAsia="Times New Roman" w:hAnsi="Times New Roman" w:cs="Times New Roman"/>
          <w:sz w:val="20"/>
          <w:szCs w:val="20"/>
          <w:lang w:eastAsia="en-GB"/>
        </w:rPr>
        <w:t xml:space="preserve"> have persistent identifiers (DOIs for many papers).</w:t>
      </w:r>
    </w:p>
    <w:p w14:paraId="08B0D1E1" w14:textId="1A8AEA4A"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F2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Rich metadata</w:t>
      </w:r>
    </w:p>
    <w:p w14:paraId="2AC149FB" w14:textId="77777777" w:rsidR="006B6FB9" w:rsidRPr="006B6FB9" w:rsidRDefault="006B6FB9" w:rsidP="006B6FB9">
      <w:pPr>
        <w:numPr>
          <w:ilvl w:val="0"/>
          <w:numId w:val="2"/>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Includes extensive metadata per article (authors, abstract, DOI, source, journal, keywords, publication date, etc.).</w:t>
      </w:r>
    </w:p>
    <w:p w14:paraId="543FF907" w14:textId="782CBB78"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F3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Metadata include identifier of the data</w:t>
      </w:r>
    </w:p>
    <w:p w14:paraId="280DC842" w14:textId="77777777" w:rsidR="006B6FB9" w:rsidRPr="006B6FB9" w:rsidRDefault="006B6FB9" w:rsidP="006B6FB9">
      <w:pPr>
        <w:numPr>
          <w:ilvl w:val="0"/>
          <w:numId w:val="3"/>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Each article has DOI, PubMed ID, or other persistent identifiers embedded.</w:t>
      </w:r>
    </w:p>
    <w:p w14:paraId="33C84C0B" w14:textId="767D3307"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F4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Indexed in a searchable resource</w:t>
      </w:r>
    </w:p>
    <w:p w14:paraId="4EA88095" w14:textId="77777777" w:rsidR="006B6FB9" w:rsidRPr="006B6FB9" w:rsidRDefault="006B6FB9" w:rsidP="006B6FB9">
      <w:pPr>
        <w:numPr>
          <w:ilvl w:val="0"/>
          <w:numId w:val="4"/>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Indexed in Kaggle</w:t>
      </w:r>
    </w:p>
    <w:p w14:paraId="3159BAEF" w14:textId="77777777" w:rsidR="006B6FB9" w:rsidRPr="006B6FB9" w:rsidRDefault="006B6FB9" w:rsidP="006B6FB9">
      <w:pPr>
        <w:numPr>
          <w:ilvl w:val="0"/>
          <w:numId w:val="4"/>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Indexed in Semantic Scholar</w:t>
      </w:r>
    </w:p>
    <w:p w14:paraId="744BCBAD" w14:textId="6DB1BA85" w:rsidR="006B6FB9" w:rsidRPr="006B6FB9" w:rsidRDefault="006B6FB9" w:rsidP="006B6FB9">
      <w:pPr>
        <w:numPr>
          <w:ilvl w:val="0"/>
          <w:numId w:val="4"/>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Indexed in Google Dataset Search</w:t>
      </w:r>
    </w:p>
    <w:p w14:paraId="1AD19486" w14:textId="059E9F24" w:rsidR="006B6FB9" w:rsidRPr="006B6FB9" w:rsidRDefault="006B6FB9" w:rsidP="006B6FB9">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B6FB9">
        <w:rPr>
          <w:rFonts w:ascii="Times New Roman" w:eastAsia="Times New Roman" w:hAnsi="Times New Roman" w:cs="Times New Roman"/>
          <w:b/>
          <w:bCs/>
          <w:sz w:val="28"/>
          <w:szCs w:val="28"/>
          <w:lang w:eastAsia="en-GB"/>
        </w:rPr>
        <w:t xml:space="preserve">A </w:t>
      </w:r>
      <w:r>
        <w:rPr>
          <w:rFonts w:ascii="Times New Roman" w:eastAsia="Times New Roman" w:hAnsi="Times New Roman" w:cs="Times New Roman"/>
          <w:b/>
          <w:bCs/>
          <w:sz w:val="28"/>
          <w:szCs w:val="28"/>
          <w:lang w:eastAsia="en-GB"/>
        </w:rPr>
        <w:t>-</w:t>
      </w:r>
      <w:r w:rsidRPr="006B6FB9">
        <w:rPr>
          <w:rFonts w:ascii="Times New Roman" w:eastAsia="Times New Roman" w:hAnsi="Times New Roman" w:cs="Times New Roman"/>
          <w:b/>
          <w:bCs/>
          <w:sz w:val="28"/>
          <w:szCs w:val="28"/>
          <w:lang w:eastAsia="en-GB"/>
        </w:rPr>
        <w:t xml:space="preserve"> Accessible </w:t>
      </w:r>
    </w:p>
    <w:p w14:paraId="753BA913" w14:textId="4463DD14"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A1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Retrievable via open protocol (HTTPS)</w:t>
      </w:r>
    </w:p>
    <w:p w14:paraId="7812CA13" w14:textId="1B3B04BB"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A1.1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Protocol is open and free</w:t>
      </w:r>
    </w:p>
    <w:p w14:paraId="22DA8FF0" w14:textId="76066B87" w:rsidR="006B6FB9" w:rsidRPr="006B6FB9" w:rsidRDefault="006B6FB9" w:rsidP="006B6FB9">
      <w:pPr>
        <w:spacing w:before="100" w:beforeAutospacing="1" w:after="100" w:afterAutospacing="1" w:line="240" w:lineRule="auto"/>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A1.2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Supports authentication when needed</w:t>
      </w:r>
    </w:p>
    <w:p w14:paraId="41FBD648" w14:textId="1E0E4170"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A2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Metadata available even if data disappear</w:t>
      </w:r>
      <w:r w:rsidRPr="006B6FB9">
        <w:rPr>
          <w:rFonts w:ascii="Times New Roman" w:eastAsia="Times New Roman" w:hAnsi="Times New Roman" w:cs="Times New Roman"/>
          <w:sz w:val="20"/>
          <w:szCs w:val="20"/>
          <w:lang w:eastAsia="en-GB"/>
        </w:rPr>
        <w:br/>
        <w:t>CORD-19 metadata is duplicated across multiple platforms (Semantic Scholar, GitHub, Kaggle, academic repositories).</w:t>
      </w:r>
      <w:r w:rsidRPr="006B6FB9">
        <w:rPr>
          <w:rFonts w:ascii="Times New Roman" w:eastAsia="Times New Roman" w:hAnsi="Times New Roman" w:cs="Times New Roman"/>
          <w:sz w:val="20"/>
          <w:szCs w:val="20"/>
          <w:lang w:eastAsia="en-GB"/>
        </w:rPr>
        <w:br/>
        <w:t xml:space="preserve">Even if Kaggle deleted it, </w:t>
      </w:r>
      <w:r w:rsidRPr="006B6FB9">
        <w:rPr>
          <w:rFonts w:ascii="Times New Roman" w:eastAsia="Times New Roman" w:hAnsi="Times New Roman" w:cs="Times New Roman"/>
          <w:b/>
          <w:bCs/>
          <w:sz w:val="20"/>
          <w:szCs w:val="20"/>
          <w:lang w:eastAsia="en-GB"/>
        </w:rPr>
        <w:t>the dataset still exists elsewhere</w:t>
      </w:r>
      <w:r w:rsidRPr="006B6FB9">
        <w:rPr>
          <w:rFonts w:ascii="Times New Roman" w:eastAsia="Times New Roman" w:hAnsi="Times New Roman" w:cs="Times New Roman"/>
          <w:sz w:val="20"/>
          <w:szCs w:val="20"/>
          <w:lang w:eastAsia="en-GB"/>
        </w:rPr>
        <w:t>.</w:t>
      </w:r>
    </w:p>
    <w:p w14:paraId="75585987" w14:textId="74E62057" w:rsidR="006B6FB9" w:rsidRPr="006B6FB9" w:rsidRDefault="006B6FB9" w:rsidP="006B6FB9">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B6FB9">
        <w:rPr>
          <w:rFonts w:ascii="Times New Roman" w:eastAsia="Times New Roman" w:hAnsi="Times New Roman" w:cs="Times New Roman"/>
          <w:b/>
          <w:bCs/>
          <w:sz w:val="28"/>
          <w:szCs w:val="28"/>
          <w:lang w:eastAsia="en-GB"/>
        </w:rPr>
        <w:lastRenderedPageBreak/>
        <w:t xml:space="preserve">I </w:t>
      </w:r>
      <w:r>
        <w:rPr>
          <w:rFonts w:ascii="Times New Roman" w:eastAsia="Times New Roman" w:hAnsi="Times New Roman" w:cs="Times New Roman"/>
          <w:b/>
          <w:bCs/>
          <w:sz w:val="28"/>
          <w:szCs w:val="28"/>
          <w:lang w:eastAsia="en-GB"/>
        </w:rPr>
        <w:t>-</w:t>
      </w:r>
      <w:r w:rsidRPr="006B6FB9">
        <w:rPr>
          <w:rFonts w:ascii="Times New Roman" w:eastAsia="Times New Roman" w:hAnsi="Times New Roman" w:cs="Times New Roman"/>
          <w:b/>
          <w:bCs/>
          <w:sz w:val="28"/>
          <w:szCs w:val="28"/>
          <w:lang w:eastAsia="en-GB"/>
        </w:rPr>
        <w:t xml:space="preserve"> Interoperable </w:t>
      </w:r>
    </w:p>
    <w:p w14:paraId="596F73EC" w14:textId="5BB42512"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I1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Uses a formal, shared language</w:t>
      </w:r>
    </w:p>
    <w:p w14:paraId="71F6D689" w14:textId="77777777" w:rsidR="006B6FB9" w:rsidRPr="006B6FB9" w:rsidRDefault="006B6FB9" w:rsidP="006B6FB9">
      <w:pPr>
        <w:numPr>
          <w:ilvl w:val="0"/>
          <w:numId w:val="5"/>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JSON, CSV, TSV</w:t>
      </w:r>
    </w:p>
    <w:p w14:paraId="25914214" w14:textId="77777777" w:rsidR="006B6FB9" w:rsidRPr="006B6FB9" w:rsidRDefault="006B6FB9" w:rsidP="006B6FB9">
      <w:pPr>
        <w:numPr>
          <w:ilvl w:val="0"/>
          <w:numId w:val="5"/>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Machine-readable article metadata</w:t>
      </w:r>
    </w:p>
    <w:p w14:paraId="50A0B9EE" w14:textId="77777777" w:rsidR="006B6FB9" w:rsidRPr="006B6FB9" w:rsidRDefault="006B6FB9" w:rsidP="006B6FB9">
      <w:pPr>
        <w:numPr>
          <w:ilvl w:val="0"/>
          <w:numId w:val="5"/>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Standard scholarly identifiers</w:t>
      </w:r>
    </w:p>
    <w:p w14:paraId="4109AFEF" w14:textId="5B310E0D"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I2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Uses vocabularies that are FAIR</w:t>
      </w:r>
    </w:p>
    <w:p w14:paraId="7D562EFF" w14:textId="77777777" w:rsidR="006B6FB9" w:rsidRPr="006B6FB9" w:rsidRDefault="006B6FB9" w:rsidP="006B6FB9">
      <w:pPr>
        <w:numPr>
          <w:ilvl w:val="0"/>
          <w:numId w:val="6"/>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Uses DOIs (</w:t>
      </w:r>
      <w:proofErr w:type="spellStart"/>
      <w:r w:rsidRPr="006B6FB9">
        <w:rPr>
          <w:rFonts w:ascii="Times New Roman" w:eastAsia="Times New Roman" w:hAnsi="Times New Roman" w:cs="Times New Roman"/>
          <w:sz w:val="20"/>
          <w:szCs w:val="20"/>
          <w:lang w:eastAsia="en-GB"/>
        </w:rPr>
        <w:t>CrossRef</w:t>
      </w:r>
      <w:proofErr w:type="spellEnd"/>
      <w:r w:rsidRPr="006B6FB9">
        <w:rPr>
          <w:rFonts w:ascii="Times New Roman" w:eastAsia="Times New Roman" w:hAnsi="Times New Roman" w:cs="Times New Roman"/>
          <w:sz w:val="20"/>
          <w:szCs w:val="20"/>
          <w:lang w:eastAsia="en-GB"/>
        </w:rPr>
        <w:t xml:space="preserve"> standard)</w:t>
      </w:r>
    </w:p>
    <w:p w14:paraId="6E55D8C1" w14:textId="77777777" w:rsidR="006B6FB9" w:rsidRPr="006B6FB9" w:rsidRDefault="006B6FB9" w:rsidP="006B6FB9">
      <w:pPr>
        <w:numPr>
          <w:ilvl w:val="0"/>
          <w:numId w:val="6"/>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Uses PubMed vocabularies</w:t>
      </w:r>
    </w:p>
    <w:p w14:paraId="6E696882" w14:textId="77777777" w:rsidR="006B6FB9" w:rsidRPr="006B6FB9" w:rsidRDefault="006B6FB9" w:rsidP="006B6FB9">
      <w:pPr>
        <w:numPr>
          <w:ilvl w:val="0"/>
          <w:numId w:val="6"/>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 xml:space="preserve">Uses </w:t>
      </w:r>
      <w:proofErr w:type="spellStart"/>
      <w:r w:rsidRPr="006B6FB9">
        <w:rPr>
          <w:rFonts w:ascii="Times New Roman" w:eastAsia="Times New Roman" w:hAnsi="Times New Roman" w:cs="Times New Roman"/>
          <w:sz w:val="20"/>
          <w:szCs w:val="20"/>
          <w:lang w:eastAsia="en-GB"/>
        </w:rPr>
        <w:t>MeSH</w:t>
      </w:r>
      <w:proofErr w:type="spellEnd"/>
      <w:r w:rsidRPr="006B6FB9">
        <w:rPr>
          <w:rFonts w:ascii="Times New Roman" w:eastAsia="Times New Roman" w:hAnsi="Times New Roman" w:cs="Times New Roman"/>
          <w:sz w:val="20"/>
          <w:szCs w:val="20"/>
          <w:lang w:eastAsia="en-GB"/>
        </w:rPr>
        <w:t xml:space="preserve"> terms (medical domain ontology)</w:t>
      </w:r>
    </w:p>
    <w:p w14:paraId="5CDB41EE" w14:textId="696FE8C3"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I3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Qualified references to other metadata</w:t>
      </w:r>
    </w:p>
    <w:p w14:paraId="76594E4C" w14:textId="77777777" w:rsidR="006B6FB9" w:rsidRPr="006B6FB9" w:rsidRDefault="006B6FB9" w:rsidP="006B6FB9">
      <w:pPr>
        <w:numPr>
          <w:ilvl w:val="0"/>
          <w:numId w:val="7"/>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Each article references its originating corpus</w:t>
      </w:r>
    </w:p>
    <w:p w14:paraId="5B1DA295" w14:textId="77777777" w:rsidR="006B6FB9" w:rsidRPr="006B6FB9" w:rsidRDefault="006B6FB9" w:rsidP="006B6FB9">
      <w:pPr>
        <w:numPr>
          <w:ilvl w:val="0"/>
          <w:numId w:val="7"/>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Links to journal pages, PubMed, PMC, DOI resolvers</w:t>
      </w:r>
    </w:p>
    <w:p w14:paraId="1AF31A67" w14:textId="103BF5BC" w:rsidR="006B6FB9" w:rsidRPr="006B6FB9" w:rsidRDefault="006B6FB9" w:rsidP="006B6FB9">
      <w:pPr>
        <w:spacing w:after="0" w:line="240" w:lineRule="auto"/>
        <w:rPr>
          <w:rFonts w:ascii="Times New Roman" w:eastAsia="Times New Roman" w:hAnsi="Times New Roman" w:cs="Times New Roman"/>
          <w:sz w:val="20"/>
          <w:szCs w:val="20"/>
          <w:lang w:eastAsia="en-GB"/>
        </w:rPr>
      </w:pPr>
    </w:p>
    <w:p w14:paraId="7B48A6F3" w14:textId="37EFEEFF" w:rsidR="006B6FB9" w:rsidRPr="006B6FB9" w:rsidRDefault="006B6FB9" w:rsidP="006B6FB9">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6B6FB9">
        <w:rPr>
          <w:rFonts w:ascii="Times New Roman" w:eastAsia="Times New Roman" w:hAnsi="Times New Roman" w:cs="Times New Roman"/>
          <w:b/>
          <w:bCs/>
          <w:sz w:val="28"/>
          <w:szCs w:val="28"/>
          <w:lang w:eastAsia="en-GB"/>
        </w:rPr>
        <w:t xml:space="preserve">R </w:t>
      </w:r>
      <w:r>
        <w:rPr>
          <w:rFonts w:ascii="Times New Roman" w:eastAsia="Times New Roman" w:hAnsi="Times New Roman" w:cs="Times New Roman"/>
          <w:b/>
          <w:bCs/>
          <w:sz w:val="28"/>
          <w:szCs w:val="28"/>
          <w:lang w:eastAsia="en-GB"/>
        </w:rPr>
        <w:t>-</w:t>
      </w:r>
      <w:r w:rsidRPr="006B6FB9">
        <w:rPr>
          <w:rFonts w:ascii="Times New Roman" w:eastAsia="Times New Roman" w:hAnsi="Times New Roman" w:cs="Times New Roman"/>
          <w:b/>
          <w:bCs/>
          <w:sz w:val="28"/>
          <w:szCs w:val="28"/>
          <w:lang w:eastAsia="en-GB"/>
        </w:rPr>
        <w:t xml:space="preserve"> Reusable (VERY STRONG)</w:t>
      </w:r>
    </w:p>
    <w:p w14:paraId="17E33567" w14:textId="2DE50D5E"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R1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Rich description</w:t>
      </w:r>
      <w:r w:rsidRPr="006B6FB9">
        <w:rPr>
          <w:rFonts w:ascii="Times New Roman" w:eastAsia="Times New Roman" w:hAnsi="Times New Roman" w:cs="Times New Roman"/>
          <w:sz w:val="20"/>
          <w:szCs w:val="20"/>
          <w:lang w:eastAsia="en-GB"/>
        </w:rPr>
        <w:br/>
        <w:t>Metadata is extremely complete: abstract, authors, journal, date, identifiers.</w:t>
      </w:r>
    </w:p>
    <w:p w14:paraId="2D4F2A7A" w14:textId="4A16A162"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R1.1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Clear license</w:t>
      </w:r>
      <w:r w:rsidRPr="006B6FB9">
        <w:rPr>
          <w:rFonts w:ascii="Times New Roman" w:eastAsia="Times New Roman" w:hAnsi="Times New Roman" w:cs="Times New Roman"/>
          <w:sz w:val="20"/>
          <w:szCs w:val="20"/>
          <w:lang w:eastAsia="en-GB"/>
        </w:rPr>
        <w:br/>
        <w:t>Licensed for research use; each article includes its own license inherited from the publisher.</w:t>
      </w:r>
    </w:p>
    <w:p w14:paraId="511D45AA" w14:textId="0B0483FE"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R1.2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Provenance</w:t>
      </w:r>
    </w:p>
    <w:p w14:paraId="71F194DC" w14:textId="77777777" w:rsidR="006B6FB9" w:rsidRPr="006B6FB9" w:rsidRDefault="006B6FB9" w:rsidP="006B6FB9">
      <w:pPr>
        <w:numPr>
          <w:ilvl w:val="0"/>
          <w:numId w:val="8"/>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Sourced from Semantic Scholar + publisher APIs</w:t>
      </w:r>
    </w:p>
    <w:p w14:paraId="5BE8B262" w14:textId="77777777" w:rsidR="006B6FB9" w:rsidRPr="006B6FB9" w:rsidRDefault="006B6FB9" w:rsidP="006B6FB9">
      <w:pPr>
        <w:numPr>
          <w:ilvl w:val="0"/>
          <w:numId w:val="8"/>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Update logs</w:t>
      </w:r>
    </w:p>
    <w:p w14:paraId="09103A30" w14:textId="77777777" w:rsidR="006B6FB9" w:rsidRPr="006B6FB9" w:rsidRDefault="006B6FB9" w:rsidP="006B6FB9">
      <w:pPr>
        <w:numPr>
          <w:ilvl w:val="0"/>
          <w:numId w:val="8"/>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Version tracking</w:t>
      </w:r>
    </w:p>
    <w:p w14:paraId="4E94FC15" w14:textId="3E38A4A3" w:rsidR="006B6FB9" w:rsidRPr="006B6FB9" w:rsidRDefault="006B6FB9" w:rsidP="006B6FB9">
      <w:pPr>
        <w:spacing w:before="100" w:beforeAutospacing="1" w:after="100" w:afterAutospacing="1" w:line="240" w:lineRule="auto"/>
        <w:outlineLvl w:val="2"/>
        <w:rPr>
          <w:rFonts w:ascii="Times New Roman" w:eastAsia="Times New Roman" w:hAnsi="Times New Roman" w:cs="Times New Roman"/>
          <w:b/>
          <w:bCs/>
          <w:lang w:eastAsia="en-GB"/>
        </w:rPr>
      </w:pPr>
      <w:r w:rsidRPr="006B6FB9">
        <w:rPr>
          <w:rFonts w:ascii="Times New Roman" w:eastAsia="Times New Roman" w:hAnsi="Times New Roman" w:cs="Times New Roman"/>
          <w:b/>
          <w:bCs/>
          <w:lang w:eastAsia="en-GB"/>
        </w:rPr>
        <w:t xml:space="preserve">R1.3 </w:t>
      </w:r>
      <w:r>
        <w:rPr>
          <w:rFonts w:ascii="Times New Roman" w:eastAsia="Times New Roman" w:hAnsi="Times New Roman" w:cs="Times New Roman"/>
          <w:b/>
          <w:bCs/>
          <w:lang w:eastAsia="en-GB"/>
        </w:rPr>
        <w:t>-</w:t>
      </w:r>
      <w:r w:rsidRPr="006B6FB9">
        <w:rPr>
          <w:rFonts w:ascii="Times New Roman" w:eastAsia="Times New Roman" w:hAnsi="Times New Roman" w:cs="Times New Roman"/>
          <w:b/>
          <w:bCs/>
          <w:lang w:eastAsia="en-GB"/>
        </w:rPr>
        <w:t xml:space="preserve"> Community standards</w:t>
      </w:r>
    </w:p>
    <w:p w14:paraId="06A5B70F" w14:textId="77777777" w:rsidR="006B6FB9" w:rsidRPr="006B6FB9" w:rsidRDefault="006B6FB9" w:rsidP="006B6FB9">
      <w:pPr>
        <w:numPr>
          <w:ilvl w:val="0"/>
          <w:numId w:val="9"/>
        </w:numPr>
        <w:spacing w:before="100" w:beforeAutospacing="1" w:after="100" w:afterAutospacing="1" w:line="240" w:lineRule="auto"/>
        <w:rPr>
          <w:rFonts w:ascii="Times New Roman" w:eastAsia="Times New Roman" w:hAnsi="Times New Roman" w:cs="Times New Roman"/>
          <w:sz w:val="20"/>
          <w:szCs w:val="20"/>
          <w:lang w:eastAsia="en-GB"/>
        </w:rPr>
      </w:pPr>
      <w:r w:rsidRPr="006B6FB9">
        <w:rPr>
          <w:rFonts w:ascii="Times New Roman" w:eastAsia="Times New Roman" w:hAnsi="Times New Roman" w:cs="Times New Roman"/>
          <w:sz w:val="20"/>
          <w:szCs w:val="20"/>
          <w:lang w:eastAsia="en-GB"/>
        </w:rPr>
        <w:t>Uses biomedical community metadata standards</w:t>
      </w:r>
    </w:p>
    <w:p w14:paraId="1E6C7C2A" w14:textId="77777777" w:rsidR="006B6FB9" w:rsidRPr="006B6FB9" w:rsidRDefault="006B6FB9" w:rsidP="006B6FB9">
      <w:pPr>
        <w:numPr>
          <w:ilvl w:val="0"/>
          <w:numId w:val="9"/>
        </w:numPr>
        <w:spacing w:before="100" w:beforeAutospacing="1" w:after="100" w:afterAutospacing="1" w:line="240" w:lineRule="auto"/>
        <w:rPr>
          <w:rFonts w:ascii="Times New Roman" w:eastAsia="Times New Roman" w:hAnsi="Times New Roman" w:cs="Times New Roman"/>
          <w:sz w:val="20"/>
          <w:szCs w:val="20"/>
          <w:lang w:eastAsia="en-GB"/>
        </w:rPr>
      </w:pPr>
      <w:proofErr w:type="spellStart"/>
      <w:r w:rsidRPr="006B6FB9">
        <w:rPr>
          <w:rFonts w:ascii="Times New Roman" w:eastAsia="Times New Roman" w:hAnsi="Times New Roman" w:cs="Times New Roman"/>
          <w:sz w:val="20"/>
          <w:szCs w:val="20"/>
          <w:lang w:eastAsia="en-GB"/>
        </w:rPr>
        <w:t>MeSH</w:t>
      </w:r>
      <w:proofErr w:type="spellEnd"/>
      <w:r w:rsidRPr="006B6FB9">
        <w:rPr>
          <w:rFonts w:ascii="Times New Roman" w:eastAsia="Times New Roman" w:hAnsi="Times New Roman" w:cs="Times New Roman"/>
          <w:sz w:val="20"/>
          <w:szCs w:val="20"/>
          <w:lang w:eastAsia="en-GB"/>
        </w:rPr>
        <w:t xml:space="preserve">, DOIs, NLM </w:t>
      </w:r>
      <w:proofErr w:type="spellStart"/>
      <w:r w:rsidRPr="006B6FB9">
        <w:rPr>
          <w:rFonts w:ascii="Times New Roman" w:eastAsia="Times New Roman" w:hAnsi="Times New Roman" w:cs="Times New Roman"/>
          <w:sz w:val="20"/>
          <w:szCs w:val="20"/>
          <w:lang w:eastAsia="en-GB"/>
        </w:rPr>
        <w:t>catalog</w:t>
      </w:r>
      <w:proofErr w:type="spellEnd"/>
      <w:r w:rsidRPr="006B6FB9">
        <w:rPr>
          <w:rFonts w:ascii="Times New Roman" w:eastAsia="Times New Roman" w:hAnsi="Times New Roman" w:cs="Times New Roman"/>
          <w:sz w:val="20"/>
          <w:szCs w:val="20"/>
          <w:lang w:eastAsia="en-GB"/>
        </w:rPr>
        <w:t xml:space="preserve"> norms</w:t>
      </w:r>
    </w:p>
    <w:p w14:paraId="31BB9589" w14:textId="5B5FAAB6" w:rsidR="006B6FB9" w:rsidRDefault="006B6FB9">
      <w:pPr>
        <w:rPr>
          <w:sz w:val="18"/>
          <w:szCs w:val="18"/>
        </w:rPr>
      </w:pPr>
    </w:p>
    <w:p w14:paraId="0024DD51" w14:textId="214B0DB2" w:rsidR="006B6FB9" w:rsidRDefault="006B6FB9">
      <w:pPr>
        <w:rPr>
          <w:sz w:val="18"/>
          <w:szCs w:val="18"/>
        </w:rPr>
      </w:pPr>
    </w:p>
    <w:sectPr w:rsidR="006B6F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4E5E"/>
    <w:multiLevelType w:val="multilevel"/>
    <w:tmpl w:val="66D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82BFF"/>
    <w:multiLevelType w:val="multilevel"/>
    <w:tmpl w:val="119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11F93"/>
    <w:multiLevelType w:val="multilevel"/>
    <w:tmpl w:val="192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A01A1"/>
    <w:multiLevelType w:val="multilevel"/>
    <w:tmpl w:val="5AC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A761B"/>
    <w:multiLevelType w:val="multilevel"/>
    <w:tmpl w:val="934C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B6114"/>
    <w:multiLevelType w:val="multilevel"/>
    <w:tmpl w:val="FA8E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A74AC"/>
    <w:multiLevelType w:val="multilevel"/>
    <w:tmpl w:val="8CB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D429B"/>
    <w:multiLevelType w:val="multilevel"/>
    <w:tmpl w:val="03DA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E2450"/>
    <w:multiLevelType w:val="multilevel"/>
    <w:tmpl w:val="6F3E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7"/>
  </w:num>
  <w:num w:numId="5">
    <w:abstractNumId w:val="8"/>
  </w:num>
  <w:num w:numId="6">
    <w:abstractNumId w:val="6"/>
  </w:num>
  <w:num w:numId="7">
    <w:abstractNumId w:val="2"/>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FD5"/>
    <w:rsid w:val="006B6FB9"/>
    <w:rsid w:val="00B80AC3"/>
    <w:rsid w:val="00DE2FD5"/>
    <w:rsid w:val="00E551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47FC"/>
  <w15:chartTrackingRefBased/>
  <w15:docId w15:val="{9DA33446-C77E-4AAA-ADD4-DBB3444A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B6FB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B6FB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6FB9"/>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B6FB9"/>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6B6FB9"/>
    <w:rPr>
      <w:b/>
      <w:bCs/>
    </w:rPr>
  </w:style>
  <w:style w:type="paragraph" w:styleId="NormalWeb">
    <w:name w:val="Normal (Web)"/>
    <w:basedOn w:val="Normal"/>
    <w:uiPriority w:val="99"/>
    <w:semiHidden/>
    <w:unhideWhenUsed/>
    <w:rsid w:val="006B6FB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B6F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939689">
      <w:bodyDiv w:val="1"/>
      <w:marLeft w:val="0"/>
      <w:marRight w:val="0"/>
      <w:marTop w:val="0"/>
      <w:marBottom w:val="0"/>
      <w:divBdr>
        <w:top w:val="none" w:sz="0" w:space="0" w:color="auto"/>
        <w:left w:val="none" w:sz="0" w:space="0" w:color="auto"/>
        <w:bottom w:val="none" w:sz="0" w:space="0" w:color="auto"/>
        <w:right w:val="none" w:sz="0" w:space="0" w:color="auto"/>
      </w:divBdr>
    </w:div>
    <w:div w:id="203360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MARIA-CAMELIA RAICU</dc:creator>
  <cp:keywords/>
  <dc:description/>
  <cp:lastModifiedBy>MARIA-CAMELIA RAICU</cp:lastModifiedBy>
  <cp:revision>3</cp:revision>
  <dcterms:created xsi:type="dcterms:W3CDTF">2025-11-20T17:16:00Z</dcterms:created>
  <dcterms:modified xsi:type="dcterms:W3CDTF">2025-11-20T17:23:00Z</dcterms:modified>
</cp:coreProperties>
</file>