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6361B" w14:textId="77777777" w:rsidR="00FA111E" w:rsidRDefault="00DF6E4C" w:rsidP="00DF6E4C">
      <w:pPr>
        <w:pStyle w:val="Title"/>
      </w:pPr>
      <w:r>
        <w:t>Are there some truths you should not assert?</w:t>
      </w:r>
    </w:p>
    <w:p w14:paraId="3E36AE2B" w14:textId="77777777" w:rsidR="00DF6E4C" w:rsidRDefault="00DF6E4C" w:rsidP="00DF6E4C">
      <w:pPr>
        <w:pStyle w:val="Heading1"/>
      </w:pPr>
      <w:r>
        <w:t>The Point of Assertion</w:t>
      </w:r>
    </w:p>
    <w:p w14:paraId="52C48F8C" w14:textId="77777777" w:rsidR="00DF6E4C" w:rsidRDefault="00DF6E4C" w:rsidP="00DF6E4C">
      <w:r>
        <w:t>It can seem initially attractive that truth licenses assertion. If the purpose of assertion is to convey accurate information then simple logic dictates that it is natural to think that any true proposition</w:t>
      </w:r>
      <w:r w:rsidR="000E562C">
        <w:t xml:space="preserve"> is assertible. Yet this underestimates the extent to which an assertion is a normative social practice rather than a semantic one. Assertions aren’t simply stating truths but presenting them as something </w:t>
      </w:r>
      <w:r w:rsidR="009D21F3">
        <w:t>that</w:t>
      </w:r>
      <w:r w:rsidR="000E562C">
        <w:t xml:space="preserve"> can be digested by specific audiences from a particular epistemic position. </w:t>
      </w:r>
    </w:p>
    <w:p w14:paraId="59C3C539" w14:textId="1CE0F993" w:rsidR="009D21F3" w:rsidRDefault="000E562C" w:rsidP="00DF6E4C">
      <w:r>
        <w:t>This suggests an initial constr</w:t>
      </w:r>
      <w:r w:rsidR="009D21F3">
        <w:t>ain</w:t>
      </w:r>
      <w:r>
        <w:t>t on</w:t>
      </w:r>
      <w:r w:rsidR="00137EBC">
        <w:t xml:space="preserve"> an assertion</w:t>
      </w:r>
      <w:r>
        <w:t xml:space="preserve">. Where a speaker who asserts a true proposition while lacking any sound epistemic basis will misrepresent their position as someone who understands the assertion. Even if the audience acquires a true belief, there has been error in the act of the assertion itself. This </w:t>
      </w:r>
      <w:r w:rsidR="009D21F3">
        <w:t>raises doubt on the notion that truth alone can justify assertion</w:t>
      </w:r>
      <w:r w:rsidR="00137EBC">
        <w:t>s</w:t>
      </w:r>
      <w:r w:rsidR="009D21F3">
        <w:t>.</w:t>
      </w:r>
    </w:p>
    <w:p w14:paraId="467213F8" w14:textId="77777777" w:rsidR="009D21F3" w:rsidRDefault="009D21F3" w:rsidP="009D21F3">
      <w:pPr>
        <w:pStyle w:val="Heading1"/>
      </w:pPr>
      <w:r>
        <w:t>Epistemic Responsibility</w:t>
      </w:r>
    </w:p>
    <w:p w14:paraId="2174D907" w14:textId="614E6FE6" w:rsidR="00D03EBF" w:rsidRDefault="00D03EBF" w:rsidP="00D03EBF">
      <w:r>
        <w:t xml:space="preserve">As Weiner observes, asserting a proposition usually represents the speaker as being entitled to it in some epistemic way (Weiner, 2007). This explains why lucky guesses, even when true, are </w:t>
      </w:r>
      <w:r w:rsidR="00137EBC">
        <w:t>not set</w:t>
      </w:r>
      <w:r>
        <w:t xml:space="preserve"> for assertion as the problem is not the value of truth of what is said, but rather the </w:t>
      </w:r>
      <w:r w:rsidR="00137EBC">
        <w:t xml:space="preserve">disparity </w:t>
      </w:r>
      <w:r>
        <w:t xml:space="preserve">between the assertion and the speaker’s epistemic position. </w:t>
      </w:r>
      <w:r w:rsidR="009C1173">
        <w:t xml:space="preserve">Assertion therefore functions as </w:t>
      </w:r>
      <w:r w:rsidR="00137EBC">
        <w:t>an</w:t>
      </w:r>
      <w:r w:rsidR="009C1173">
        <w:t xml:space="preserve"> epistemic guarantee to some audience and where that guarantee is unwarranted, the assertion is no</w:t>
      </w:r>
      <w:r w:rsidR="00137EBC">
        <w:t>t</w:t>
      </w:r>
      <w:r w:rsidR="009C1173">
        <w:t>-functional even if it is true.</w:t>
      </w:r>
    </w:p>
    <w:p w14:paraId="1AB6A368" w14:textId="7D721860" w:rsidR="009C1173" w:rsidRDefault="009C1173" w:rsidP="00D03EBF">
      <w:r>
        <w:t>However epistemic entitlement alon</w:t>
      </w:r>
      <w:r w:rsidR="00137EBC">
        <w:t>e</w:t>
      </w:r>
      <w:r>
        <w:t xml:space="preserve"> can’t fully account for when truths ought not to be asserted. There are some instances where the speaker knows that a proposition is true, however asserting it still seems inappropriate. This implies that epistemic responsibility is mono-dimensional regarding the norms </w:t>
      </w:r>
      <w:r w:rsidR="00836C49">
        <w:t>which govern assertion. In addition</w:t>
      </w:r>
      <w:r w:rsidR="00137EBC">
        <w:t>,</w:t>
      </w:r>
      <w:r w:rsidR="00836C49">
        <w:t xml:space="preserve"> to further explain these specific instances we </w:t>
      </w:r>
      <w:r w:rsidR="00137EBC">
        <w:t>must</w:t>
      </w:r>
      <w:r w:rsidR="00836C49">
        <w:t xml:space="preserve"> examine how assertions operate inside different contexts.</w:t>
      </w:r>
    </w:p>
    <w:p w14:paraId="6BA799A8" w14:textId="77777777" w:rsidR="00836C49" w:rsidRDefault="00836C49" w:rsidP="00836C49">
      <w:pPr>
        <w:pStyle w:val="Heading1"/>
      </w:pPr>
      <w:r>
        <w:t>Misleading Truths</w:t>
      </w:r>
    </w:p>
    <w:p w14:paraId="17BEA9CF" w14:textId="6AAE41F8" w:rsidR="00836C49" w:rsidRDefault="00836C49" w:rsidP="00836C49">
      <w:r>
        <w:t>Grice provides an account of conversational implicature</w:t>
      </w:r>
      <w:r w:rsidR="00137EBC">
        <w:t>,</w:t>
      </w:r>
      <w:r>
        <w:t xml:space="preserve"> which provides us with reasoning for how a true assertion can nonetheless be objectionable. As per Grice, </w:t>
      </w:r>
      <w:r w:rsidR="00137EBC">
        <w:t>“</w:t>
      </w:r>
      <w:r>
        <w:t>cooperative conversation</w:t>
      </w:r>
      <w:r w:rsidR="00137EBC">
        <w:t>”</w:t>
      </w:r>
      <w:r>
        <w:t xml:space="preserve"> is governed by maxims such as Quantity and Relation, which lead hearers to infer more than what is strictly said (Grice, 19</w:t>
      </w:r>
      <w:r w:rsidR="00E5545D">
        <w:t>89). As audiences reasonably</w:t>
      </w:r>
      <w:r>
        <w:t xml:space="preserve"> assume that speakers are being somewhat informative and relevant, speakers can create misleading implications without asserting anything </w:t>
      </w:r>
      <w:r w:rsidR="00E5545D">
        <w:t>explicitly</w:t>
      </w:r>
      <w:r>
        <w:t xml:space="preserve"> false. </w:t>
      </w:r>
    </w:p>
    <w:p w14:paraId="088533B5" w14:textId="2420FDA3" w:rsidR="00E5545D" w:rsidRDefault="00E5545D" w:rsidP="00836C49">
      <w:r>
        <w:t>As Blome-Tillman</w:t>
      </w:r>
      <w:r w:rsidR="00B232DA">
        <w:t>n</w:t>
      </w:r>
      <w:r>
        <w:t xml:space="preserve"> writes, this makes it possible to deceive while speaking the truth (Blome-Tillman, 2013). A speaker may assert a proposition </w:t>
      </w:r>
      <w:r w:rsidR="004F71EF">
        <w:t>that is true but incomplete, assuming that the audience will draw a false conclusion. What makes such a case problematic is not simply that a conversational norm has been violated but that the speaker knowingly relies on the audience’s cooperation with the proposition to in</w:t>
      </w:r>
      <w:r w:rsidR="00137EBC">
        <w:t>fer</w:t>
      </w:r>
      <w:r w:rsidR="004F71EF">
        <w:t xml:space="preserve"> error. </w:t>
      </w:r>
    </w:p>
    <w:p w14:paraId="791D617F" w14:textId="77777777" w:rsidR="002F67EA" w:rsidRDefault="002F67EA" w:rsidP="00836C49">
      <w:r>
        <w:t>These instances show that there are truths that one should not assert because of the pragmatic consequences of asserting them. Even when a speaker knows the proposition and asserts it with full sincerity, the effect of the assertion is still to mislead. This shows that assertability depends not only on the truth and knowledge but additionally on the communicative role that an assertion carries in context.</w:t>
      </w:r>
    </w:p>
    <w:p w14:paraId="77322E8F" w14:textId="77777777" w:rsidR="002F67EA" w:rsidRDefault="002F67EA" w:rsidP="002F67EA">
      <w:pPr>
        <w:pStyle w:val="Heading1"/>
      </w:pPr>
      <w:r>
        <w:t>Conditionality of Assertions</w:t>
      </w:r>
    </w:p>
    <w:p w14:paraId="5B3113AA" w14:textId="658CF09C" w:rsidR="002F67EA" w:rsidRDefault="002F67EA" w:rsidP="002F67EA">
      <w:r>
        <w:t xml:space="preserve">Assertions aren’t simply a conduit to transmit true propositions but are interventions in an epistemic context. As such, speakers carry responsibility for not only what they say, but for how their words are </w:t>
      </w:r>
      <w:r>
        <w:lastRenderedPageBreak/>
        <w:t>taken by others. This suggests that a speaker should not assert a proposition</w:t>
      </w:r>
      <w:r w:rsidR="00D63812">
        <w:t xml:space="preserve">, even if it is true and known when they can reasonably foresee that asserting it will lead their audience to form a false belief. </w:t>
      </w:r>
      <w:r w:rsidR="00D63812">
        <w:br/>
        <w:t xml:space="preserve">This explains why lucky guesses are not permissible for assertions, and why misleading truths are problematic, </w:t>
      </w:r>
      <w:r w:rsidR="00137EBC">
        <w:t>and</w:t>
      </w:r>
      <w:r w:rsidR="00D63812">
        <w:t xml:space="preserve"> why certain context reliant truths should not be asserted despite being known. </w:t>
      </w:r>
    </w:p>
    <w:p w14:paraId="04CC5A5F" w14:textId="77777777" w:rsidR="00D63812" w:rsidRDefault="00D63812" w:rsidP="00D63812">
      <w:pPr>
        <w:pStyle w:val="Heading1"/>
      </w:pPr>
      <w:r>
        <w:t>Morals of Truthful Assertion</w:t>
      </w:r>
    </w:p>
    <w:p w14:paraId="2EB39A6C" w14:textId="77777777" w:rsidR="00D63812" w:rsidRDefault="00D63812" w:rsidP="00D63812">
      <w:r>
        <w:t xml:space="preserve">The moral significance of such a failure is emphasised by Saul and Stokke. Saul </w:t>
      </w:r>
      <w:r w:rsidR="004F7DC9">
        <w:t xml:space="preserve">argues that restricting moral evaluation to lying overlooks a wide range of deceptive speech acts that operate through true assertions (Saul, 2012). If a speaker knowingly induces a false belief by asserting a truth, then the fact that no false statement was made, does not </w:t>
      </w:r>
      <w:r w:rsidR="00B232DA">
        <w:t>absolve them of responsibility. Thus from the audience’s perspective, the epistemic harm is the same.</w:t>
      </w:r>
    </w:p>
    <w:p w14:paraId="3B37E5A5" w14:textId="77777777" w:rsidR="00B232DA" w:rsidRDefault="00B232DA" w:rsidP="00D63812">
      <w:r>
        <w:t>Stokke similarly distinguishes lying from misleading whilst still maintaining that misleading can be morally objectionable even when it involves no falsehoods (Stokke, 2013). This supports the aforementioned conditionality</w:t>
      </w:r>
      <w:r w:rsidR="009642E3">
        <w:t xml:space="preserve"> by showing that speakers are accountable for the predictable effects of their assertions, not simply for their semantic content. </w:t>
      </w:r>
    </w:p>
    <w:p w14:paraId="6A71BE8F" w14:textId="18FCAE1D" w:rsidR="009642E3" w:rsidRDefault="009642E3" w:rsidP="00D63812">
      <w:r>
        <w:t xml:space="preserve">This further enforces the claim that some truths should not be asserted. The “wrongness” of such assertions lies not in their falsity, nor necessarily in the speaker’s lack of knowledge but rather in the </w:t>
      </w:r>
      <w:r w:rsidR="00137EBC">
        <w:t>management</w:t>
      </w:r>
      <w:r>
        <w:t xml:space="preserve"> of shared epistemic norms. </w:t>
      </w:r>
    </w:p>
    <w:p w14:paraId="28A86910" w14:textId="77777777" w:rsidR="009642E3" w:rsidRDefault="009642E3" w:rsidP="009642E3">
      <w:pPr>
        <w:pStyle w:val="Heading1"/>
      </w:pPr>
      <w:r>
        <w:t>Conclusion</w:t>
      </w:r>
    </w:p>
    <w:p w14:paraId="5FD360FA" w14:textId="1ECD4319" w:rsidR="009642E3" w:rsidRDefault="009642E3" w:rsidP="009642E3">
      <w:r>
        <w:t xml:space="preserve">The question of whether there are truths that one should not assert seems </w:t>
      </w:r>
      <w:r w:rsidR="00137EBC">
        <w:t>simple</w:t>
      </w:r>
      <w:r>
        <w:t xml:space="preserve"> answer once assertion is understood as a norm-governed social practice</w:t>
      </w:r>
      <w:r w:rsidR="007865E0">
        <w:t xml:space="preserve">. Whilst truth is a necessary condition for proper assertion, it is not sufficient. Assertions represent speakers as epistemically </w:t>
      </w:r>
      <w:r w:rsidR="00137EBC">
        <w:t>entitled and</w:t>
      </w:r>
      <w:r w:rsidR="007865E0">
        <w:t xml:space="preserve"> shape the epistemic environment of their audience. </w:t>
      </w:r>
    </w:p>
    <w:p w14:paraId="4B3C52AD" w14:textId="1D4D2843" w:rsidR="007865E0" w:rsidRPr="009642E3" w:rsidRDefault="007865E0" w:rsidP="009642E3">
      <w:r>
        <w:t>When asserting a truth would misrepresent one’s epistemic position</w:t>
      </w:r>
      <w:r w:rsidR="00137EBC">
        <w:t xml:space="preserve"> </w:t>
      </w:r>
      <w:r>
        <w:t xml:space="preserve">or foreseeably mislead an audience, that truth ought not to be asserted. The main notion </w:t>
      </w:r>
      <w:r w:rsidR="00137EBC">
        <w:t xml:space="preserve">then </w:t>
      </w:r>
      <w:r>
        <w:t>is that assertability depends not only on what is true, but on how truth is responsibly communicated. Therefore there are indeed some truths that one should not assert.</w:t>
      </w:r>
    </w:p>
    <w:p w14:paraId="643C9A5A" w14:textId="77777777" w:rsidR="009642E3" w:rsidRDefault="009642E3" w:rsidP="00D63812"/>
    <w:p w14:paraId="03FA50EE" w14:textId="77777777" w:rsidR="009642E3" w:rsidRDefault="009642E3" w:rsidP="00D63812"/>
    <w:p w14:paraId="34FF72F5" w14:textId="77777777" w:rsidR="00D63812" w:rsidRDefault="00D63812" w:rsidP="00D63812"/>
    <w:p w14:paraId="46E9F932" w14:textId="77777777" w:rsidR="00374670" w:rsidRDefault="00D63812" w:rsidP="00374670">
      <w:pPr>
        <w:pStyle w:val="Heading1"/>
      </w:pPr>
      <w:r>
        <w:t>Bibliography</w:t>
      </w:r>
    </w:p>
    <w:p w14:paraId="1909C4FD" w14:textId="77777777" w:rsidR="00374670" w:rsidRDefault="00374670" w:rsidP="00374670">
      <w:r>
        <w:t xml:space="preserve">Blome-Tillmann, Michael (2013). “Conversational Implicatures (and How to Spot Them).” </w:t>
      </w:r>
      <w:r>
        <w:rPr>
          <w:rStyle w:val="Emphasis"/>
        </w:rPr>
        <w:t>Philosophy Compass</w:t>
      </w:r>
      <w:r>
        <w:t xml:space="preserve"> 8(2): 170–185.</w:t>
      </w:r>
    </w:p>
    <w:p w14:paraId="26D6DEE0" w14:textId="77777777" w:rsidR="00374670" w:rsidRDefault="00374670" w:rsidP="00374670">
      <w:r>
        <w:t xml:space="preserve">Grice, H. P. (1989). </w:t>
      </w:r>
      <w:r>
        <w:rPr>
          <w:rStyle w:val="Emphasis"/>
        </w:rPr>
        <w:t>Studies in the Way of Words</w:t>
      </w:r>
      <w:r>
        <w:t>. Cambridge, MA: Harvard University Press.</w:t>
      </w:r>
    </w:p>
    <w:p w14:paraId="1C30FD5C" w14:textId="77777777" w:rsidR="00374670" w:rsidRDefault="00374670" w:rsidP="00374670">
      <w:r>
        <w:t xml:space="preserve">Saul, Jennifer (2012). “Just Go Ahead and Lie.” </w:t>
      </w:r>
      <w:r>
        <w:rPr>
          <w:rStyle w:val="Emphasis"/>
        </w:rPr>
        <w:t>Analysis</w:t>
      </w:r>
      <w:r>
        <w:t xml:space="preserve"> 72(1): 3–10.</w:t>
      </w:r>
    </w:p>
    <w:p w14:paraId="1E747EED" w14:textId="77777777" w:rsidR="00374670" w:rsidRDefault="00374670" w:rsidP="00374670">
      <w:r>
        <w:t xml:space="preserve">Stokke, Andreas (2013). “Lying, Deceiving, and Misleading.” </w:t>
      </w:r>
      <w:r>
        <w:rPr>
          <w:rStyle w:val="Emphasis"/>
        </w:rPr>
        <w:t>Philosophy Compass</w:t>
      </w:r>
      <w:r>
        <w:t xml:space="preserve"> 8(4): 348–359.</w:t>
      </w:r>
    </w:p>
    <w:p w14:paraId="76360F07" w14:textId="77777777" w:rsidR="00374670" w:rsidRDefault="00374670" w:rsidP="00374670">
      <w:r>
        <w:t xml:space="preserve">Weiner, Matt (2007). “Norms of Assertion.” </w:t>
      </w:r>
      <w:r>
        <w:rPr>
          <w:rStyle w:val="Emphasis"/>
        </w:rPr>
        <w:t>Philosophy Compass</w:t>
      </w:r>
      <w:r>
        <w:t xml:space="preserve"> 2(2): 187–195.</w:t>
      </w:r>
    </w:p>
    <w:p w14:paraId="12EB83F2" w14:textId="77777777" w:rsidR="00D63812" w:rsidRPr="00D63812" w:rsidRDefault="00D63812" w:rsidP="00374670"/>
    <w:p w14:paraId="70318CE3" w14:textId="77777777" w:rsidR="009D21F3" w:rsidRPr="009D21F3" w:rsidRDefault="009D21F3" w:rsidP="009D21F3"/>
    <w:p w14:paraId="37F6E696" w14:textId="77777777" w:rsidR="009D21F3" w:rsidRPr="009D21F3" w:rsidRDefault="009D21F3" w:rsidP="009D21F3"/>
    <w:sectPr w:rsidR="009D21F3" w:rsidRPr="009D21F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6B6A5" w14:textId="77777777" w:rsidR="00F21640" w:rsidRDefault="00F21640" w:rsidP="00137EBC">
      <w:pPr>
        <w:spacing w:after="0" w:line="240" w:lineRule="auto"/>
      </w:pPr>
      <w:r>
        <w:separator/>
      </w:r>
    </w:p>
  </w:endnote>
  <w:endnote w:type="continuationSeparator" w:id="0">
    <w:p w14:paraId="383A7096" w14:textId="77777777" w:rsidR="00F21640" w:rsidRDefault="00F21640" w:rsidP="00137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23566" w14:textId="77777777" w:rsidR="00F21640" w:rsidRDefault="00F21640" w:rsidP="00137EBC">
      <w:pPr>
        <w:spacing w:after="0" w:line="240" w:lineRule="auto"/>
      </w:pPr>
      <w:r>
        <w:separator/>
      </w:r>
    </w:p>
  </w:footnote>
  <w:footnote w:type="continuationSeparator" w:id="0">
    <w:p w14:paraId="2C074457" w14:textId="77777777" w:rsidR="00F21640" w:rsidRDefault="00F21640" w:rsidP="00137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BEE6" w14:textId="24FEF7B5" w:rsidR="00137EBC" w:rsidRDefault="00137EBC">
    <w:pPr>
      <w:pStyle w:val="Header"/>
    </w:pPr>
    <w:r>
      <w:t>36765813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845"/>
    <w:rsid w:val="0008057E"/>
    <w:rsid w:val="000E562C"/>
    <w:rsid w:val="00137EBC"/>
    <w:rsid w:val="002F67EA"/>
    <w:rsid w:val="00374670"/>
    <w:rsid w:val="004F71EF"/>
    <w:rsid w:val="004F7DC9"/>
    <w:rsid w:val="0057683A"/>
    <w:rsid w:val="00763908"/>
    <w:rsid w:val="007865E0"/>
    <w:rsid w:val="00836C49"/>
    <w:rsid w:val="009642E3"/>
    <w:rsid w:val="009C1173"/>
    <w:rsid w:val="009D21F3"/>
    <w:rsid w:val="00B232DA"/>
    <w:rsid w:val="00D03EBF"/>
    <w:rsid w:val="00D63812"/>
    <w:rsid w:val="00D7579D"/>
    <w:rsid w:val="00DF6E4C"/>
    <w:rsid w:val="00E5545D"/>
    <w:rsid w:val="00E704A2"/>
    <w:rsid w:val="00F21640"/>
    <w:rsid w:val="00FA111E"/>
    <w:rsid w:val="00FB084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FD75"/>
  <w15:chartTrackingRefBased/>
  <w15:docId w15:val="{11F77C05-2B9D-4085-A339-87326716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57E"/>
    <w:rPr>
      <w:rFonts w:ascii="Garamond" w:hAnsi="Garamond"/>
    </w:rPr>
  </w:style>
  <w:style w:type="paragraph" w:styleId="Heading1">
    <w:name w:val="heading 1"/>
    <w:basedOn w:val="Normal"/>
    <w:next w:val="Normal"/>
    <w:link w:val="Heading1Char"/>
    <w:uiPriority w:val="9"/>
    <w:qFormat/>
    <w:rsid w:val="0008057E"/>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8057E"/>
    <w:pPr>
      <w:keepNext/>
      <w:keepLines/>
      <w:spacing w:before="40" w:after="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57E"/>
    <w:rPr>
      <w:rFonts w:ascii="Garamond" w:eastAsiaTheme="majorEastAsia" w:hAnsi="Garamond" w:cstheme="majorBidi"/>
      <w:b/>
      <w:sz w:val="32"/>
      <w:szCs w:val="32"/>
    </w:rPr>
  </w:style>
  <w:style w:type="character" w:customStyle="1" w:styleId="Heading2Char">
    <w:name w:val="Heading 2 Char"/>
    <w:basedOn w:val="DefaultParagraphFont"/>
    <w:link w:val="Heading2"/>
    <w:uiPriority w:val="9"/>
    <w:rsid w:val="0008057E"/>
    <w:rPr>
      <w:rFonts w:ascii="Garamond" w:eastAsiaTheme="majorEastAsia" w:hAnsi="Garamond" w:cstheme="majorBidi"/>
      <w:b/>
      <w:sz w:val="26"/>
      <w:szCs w:val="26"/>
    </w:rPr>
  </w:style>
  <w:style w:type="paragraph" w:styleId="Title">
    <w:name w:val="Title"/>
    <w:basedOn w:val="Normal"/>
    <w:next w:val="Normal"/>
    <w:link w:val="TitleChar"/>
    <w:uiPriority w:val="10"/>
    <w:qFormat/>
    <w:rsid w:val="0008057E"/>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08057E"/>
    <w:rPr>
      <w:rFonts w:ascii="Garamond" w:eastAsiaTheme="majorEastAsia" w:hAnsi="Garamond" w:cstheme="majorBidi"/>
      <w:b/>
      <w:spacing w:val="-10"/>
      <w:kern w:val="28"/>
      <w:sz w:val="56"/>
      <w:szCs w:val="56"/>
    </w:rPr>
  </w:style>
  <w:style w:type="paragraph" w:styleId="NormalWeb">
    <w:name w:val="Normal (Web)"/>
    <w:basedOn w:val="Normal"/>
    <w:uiPriority w:val="99"/>
    <w:semiHidden/>
    <w:unhideWhenUsed/>
    <w:rsid w:val="00D638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63812"/>
    <w:rPr>
      <w:i/>
      <w:iCs/>
    </w:rPr>
  </w:style>
  <w:style w:type="paragraph" w:styleId="Header">
    <w:name w:val="header"/>
    <w:basedOn w:val="Normal"/>
    <w:link w:val="HeaderChar"/>
    <w:uiPriority w:val="99"/>
    <w:unhideWhenUsed/>
    <w:rsid w:val="00137E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EBC"/>
    <w:rPr>
      <w:rFonts w:ascii="Garamond" w:hAnsi="Garamond"/>
    </w:rPr>
  </w:style>
  <w:style w:type="paragraph" w:styleId="Footer">
    <w:name w:val="footer"/>
    <w:basedOn w:val="Normal"/>
    <w:link w:val="FooterChar"/>
    <w:uiPriority w:val="99"/>
    <w:unhideWhenUsed/>
    <w:rsid w:val="00137E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EBC"/>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48715">
      <w:bodyDiv w:val="1"/>
      <w:marLeft w:val="0"/>
      <w:marRight w:val="0"/>
      <w:marTop w:val="0"/>
      <w:marBottom w:val="0"/>
      <w:divBdr>
        <w:top w:val="none" w:sz="0" w:space="0" w:color="auto"/>
        <w:left w:val="none" w:sz="0" w:space="0" w:color="auto"/>
        <w:bottom w:val="none" w:sz="0" w:space="0" w:color="auto"/>
        <w:right w:val="none" w:sz="0" w:space="0" w:color="auto"/>
      </w:divBdr>
    </w:div>
    <w:div w:id="92985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2</Pages>
  <Words>939</Words>
  <Characters>5245</Characters>
  <Application>Microsoft Office Word</Application>
  <DocSecurity>0</DocSecurity>
  <Lines>79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 Jackman</dc:creator>
  <cp:keywords/>
  <dc:description/>
  <cp:lastModifiedBy>Louis Beer (lrnb1g25)</cp:lastModifiedBy>
  <cp:revision>4</cp:revision>
  <dcterms:created xsi:type="dcterms:W3CDTF">2026-01-12T18:50:00Z</dcterms:created>
  <dcterms:modified xsi:type="dcterms:W3CDTF">2026-01-13T13:53:00Z</dcterms:modified>
</cp:coreProperties>
</file>