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A31" w:rsidRDefault="00BA2A31" w:rsidP="00BA2A31">
      <w:pPr>
        <w:jc w:val="center"/>
        <w:rPr>
          <w:b/>
          <w:bCs/>
        </w:rPr>
      </w:pPr>
      <w:r w:rsidRPr="00946425">
        <w:rPr>
          <w:b/>
          <w:bCs/>
        </w:rPr>
        <w:t>Assignment cover sheet</w:t>
      </w:r>
    </w:p>
    <w:p w:rsidR="00BA2A31" w:rsidRPr="00946425" w:rsidRDefault="00BA2A31" w:rsidP="00BA2A31">
      <w:pPr>
        <w:jc w:val="center"/>
        <w:rPr>
          <w:b/>
          <w:bCs/>
        </w:rPr>
      </w:pPr>
    </w:p>
    <w:tbl>
      <w:tblPr>
        <w:tblStyle w:val="TableGrid"/>
        <w:tblW w:w="0" w:type="auto"/>
        <w:tblLook w:val="04A0" w:firstRow="1" w:lastRow="0" w:firstColumn="1" w:lastColumn="0" w:noHBand="0" w:noVBand="1"/>
      </w:tblPr>
      <w:tblGrid>
        <w:gridCol w:w="2405"/>
        <w:gridCol w:w="6611"/>
      </w:tblGrid>
      <w:tr w:rsidR="00BA2A31" w:rsidTr="007A0879">
        <w:tc>
          <w:tcPr>
            <w:tcW w:w="2405" w:type="dxa"/>
          </w:tcPr>
          <w:p w:rsidR="00BA2A31" w:rsidRDefault="00BA2A31" w:rsidP="007A0879">
            <w:pPr>
              <w:rPr>
                <w:rFonts w:ascii="Calibri" w:eastAsia="Calibri" w:hAnsi="Calibri" w:cs="Calibri"/>
                <w:b/>
                <w:bCs/>
                <w:sz w:val="28"/>
                <w:szCs w:val="28"/>
              </w:rPr>
            </w:pPr>
            <w:r w:rsidRPr="00853A99">
              <w:rPr>
                <w:rFonts w:ascii="Calibri" w:eastAsia="Calibri" w:hAnsi="Calibri" w:cs="Calibri"/>
                <w:b/>
                <w:bCs/>
                <w:sz w:val="28"/>
                <w:szCs w:val="28"/>
              </w:rPr>
              <w:t>Module code</w:t>
            </w:r>
          </w:p>
        </w:tc>
        <w:tc>
          <w:tcPr>
            <w:tcW w:w="6611" w:type="dxa"/>
          </w:tcPr>
          <w:p w:rsidR="00BA2A31" w:rsidRPr="00861AEB" w:rsidRDefault="00BA2A31" w:rsidP="007A0879">
            <w:pPr>
              <w:rPr>
                <w:rFonts w:ascii="Calibri" w:eastAsia="Calibri" w:hAnsi="Calibri" w:cs="Calibri"/>
                <w:sz w:val="28"/>
                <w:szCs w:val="28"/>
              </w:rPr>
            </w:pPr>
            <w:r w:rsidRPr="00861AEB">
              <w:rPr>
                <w:rFonts w:ascii="Calibri" w:eastAsia="Calibri" w:hAnsi="Calibri" w:cs="Calibri"/>
                <w:sz w:val="28"/>
                <w:szCs w:val="28"/>
              </w:rPr>
              <w:t>PAIR1004</w:t>
            </w:r>
          </w:p>
        </w:tc>
      </w:tr>
      <w:tr w:rsidR="00BA2A31" w:rsidTr="007A0879">
        <w:tc>
          <w:tcPr>
            <w:tcW w:w="2405" w:type="dxa"/>
          </w:tcPr>
          <w:p w:rsidR="00BA2A31" w:rsidRPr="00CE1AEB" w:rsidRDefault="00BA2A31" w:rsidP="007A0879">
            <w:pPr>
              <w:rPr>
                <w:rFonts w:ascii="Calibri" w:eastAsia="Calibri" w:hAnsi="Calibri" w:cs="Calibri"/>
                <w:b/>
                <w:bCs/>
                <w:sz w:val="28"/>
                <w:szCs w:val="28"/>
              </w:rPr>
            </w:pPr>
            <w:r w:rsidRPr="00CE1AEB">
              <w:rPr>
                <w:rFonts w:ascii="Calibri" w:eastAsia="Calibri" w:hAnsi="Calibri" w:cs="Calibri"/>
                <w:b/>
                <w:bCs/>
                <w:sz w:val="28"/>
                <w:szCs w:val="28"/>
              </w:rPr>
              <w:t>Student number</w:t>
            </w:r>
          </w:p>
        </w:tc>
        <w:tc>
          <w:tcPr>
            <w:tcW w:w="6611" w:type="dxa"/>
          </w:tcPr>
          <w:p w:rsidR="00BA2A31" w:rsidRDefault="00BA2A31" w:rsidP="007A0879">
            <w:pPr>
              <w:rPr>
                <w:rFonts w:ascii="Calibri" w:eastAsia="Calibri" w:hAnsi="Calibri" w:cs="Calibri"/>
                <w:b/>
                <w:bCs/>
                <w:sz w:val="28"/>
                <w:szCs w:val="28"/>
              </w:rPr>
            </w:pPr>
            <w:r>
              <w:t>36765813</w:t>
            </w:r>
          </w:p>
        </w:tc>
      </w:tr>
      <w:tr w:rsidR="00BA2A31" w:rsidTr="007A0879">
        <w:tc>
          <w:tcPr>
            <w:tcW w:w="2405" w:type="dxa"/>
          </w:tcPr>
          <w:p w:rsidR="00BA2A31" w:rsidRPr="00CE1AEB" w:rsidRDefault="00BA2A31" w:rsidP="007A0879">
            <w:pPr>
              <w:rPr>
                <w:rFonts w:ascii="Calibri" w:eastAsia="Calibri" w:hAnsi="Calibri" w:cs="Calibri"/>
                <w:b/>
                <w:bCs/>
                <w:sz w:val="28"/>
                <w:szCs w:val="28"/>
              </w:rPr>
            </w:pPr>
            <w:r>
              <w:rPr>
                <w:rFonts w:ascii="Calibri" w:eastAsia="Calibri" w:hAnsi="Calibri" w:cs="Calibri"/>
                <w:b/>
                <w:bCs/>
                <w:sz w:val="28"/>
                <w:szCs w:val="28"/>
              </w:rPr>
              <w:t>Word count</w:t>
            </w:r>
          </w:p>
        </w:tc>
        <w:tc>
          <w:tcPr>
            <w:tcW w:w="6611" w:type="dxa"/>
          </w:tcPr>
          <w:p w:rsidR="00BA2A31" w:rsidRDefault="00BE3089" w:rsidP="007A0879">
            <w:pPr>
              <w:rPr>
                <w:rFonts w:ascii="Calibri" w:eastAsia="Calibri" w:hAnsi="Calibri" w:cs="Calibri"/>
                <w:b/>
                <w:bCs/>
                <w:sz w:val="28"/>
                <w:szCs w:val="28"/>
              </w:rPr>
            </w:pPr>
            <w:r>
              <w:rPr>
                <w:rFonts w:ascii="Calibri" w:eastAsia="Calibri" w:hAnsi="Calibri" w:cs="Calibri"/>
                <w:b/>
                <w:bCs/>
                <w:sz w:val="28"/>
                <w:szCs w:val="28"/>
              </w:rPr>
              <w:t>92</w:t>
            </w:r>
            <w:bookmarkStart w:id="0" w:name="_GoBack"/>
            <w:bookmarkEnd w:id="0"/>
            <w:r w:rsidR="00BA2A31">
              <w:rPr>
                <w:rFonts w:ascii="Calibri" w:eastAsia="Calibri" w:hAnsi="Calibri" w:cs="Calibri"/>
                <w:b/>
                <w:bCs/>
                <w:sz w:val="28"/>
                <w:szCs w:val="28"/>
              </w:rPr>
              <w:t>7</w:t>
            </w:r>
          </w:p>
          <w:p w:rsidR="00BA2A31" w:rsidRPr="00CF46E1" w:rsidRDefault="00BA2A31" w:rsidP="007A0879">
            <w:pPr>
              <w:rPr>
                <w:rFonts w:ascii="Calibri" w:eastAsia="Calibri" w:hAnsi="Calibri" w:cs="Calibri"/>
                <w:sz w:val="28"/>
                <w:szCs w:val="28"/>
              </w:rPr>
            </w:pPr>
            <w:r w:rsidRPr="00CF46E1">
              <w:rPr>
                <w:rFonts w:ascii="Calibri" w:eastAsia="Calibri" w:hAnsi="Calibri" w:cs="Calibri"/>
                <w:sz w:val="28"/>
                <w:szCs w:val="28"/>
              </w:rPr>
              <w:t>(excludes this cover sheet and reference list)</w:t>
            </w:r>
          </w:p>
        </w:tc>
      </w:tr>
      <w:tr w:rsidR="00BA2A31" w:rsidTr="007A0879">
        <w:tc>
          <w:tcPr>
            <w:tcW w:w="2405" w:type="dxa"/>
          </w:tcPr>
          <w:p w:rsidR="00BA2A31" w:rsidRPr="00CE1AEB" w:rsidRDefault="00BA2A31" w:rsidP="007A0879">
            <w:pPr>
              <w:rPr>
                <w:rFonts w:ascii="Calibri" w:eastAsia="Calibri" w:hAnsi="Calibri" w:cs="Calibri"/>
                <w:b/>
                <w:bCs/>
                <w:sz w:val="28"/>
                <w:szCs w:val="28"/>
              </w:rPr>
            </w:pPr>
            <w:r w:rsidRPr="00CE1AEB">
              <w:rPr>
                <w:rFonts w:ascii="Calibri" w:eastAsia="Calibri" w:hAnsi="Calibri" w:cs="Calibri"/>
                <w:b/>
                <w:bCs/>
                <w:sz w:val="28"/>
                <w:szCs w:val="28"/>
              </w:rPr>
              <w:t>Assignment title</w:t>
            </w:r>
          </w:p>
        </w:tc>
        <w:tc>
          <w:tcPr>
            <w:tcW w:w="6611" w:type="dxa"/>
          </w:tcPr>
          <w:p w:rsidR="00BA2A31" w:rsidRPr="007E41A8" w:rsidRDefault="00BA2A31" w:rsidP="007A0879">
            <w:pPr>
              <w:pStyle w:val="Title"/>
            </w:pPr>
            <w:r>
              <w:t>Why is the problem of corruption so central to republican thought?</w:t>
            </w:r>
          </w:p>
          <w:p w:rsidR="00BA2A31" w:rsidRDefault="00BA2A31" w:rsidP="007A0879">
            <w:pPr>
              <w:rPr>
                <w:rFonts w:ascii="Calibri" w:eastAsia="Calibri" w:hAnsi="Calibri" w:cs="Calibri"/>
                <w:b/>
                <w:bCs/>
                <w:sz w:val="28"/>
                <w:szCs w:val="28"/>
              </w:rPr>
            </w:pPr>
          </w:p>
        </w:tc>
      </w:tr>
    </w:tbl>
    <w:p w:rsidR="00BA2A31" w:rsidRDefault="00BA2A31" w:rsidP="00BA2A31">
      <w:pPr>
        <w:rPr>
          <w:rFonts w:ascii="Calibri" w:eastAsia="Calibri" w:hAnsi="Calibri" w:cs="Calibri"/>
          <w:sz w:val="28"/>
          <w:szCs w:val="28"/>
        </w:rPr>
      </w:pPr>
    </w:p>
    <w:p w:rsidR="00BA2A31" w:rsidRDefault="00BA2A31" w:rsidP="00BA2A31">
      <w:pPr>
        <w:rPr>
          <w:rFonts w:ascii="Calibri" w:eastAsia="Calibri" w:hAnsi="Calibri" w:cs="Calibri"/>
          <w:sz w:val="28"/>
          <w:szCs w:val="28"/>
        </w:rPr>
      </w:pPr>
      <w:r w:rsidRPr="00CE1AEB">
        <w:rPr>
          <w:rFonts w:ascii="Calibri" w:eastAsia="Calibri" w:hAnsi="Calibri" w:cs="Calibri"/>
          <w:b/>
          <w:bCs/>
          <w:sz w:val="28"/>
          <w:szCs w:val="28"/>
        </w:rPr>
        <w:t>Declaration:</w:t>
      </w:r>
      <w:r>
        <w:rPr>
          <w:rFonts w:ascii="Calibri" w:eastAsia="Calibri" w:hAnsi="Calibri" w:cs="Calibri"/>
          <w:sz w:val="28"/>
          <w:szCs w:val="28"/>
        </w:rPr>
        <w:t xml:space="preserve"> </w:t>
      </w:r>
      <w:r w:rsidRPr="4EBA926E">
        <w:rPr>
          <w:rFonts w:ascii="Calibri" w:eastAsia="Calibri" w:hAnsi="Calibri" w:cs="Calibri"/>
          <w:sz w:val="28"/>
          <w:szCs w:val="28"/>
        </w:rPr>
        <w:t>I confirm that</w:t>
      </w:r>
      <w:r>
        <w:rPr>
          <w:rFonts w:ascii="Calibri" w:eastAsia="Calibri" w:hAnsi="Calibri" w:cs="Calibri"/>
          <w:sz w:val="28"/>
          <w:szCs w:val="28"/>
        </w:rPr>
        <w:t>…</w:t>
      </w:r>
    </w:p>
    <w:p w:rsidR="00BA2A31" w:rsidRPr="005E2B9D" w:rsidRDefault="00BA2A31" w:rsidP="00BA2A31">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 xml:space="preserve">I </w:t>
      </w:r>
      <w:r>
        <w:rPr>
          <w:rFonts w:ascii="Calibri" w:eastAsia="Calibri" w:hAnsi="Calibri" w:cs="Calibri"/>
          <w:sz w:val="28"/>
          <w:szCs w:val="28"/>
        </w:rPr>
        <w:t>am familiar with</w:t>
      </w:r>
      <w:r w:rsidRPr="005E2B9D">
        <w:rPr>
          <w:rFonts w:ascii="Calibri" w:eastAsia="Calibri" w:hAnsi="Calibri" w:cs="Calibri"/>
          <w:sz w:val="28"/>
          <w:szCs w:val="28"/>
        </w:rPr>
        <w:t xml:space="preserve"> the University’s </w:t>
      </w:r>
      <w:hyperlink r:id="rId7">
        <w:r w:rsidRPr="005E2B9D">
          <w:rPr>
            <w:rStyle w:val="Hyperlink"/>
            <w:rFonts w:ascii="Calibri" w:eastAsia="Calibri" w:hAnsi="Calibri" w:cs="Calibri"/>
            <w:sz w:val="28"/>
            <w:szCs w:val="28"/>
          </w:rPr>
          <w:t>Regulations Governing Academic Responsibility and Conduct</w:t>
        </w:r>
      </w:hyperlink>
      <w:r w:rsidRPr="005E2B9D">
        <w:rPr>
          <w:rFonts w:ascii="Calibri" w:eastAsia="Calibri" w:hAnsi="Calibri" w:cs="Calibri"/>
          <w:sz w:val="28"/>
          <w:szCs w:val="28"/>
        </w:rPr>
        <w:t xml:space="preserve"> and </w:t>
      </w:r>
      <w:hyperlink r:id="rId8">
        <w:r w:rsidRPr="005E2B9D">
          <w:rPr>
            <w:rStyle w:val="Hyperlink"/>
            <w:rFonts w:ascii="Calibri" w:eastAsia="Calibri" w:hAnsi="Calibri" w:cs="Calibri"/>
            <w:sz w:val="28"/>
            <w:szCs w:val="28"/>
          </w:rPr>
          <w:t>Academic Responsibility and Conduct Guidance</w:t>
        </w:r>
      </w:hyperlink>
      <w:r>
        <w:rPr>
          <w:rFonts w:ascii="Calibri" w:eastAsia="Calibri" w:hAnsi="Calibri" w:cs="Calibri"/>
          <w:sz w:val="28"/>
          <w:szCs w:val="28"/>
        </w:rPr>
        <w:t xml:space="preserve"> and understand my responsibilities. </w:t>
      </w:r>
    </w:p>
    <w:p w:rsidR="00BA2A31" w:rsidRPr="005E2B9D" w:rsidRDefault="00BA2A31" w:rsidP="00BA2A31">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 xml:space="preserve">This assignment is all the work of the person </w:t>
      </w:r>
      <w:r>
        <w:rPr>
          <w:rFonts w:ascii="Calibri" w:eastAsia="Calibri" w:hAnsi="Calibri" w:cs="Calibri"/>
          <w:sz w:val="28"/>
          <w:szCs w:val="28"/>
        </w:rPr>
        <w:t>(</w:t>
      </w:r>
      <w:r w:rsidRPr="005E2B9D">
        <w:rPr>
          <w:rFonts w:ascii="Calibri" w:eastAsia="Calibri" w:hAnsi="Calibri" w:cs="Calibri"/>
          <w:sz w:val="28"/>
          <w:szCs w:val="28"/>
        </w:rPr>
        <w:t>or people</w:t>
      </w:r>
      <w:r>
        <w:rPr>
          <w:rFonts w:ascii="Calibri" w:eastAsia="Calibri" w:hAnsi="Calibri" w:cs="Calibri"/>
          <w:sz w:val="28"/>
          <w:szCs w:val="28"/>
        </w:rPr>
        <w:t>,</w:t>
      </w:r>
      <w:r w:rsidRPr="005E2B9D">
        <w:rPr>
          <w:rFonts w:ascii="Calibri" w:eastAsia="Calibri" w:hAnsi="Calibri" w:cs="Calibri"/>
          <w:sz w:val="28"/>
          <w:szCs w:val="28"/>
        </w:rPr>
        <w:t xml:space="preserve"> in the case of a group project) receiving credit for it. I have not obtained or attempted to obtain unauthorised input from another person or service, including the unauthorised use of GenerativeAI (such as ChatGPT, DeepSeek, Co-Pilot, etc), in the preparation of this submission.</w:t>
      </w:r>
    </w:p>
    <w:p w:rsidR="00BA2A31" w:rsidRPr="005E2B9D" w:rsidRDefault="00BA2A31" w:rsidP="00BA2A31">
      <w:pPr>
        <w:pStyle w:val="ListParagraph"/>
        <w:numPr>
          <w:ilvl w:val="0"/>
          <w:numId w:val="1"/>
        </w:numPr>
        <w:rPr>
          <w:rFonts w:ascii="Calibri" w:eastAsia="Calibri" w:hAnsi="Calibri" w:cs="Calibri"/>
          <w:sz w:val="28"/>
          <w:szCs w:val="28"/>
        </w:rPr>
      </w:pPr>
      <w:r w:rsidRPr="005E2B9D">
        <w:rPr>
          <w:rFonts w:ascii="Calibri" w:eastAsia="Calibri" w:hAnsi="Calibri" w:cs="Calibri"/>
          <w:sz w:val="28"/>
          <w:szCs w:val="28"/>
        </w:rPr>
        <w:t>I am aware of the consequences that may follow if I am found to have breached the Regulations.</w:t>
      </w:r>
    </w:p>
    <w:p w:rsidR="00BA2A31" w:rsidRDefault="00BA2A31" w:rsidP="00BA2A31">
      <w:pPr>
        <w:rPr>
          <w:rFonts w:ascii="Calibri" w:eastAsia="Calibri" w:hAnsi="Calibri" w:cs="Calibri"/>
          <w:sz w:val="28"/>
          <w:szCs w:val="28"/>
        </w:rPr>
      </w:pPr>
    </w:p>
    <w:p w:rsidR="00BA2A31" w:rsidRPr="000D1DF7" w:rsidRDefault="00BA2A31" w:rsidP="00BA2A31">
      <w:pPr>
        <w:rPr>
          <w:rFonts w:ascii="Calibri" w:eastAsia="Calibri" w:hAnsi="Calibri" w:cs="Calibri"/>
          <w:b/>
          <w:bCs/>
          <w:sz w:val="28"/>
          <w:szCs w:val="28"/>
        </w:rPr>
      </w:pPr>
      <w:r w:rsidRPr="000D1DF7">
        <w:rPr>
          <w:rFonts w:ascii="Calibri" w:eastAsia="Calibri" w:hAnsi="Calibri" w:cs="Calibri"/>
          <w:b/>
          <w:bCs/>
          <w:sz w:val="28"/>
          <w:szCs w:val="28"/>
        </w:rPr>
        <w:t>Optional:</w:t>
      </w:r>
    </w:p>
    <w:p w:rsidR="00BA2A31" w:rsidRDefault="00BA2A31" w:rsidP="00BA2A31">
      <w:pPr>
        <w:rPr>
          <w:rFonts w:ascii="Calibri" w:eastAsia="Calibri" w:hAnsi="Calibri" w:cs="Calibri"/>
          <w:sz w:val="28"/>
          <w:szCs w:val="28"/>
        </w:rPr>
      </w:pPr>
      <w:r>
        <w:rPr>
          <w:rFonts w:ascii="Calibri" w:eastAsia="Calibri" w:hAnsi="Calibri" w:cs="Calibri"/>
          <w:sz w:val="28"/>
          <w:szCs w:val="28"/>
        </w:rPr>
        <w:t>I consent to this work, in whole or part, being shared anonymously as an example for other students (check box to consent)</w:t>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sdt>
        <w:sdtPr>
          <w:rPr>
            <w:rFonts w:ascii="Calibri" w:eastAsia="Calibri" w:hAnsi="Calibri" w:cs="Calibri"/>
            <w:sz w:val="28"/>
            <w:szCs w:val="28"/>
          </w:rPr>
          <w:id w:val="2044480651"/>
          <w14:checkbox>
            <w14:checked w14:val="1"/>
            <w14:checkedState w14:val="2612" w14:font="MS Gothic"/>
            <w14:uncheckedState w14:val="2610" w14:font="MS Gothic"/>
          </w14:checkbox>
        </w:sdtPr>
        <w:sdtContent>
          <w:r>
            <w:rPr>
              <w:rFonts w:ascii="MS Gothic" w:eastAsia="MS Gothic" w:hAnsi="MS Gothic" w:cs="Calibri" w:hint="eastAsia"/>
              <w:sz w:val="28"/>
              <w:szCs w:val="28"/>
            </w:rPr>
            <w:t>☒</w:t>
          </w:r>
        </w:sdtContent>
      </w:sdt>
    </w:p>
    <w:p w:rsidR="00BA2A31" w:rsidRDefault="00BA2A31" w:rsidP="00BA2A31">
      <w:pPr>
        <w:rPr>
          <w:rFonts w:ascii="Calibri" w:eastAsia="Calibri" w:hAnsi="Calibri" w:cs="Calibri"/>
          <w:sz w:val="28"/>
          <w:szCs w:val="28"/>
        </w:rPr>
      </w:pPr>
    </w:p>
    <w:p w:rsidR="00BA2A31" w:rsidRPr="00BA2A31" w:rsidRDefault="00BA2A31" w:rsidP="00BA2A31">
      <w:pPr>
        <w:rPr>
          <w:rFonts w:ascii="Calibri" w:eastAsia="Calibri" w:hAnsi="Calibri" w:cs="Calibri"/>
          <w:sz w:val="28"/>
          <w:szCs w:val="28"/>
        </w:rPr>
      </w:pPr>
      <w:r>
        <w:rPr>
          <w:rFonts w:ascii="Calibri" w:eastAsia="Calibri" w:hAnsi="Calibri" w:cs="Calibri"/>
          <w:sz w:val="28"/>
          <w:szCs w:val="28"/>
        </w:rPr>
        <w:t xml:space="preserve">[Please submit this cover sheet as the first page of your assignment, with your answer below. Do </w:t>
      </w:r>
      <w:r w:rsidRPr="00E12977">
        <w:rPr>
          <w:rFonts w:ascii="Calibri" w:eastAsia="Calibri" w:hAnsi="Calibri" w:cs="Calibri"/>
          <w:b/>
          <w:bCs/>
          <w:sz w:val="28"/>
          <w:szCs w:val="28"/>
        </w:rPr>
        <w:t>not</w:t>
      </w:r>
      <w:r>
        <w:rPr>
          <w:rFonts w:ascii="Calibri" w:eastAsia="Calibri" w:hAnsi="Calibri" w:cs="Calibri"/>
          <w:sz w:val="28"/>
          <w:szCs w:val="28"/>
        </w:rPr>
        <w:t xml:space="preserve"> submit it as a separate file – your second submission will overwrite the first.]</w:t>
      </w:r>
    </w:p>
    <w:p w:rsidR="00880657" w:rsidRDefault="00D34A71" w:rsidP="00E03A92">
      <w:pPr>
        <w:pStyle w:val="Title"/>
      </w:pPr>
      <w:r>
        <w:lastRenderedPageBreak/>
        <w:t>Why is the problem of corruption so central to republican thought?</w:t>
      </w:r>
    </w:p>
    <w:p w:rsidR="00D34A71" w:rsidRDefault="00D34A71" w:rsidP="00D34A71">
      <w:pPr>
        <w:pStyle w:val="Heading1"/>
      </w:pPr>
      <w:r>
        <w:t>Introduction</w:t>
      </w:r>
    </w:p>
    <w:p w:rsidR="00D34A71" w:rsidRDefault="00D34A71" w:rsidP="00D34A71">
      <w:r>
        <w:t xml:space="preserve">Republicanism is a political ideology based on the idea of freedom being derived from non-domination. Non-domination refers to the concept of promoting equality without being dominated by another political entity or agent. </w:t>
      </w:r>
      <w:r w:rsidR="004A192F">
        <w:t xml:space="preserve">Corruption, in the republican sense, is defined as the deterioration of civic virtue which leads to citizens and institutions turning away from the common good and towards private interest. Therefore we can </w:t>
      </w:r>
      <w:r w:rsidR="00BA2A31">
        <w:t>separate</w:t>
      </w:r>
      <w:r w:rsidR="004A192F">
        <w:t xml:space="preserve"> the b</w:t>
      </w:r>
      <w:r w:rsidR="00BA2A31">
        <w:t>road term, “</w:t>
      </w:r>
      <w:r w:rsidR="004A192F">
        <w:t>corruption</w:t>
      </w:r>
      <w:r w:rsidR="00BA2A31">
        <w:t>”,</w:t>
      </w:r>
      <w:r w:rsidR="004A192F">
        <w:t xml:space="preserve"> into; civic corruption, where citizens become apathetic and lose their commitment to the common good; </w:t>
      </w:r>
      <w:r w:rsidR="00BA2A31">
        <w:t xml:space="preserve">and, </w:t>
      </w:r>
      <w:r w:rsidR="004A192F">
        <w:t xml:space="preserve">institutional corruption, where public </w:t>
      </w:r>
      <w:r w:rsidR="00BA2A31">
        <w:t>power</w:t>
      </w:r>
      <w:r w:rsidR="004A192F">
        <w:t xml:space="preserve"> is </w:t>
      </w:r>
      <w:r w:rsidR="00BA2A31">
        <w:t>captured by the elites</w:t>
      </w:r>
      <w:r w:rsidR="004A192F">
        <w:t>. I argue that corruption is central to republican thought because</w:t>
      </w:r>
      <w:r w:rsidR="00BA2A31">
        <w:t>,</w:t>
      </w:r>
      <w:r w:rsidR="004A192F">
        <w:t xml:space="preserve"> it directly threatens freedom (as non-domination)</w:t>
      </w:r>
      <w:r w:rsidR="00BA2A31">
        <w:t xml:space="preserve">, undermines </w:t>
      </w:r>
      <w:r w:rsidR="004A192F">
        <w:t xml:space="preserve">civic virtue, and enables elite capture of the state and </w:t>
      </w:r>
      <w:r w:rsidR="00BA2A31">
        <w:t xml:space="preserve">its </w:t>
      </w:r>
      <w:r w:rsidR="004A192F">
        <w:t xml:space="preserve">institutions. </w:t>
      </w:r>
    </w:p>
    <w:p w:rsidR="00D34A71" w:rsidRDefault="00D34A71" w:rsidP="00D34A71">
      <w:pPr>
        <w:pStyle w:val="Heading1"/>
      </w:pPr>
      <w:r>
        <w:t xml:space="preserve">Freedom </w:t>
      </w:r>
      <w:r w:rsidR="00C92755">
        <w:t xml:space="preserve">and Corruption </w:t>
      </w:r>
      <w:r w:rsidR="00BA2A31">
        <w:t>in Republicanism</w:t>
      </w:r>
    </w:p>
    <w:p w:rsidR="002E00CE" w:rsidRPr="002E00CE" w:rsidRDefault="002E00CE" w:rsidP="002E00CE">
      <w:pPr>
        <w:pStyle w:val="Heading2"/>
      </w:pPr>
      <w:r>
        <w:t>Machiavelli</w:t>
      </w:r>
    </w:p>
    <w:p w:rsidR="001A6810" w:rsidRDefault="001A6810" w:rsidP="00D34A71">
      <w:r>
        <w:t>Republican freedom can be defined as freedom from arbitrary power, and not just from non-interference</w:t>
      </w:r>
      <w:r w:rsidR="00BA2A31">
        <w:t>. T</w:t>
      </w:r>
      <w:r>
        <w:t>herefore freedom only exists when citizens abide by laws that they collectively control</w:t>
      </w:r>
      <w:r w:rsidR="00BA2A31">
        <w:t>,</w:t>
      </w:r>
      <w:r>
        <w:t xml:space="preserve"> rather than being at the crux of another’s will. </w:t>
      </w:r>
      <w:r>
        <w:fldChar w:fldCharType="begin"/>
      </w:r>
      <w:r>
        <w:instrText xml:space="preserve"> ADDIN EN.CITE &lt;EndNote&gt;&lt;Cite&gt;&lt;Author&gt;Pettit&lt;/Author&gt;&lt;Year&gt;1999&lt;/Year&gt;&lt;RecNum&gt;1&lt;/RecNum&gt;&lt;DisplayText&gt;(Pettit 1999)&lt;/DisplayText&gt;&lt;record&gt;&lt;rec-number&gt;1&lt;/rec-number&gt;&lt;foreign-keys&gt;&lt;key app="EN" db-id="r5rssf9pcpprp2edd0759psk52fzavst2vwx" timestamp="176271184</w:instrText>
      </w:r>
      <w:r>
        <w:rPr>
          <w:rFonts w:hint="eastAsia"/>
        </w:rPr>
        <w:instrText>5"&gt;1&lt;/key&gt;&lt;/foreign-keys&gt;&lt;ref-type name="Book Section"&gt;5&lt;/ref-type&gt;&lt;contributors&gt;&lt;authors&gt;&lt;author&gt;Pettit, Philip&lt;/author&gt;&lt;/authors&gt;&lt;/contributors&gt;&lt;titles&gt;&lt;title&gt;Liberty as Non</w:instrText>
      </w:r>
      <w:r>
        <w:rPr>
          <w:rFonts w:hint="eastAsia"/>
        </w:rPr>
        <w:instrText>‐</w:instrText>
      </w:r>
      <w:r>
        <w:rPr>
          <w:rFonts w:hint="eastAsia"/>
        </w:rPr>
        <w:instrText>Domination&lt;/title&gt;&lt;secondary-title&gt;Republicanism: A Theory of Freedom and Gover</w:instrText>
      </w:r>
      <w:r>
        <w:instrText>nment&lt;/secondary-title&gt;&lt;/titles&gt;&lt;pages&gt;0&lt;/pages&gt;&lt;dates&gt;&lt;year&gt;1999&lt;/year&gt;&lt;/dates&gt;&lt;publisher&gt;Oxford University Press&lt;/publisher&gt;&lt;isbn&gt;9780198296423&lt;/isbn&gt;&lt;urls&gt;&lt;related-urls&gt;&lt;url&gt;https://doi.org/10.1093/0198296428.003.0003&lt;/url&gt;&lt;/related-urls&gt;&lt;/urls&gt;&lt;custom1&gt;Oxford Academic&lt;/custom1&gt;&lt;electronic-resource-num&gt;10.1093/0198296428.003.0003&lt;/electronic-resource-num&gt;&lt;access-date&gt;11/9/2025&lt;/access-date&gt;&lt;/record&gt;&lt;/Cite&gt;&lt;/EndNote&gt;</w:instrText>
      </w:r>
      <w:r>
        <w:fldChar w:fldCharType="separate"/>
      </w:r>
      <w:r>
        <w:rPr>
          <w:noProof/>
        </w:rPr>
        <w:t>(Pettit 1999)</w:t>
      </w:r>
      <w:r>
        <w:fldChar w:fldCharType="end"/>
      </w:r>
      <w:r w:rsidR="006F4492">
        <w:t xml:space="preserve"> </w:t>
      </w:r>
      <w:r>
        <w:t>Therefore, we can determine that liberty depends on institutions – to prevent domination</w:t>
      </w:r>
      <w:r w:rsidR="00BA2A31">
        <w:t xml:space="preserve">. As well as </w:t>
      </w:r>
      <w:r>
        <w:t xml:space="preserve">civic virtue in order to </w:t>
      </w:r>
      <w:r w:rsidR="00BA2A31">
        <w:t>maintain</w:t>
      </w:r>
      <w:r>
        <w:t xml:space="preserve"> any collective responsibility. Ergo, corruption proposes a significant threat to freedom, by </w:t>
      </w:r>
      <w:r w:rsidR="00BA2A31">
        <w:t xml:space="preserve">eroding </w:t>
      </w:r>
      <w:r>
        <w:t xml:space="preserve">civic virtue and </w:t>
      </w:r>
      <w:r w:rsidR="00BA2A31">
        <w:t xml:space="preserve">thereby </w:t>
      </w:r>
      <w:r>
        <w:t>allowing private interests to capture public power, concentrating in the</w:t>
      </w:r>
      <w:r w:rsidR="00BA2A31">
        <w:t xml:space="preserve"> elites.</w:t>
      </w:r>
      <w:r>
        <w:t xml:space="preserve"> </w:t>
      </w:r>
      <w:r w:rsidR="00BA2A31">
        <w:t>T</w:t>
      </w:r>
      <w:r>
        <w:t>his effectively converts the notion of self-govern</w:t>
      </w:r>
      <w:r w:rsidR="00BA2A31">
        <w:t>ance</w:t>
      </w:r>
      <w:r>
        <w:t xml:space="preserve"> into domination by the state. </w:t>
      </w:r>
    </w:p>
    <w:p w:rsidR="00D34A71" w:rsidRDefault="001A6810" w:rsidP="002E00CE">
      <w:r>
        <w:t xml:space="preserve">Machiavelli – </w:t>
      </w:r>
      <w:r w:rsidR="00BA2A31">
        <w:t xml:space="preserve">who is </w:t>
      </w:r>
      <w:r>
        <w:t xml:space="preserve">a central thinker in republican thought – argues that republics remain free when citizens can maintain their </w:t>
      </w:r>
      <w:r w:rsidRPr="001A6810">
        <w:rPr>
          <w:i/>
        </w:rPr>
        <w:t>“virt</w:t>
      </w:r>
      <w:r w:rsidRPr="001A6810">
        <w:rPr>
          <w:i/>
        </w:rPr>
        <w:t>ù</w:t>
      </w:r>
      <w:r w:rsidRPr="001A6810">
        <w:rPr>
          <w:i/>
        </w:rPr>
        <w:t>”</w:t>
      </w:r>
      <w:r>
        <w:t xml:space="preserve">, which is defined as the </w:t>
      </w:r>
      <w:r w:rsidR="00BA2A31">
        <w:t>“</w:t>
      </w:r>
      <w:r>
        <w:t>active commitment to the common good that resists decay</w:t>
      </w:r>
      <w:r w:rsidR="00BA2A31">
        <w:t>”</w:t>
      </w:r>
      <w:r>
        <w:t xml:space="preserve"> </w:t>
      </w:r>
      <w:r>
        <w:fldChar w:fldCharType="begin"/>
      </w:r>
      <w:r>
        <w:instrText xml:space="preserve"> ADDIN EN.CITE &lt;EndNote&gt;&lt;Cite&gt;&lt;Author&gt;Machiavelli&lt;/Author&gt;&lt;Year&gt;2003&lt;/Year&gt;&lt;RecNum&gt;2&lt;/RecNum&gt;&lt;DisplayText&gt;(Machiavelli 2003)&lt;/DisplayText&gt;&lt;record&gt;&lt;rec-number&gt;2&lt;/rec-number&gt;&lt;foreign-keys&gt;&lt;key app="EN" db-id="r5rssf9pcpprp2edd0759psk52fzavst2vwx" timestamp="1762712423"&gt;2&lt;/key&gt;&lt;/foreign-keys&gt;&lt;ref-type name="Book"&gt;6&lt;/ref-type&gt;&lt;contributors&gt;&lt;authors&gt;&lt;author&gt;Machiavelli, Niccolo&lt;/author&gt;&lt;/authors&gt;&lt;/contributors&gt;&lt;titles&gt;&lt;title&gt;Discourses on Livy&lt;/title&gt;&lt;secondary-title&gt;Oxford World&amp;apos;s Classics&lt;/secondary-title&gt;&lt;/titles&gt;&lt;keywords&gt;&lt;keyword&gt;Political science--Early works to 1800&lt;/keyword&gt;&lt;keyword&gt;LITERARY CRITICISM / European / Italian&lt;/keyword&gt;&lt;/keywords&gt;&lt;dates&gt;&lt;year&gt;2003&lt;/year&gt;&lt;/dates&gt;&lt;pub-location&gt;New York&lt;/pub-location&gt;&lt;publisher&gt;OUP Oxford&lt;/publisher&gt;&lt;isbn&gt;9780199555550&amp;#xD;9780191604669&lt;/isbn&gt;&lt;work-type&gt;Book&lt;/work-type&gt;&lt;urls&gt;&lt;related-urls&gt;&lt;url&gt;https://soton.idm.oclc.org/login?url=https://search.ebscohost.com/login.aspx?direct=true&amp;amp;db=nlebk&amp;amp;AN=2692028&amp;amp;site=ehost-live&lt;/url&gt;&lt;/related-urls&gt;&lt;/urls&gt;&lt;remote-database-name&gt;eBook Collection (EBSCOhost)&lt;/remote-database-name&gt;&lt;remote-database-provider&gt;EBSCOhost&lt;/remote-database-provider&gt;&lt;language&gt;English&lt;/language&gt;&lt;/record&gt;&lt;/Cite&gt;&lt;/EndNote&gt;</w:instrText>
      </w:r>
      <w:r>
        <w:fldChar w:fldCharType="separate"/>
      </w:r>
      <w:r>
        <w:rPr>
          <w:noProof/>
        </w:rPr>
        <w:t>(Machiavelli 2003)</w:t>
      </w:r>
      <w:r>
        <w:fldChar w:fldCharType="end"/>
      </w:r>
      <w:r>
        <w:t xml:space="preserve">. </w:t>
      </w:r>
      <w:r w:rsidR="002E00CE">
        <w:t>In addition, corrup</w:t>
      </w:r>
      <w:r w:rsidR="00BA2A31">
        <w:t>tion leads to dependence, by ma</w:t>
      </w:r>
      <w:r w:rsidR="002E00CE">
        <w:t xml:space="preserve">king people </w:t>
      </w:r>
      <w:r w:rsidR="00BA2A31">
        <w:t>rely on the favour of the elite, rather than the rule of law. This</w:t>
      </w:r>
      <w:r w:rsidR="002E00CE">
        <w:t xml:space="preserve"> directly conflicts with the definition </w:t>
      </w:r>
      <w:r w:rsidR="00696612">
        <w:t>of republican freedom. So</w:t>
      </w:r>
      <w:r w:rsidR="002E00CE">
        <w:t xml:space="preserve"> corruption is not </w:t>
      </w:r>
      <w:r w:rsidR="00696612">
        <w:t xml:space="preserve">simply defined as </w:t>
      </w:r>
      <w:r w:rsidR="002E00CE">
        <w:t>immoral, but is in fact a structural problem as it breaks down the institutions that protect citizens from arbitrary power.</w:t>
      </w:r>
    </w:p>
    <w:p w:rsidR="002E00CE" w:rsidRDefault="002E00CE" w:rsidP="002E00CE">
      <w:pPr>
        <w:pStyle w:val="Heading2"/>
      </w:pPr>
      <w:r>
        <w:t>Rousseau &amp; Marx</w:t>
      </w:r>
    </w:p>
    <w:p w:rsidR="00F715F9" w:rsidRDefault="00F715F9" w:rsidP="002E00CE">
      <w:r>
        <w:t xml:space="preserve">Both Rousseau and Marx </w:t>
      </w:r>
      <w:r w:rsidR="00696612">
        <w:t>define</w:t>
      </w:r>
      <w:r>
        <w:t xml:space="preserve"> corruption as destroying the collective freedom (which republics depend upon), however they differ in their opinions of the roots of corruption. </w:t>
      </w:r>
    </w:p>
    <w:p w:rsidR="00F715F9" w:rsidRDefault="00F715F9" w:rsidP="002E00CE">
      <w:r>
        <w:t>Rousseau suggests that corrupti</w:t>
      </w:r>
      <w:r w:rsidR="00696612">
        <w:t>on arises when private interest</w:t>
      </w:r>
      <w:r>
        <w:t xml:space="preserve"> outweigh</w:t>
      </w:r>
      <w:r w:rsidR="00696612">
        <w:t>s</w:t>
      </w:r>
      <w:r>
        <w:t xml:space="preserve"> the common good, this </w:t>
      </w:r>
      <w:r w:rsidR="00696612">
        <w:t xml:space="preserve">makes </w:t>
      </w:r>
      <w:r>
        <w:t xml:space="preserve">citizens dependent – losing their autonomy. Rousseau </w:t>
      </w:r>
      <w:r w:rsidR="00F12BC8">
        <w:t xml:space="preserve">posits </w:t>
      </w:r>
      <w:r>
        <w:t>that social inequality make</w:t>
      </w:r>
      <w:r w:rsidR="00696612">
        <w:t>s</w:t>
      </w:r>
      <w:r>
        <w:t xml:space="preserve"> individuals reliant on wealth, rather </w:t>
      </w:r>
      <w:r w:rsidR="00F12BC8">
        <w:t>than civic virtue</w:t>
      </w:r>
      <w:r>
        <w:t xml:space="preserve"> </w:t>
      </w:r>
      <w:r w:rsidR="00F12BC8">
        <w:fldChar w:fldCharType="begin"/>
      </w:r>
      <w:r w:rsidR="00F12BC8">
        <w:instrText xml:space="preserve"> ADDIN EN.CITE &lt;EndNote&gt;&lt;Cite&gt;&lt;Author&gt;Rousseau&lt;/Author&gt;&lt;Year&gt;2010&lt;/Year&gt;&lt;RecNum&gt;3&lt;/RecNum&gt;&lt;DisplayText&gt;(Rousseau 2010)&lt;/DisplayText&gt;&lt;record&gt;&lt;rec-number&gt;3&lt;/rec-number&gt;&lt;foreign-keys&gt;&lt;key app="EN" db-id="r5rssf9pcpprp2edd0759psk52fzavst2vwx" timestamp="1762713921"&gt;3&lt;/key&gt;&lt;/foreign-keys&gt;&lt;ref-type name="Book"&gt;6&lt;/ref-type&gt;&lt;contributors&gt;&lt;authors&gt;&lt;author&gt;Rousseau, Jean-Jacques&lt;/author&gt;&lt;/authors&gt;&lt;/contributors&gt;&lt;titles&gt;&lt;title&gt;A Discourse on Inequality&lt;/title&gt;&lt;/titles&gt;&lt;keywords&gt;&lt;keyword&gt;Equality.&lt;/keyword&gt;&lt;keyword&gt;Natural law.&lt;/keyword&gt;&lt;keyword&gt;Political science.&lt;/keyword&gt;&lt;/keywords&gt;&lt;dates&gt;&lt;year&gt;2010&lt;/year&gt;&lt;/dates&gt;&lt;pub-location&gt;New York, UNITED STATES&lt;/pub-location&gt;&lt;publisher&gt;Open Road Integrated Media, Inc.&lt;/publisher&gt;&lt;isbn&gt;9781504035477&lt;/isbn&gt;&lt;urls&gt;&lt;related-urls&gt;&lt;url&gt;http://ebookcentral.proquest.com/lib/soton-ebooks/detail.action?docID=4499606&lt;/url&gt;&lt;/related-urls&gt;&lt;/urls&gt;&lt;/record&gt;&lt;/Cite&gt;&lt;/EndNote&gt;</w:instrText>
      </w:r>
      <w:r w:rsidR="00F12BC8">
        <w:fldChar w:fldCharType="separate"/>
      </w:r>
      <w:r w:rsidR="00F12BC8">
        <w:rPr>
          <w:noProof/>
        </w:rPr>
        <w:t>(Rousseau 2010)</w:t>
      </w:r>
      <w:r w:rsidR="00F12BC8">
        <w:fldChar w:fldCharType="end"/>
      </w:r>
      <w:r w:rsidR="00F12BC8">
        <w:t xml:space="preserve">. In addition, the “general will”, which refers to the shared will of citizens, focussed on the common good, collapses once the elites manipulate institutions in order to protect their own privilege. This means that corruption therefore represents structural deterioration of citizens’ autonomy, by this we can determine that a corrupt society </w:t>
      </w:r>
      <w:r w:rsidR="00135661">
        <w:t xml:space="preserve">cannot experience general will at all. Therefore republicanism can view corruption as existential as it undermines any possibility of legitimate collective decision making. Overall Rousseau’s view is pessimistic in </w:t>
      </w:r>
      <w:r w:rsidR="00696612">
        <w:t xml:space="preserve">the way </w:t>
      </w:r>
      <w:r w:rsidR="00135661">
        <w:t>that, if corruption occurs</w:t>
      </w:r>
      <w:r w:rsidR="00696612">
        <w:t xml:space="preserve"> it</w:t>
      </w:r>
      <w:r w:rsidR="00135661">
        <w:t xml:space="preserve"> gives way to concentration of power with a little chance of recove</w:t>
      </w:r>
      <w:r w:rsidR="00696612">
        <w:t>ry</w:t>
      </w:r>
      <w:r w:rsidR="00135661">
        <w:t xml:space="preserve">. </w:t>
      </w:r>
    </w:p>
    <w:p w:rsidR="00135661" w:rsidRPr="002E00CE" w:rsidRDefault="00135661" w:rsidP="002E00CE">
      <w:r>
        <w:t>On the flip side, Marx suggests that corruption</w:t>
      </w:r>
      <w:r w:rsidR="00696612">
        <w:t xml:space="preserve"> is</w:t>
      </w:r>
      <w:r>
        <w:t xml:space="preserve"> structural rather than moral terms. This is achieved through his works, in which he suggests that domination is </w:t>
      </w:r>
      <w:r w:rsidR="00696612">
        <w:t>native to</w:t>
      </w:r>
      <w:r>
        <w:t xml:space="preserve"> capitalism; in that the state reflects the bourgeoisie’s interest, so political institutions are already c</w:t>
      </w:r>
      <w:r w:rsidR="006931E5">
        <w:t>orrupted by economic inequality</w:t>
      </w:r>
      <w:r w:rsidR="00696612">
        <w:t xml:space="preserve">, prior to </w:t>
      </w:r>
      <w:r w:rsidR="00696612">
        <w:lastRenderedPageBreak/>
        <w:t>corruption in the first place</w:t>
      </w:r>
      <w:r>
        <w:t xml:space="preserve"> </w:t>
      </w:r>
      <w:r>
        <w:fldChar w:fldCharType="begin"/>
      </w:r>
      <w:r>
        <w:instrText xml:space="preserve"> ADDIN EN.CITE &lt;EndNote&gt;&lt;Cite&gt;&lt;Author&gt;Leipold&lt;/Author&gt;&lt;Year&gt;2020&lt;/Year&gt;&lt;RecNum&gt;4&lt;/RecNum&gt;&lt;DisplayText&gt;(Leipold 2020)&lt;/DisplayText&gt;&lt;record&gt;&lt;rec-number&gt;4&lt;/rec-number&gt;&lt;foreign-keys&gt;&lt;key app="EN" db-id="2xvzteax52vw95et5ds55svgre9a2awa0asd" timestamp="1762715822"&gt;4&lt;/key&gt;&lt;/foreign-keys&gt;&lt;ref-type name="Book Section"&gt;5&lt;/ref-type&gt;&lt;contributors&gt;&lt;authors&gt;&lt;author&gt;Leipold, Bruno&lt;/author&gt;&lt;/authors&gt;&lt;secondary-authors&gt;&lt;author&gt;Leipold, Bruno&lt;/author&gt;&lt;author&gt;Nabulsi, Karma&lt;/author&gt;&lt;author&gt;White, Stuart&lt;/author&gt;&lt;/secondary-authors&gt;&lt;/contributors&gt;&lt;titles&gt;&lt;title&gt;Marx’s Social Republic: Radical Republicanism and the Political Institutions of Socialism&lt;/title&gt;&lt;secondary-title&gt;Radical Republicanism: Recovering the Tradition&amp;apos;s Popular Heritage&lt;/secondary-title&gt;&lt;/titles&gt;&lt;pages&gt;0&lt;/pages&gt;&lt;dates&gt;&lt;year&gt;2020&lt;/year&gt;&lt;/dates&gt;&lt;publisher&gt;Oxford University Press&lt;/publisher&gt;&lt;isbn&gt;9780198796725&lt;/isbn&gt;&lt;urls&gt;&lt;related-urls&gt;&lt;url&gt;https://doi.org/10.1093/oso/9780198796725.003.0009&lt;/url&gt;&lt;/related-urls&gt;&lt;/urls&gt;&lt;custom1&gt;Oxford Academic&lt;/custom1&gt;&lt;electronic-resource-num&gt;10.1093/oso/9780198796725.003.0009&lt;/electronic-resource-num&gt;&lt;access-date&gt;11/9/2025&lt;/access-date&gt;&lt;/record&gt;&lt;/Cite&gt;&lt;/EndNote&gt;</w:instrText>
      </w:r>
      <w:r>
        <w:fldChar w:fldCharType="separate"/>
      </w:r>
      <w:r>
        <w:rPr>
          <w:noProof/>
        </w:rPr>
        <w:t>(Leipold 2020)</w:t>
      </w:r>
      <w:r>
        <w:fldChar w:fldCharType="end"/>
      </w:r>
      <w:r w:rsidR="006931E5">
        <w:t>. By this we can see that republic</w:t>
      </w:r>
      <w:r w:rsidR="00696612">
        <w:t>an freedom shows an actual, hidden,</w:t>
      </w:r>
      <w:r w:rsidR="006931E5">
        <w:t xml:space="preserve"> deep dependence, but also that workers are not truly </w:t>
      </w:r>
      <w:r w:rsidR="00696612">
        <w:t xml:space="preserve">ever </w:t>
      </w:r>
      <w:r w:rsidR="006931E5">
        <w:t xml:space="preserve">free because the entire economy is built on a hierarchy. </w:t>
      </w:r>
    </w:p>
    <w:p w:rsidR="00D34A71" w:rsidRDefault="004A47AA" w:rsidP="004A47AA">
      <w:pPr>
        <w:pStyle w:val="Heading1"/>
      </w:pPr>
      <w:r>
        <w:t>Corruption as a Central Problem</w:t>
      </w:r>
    </w:p>
    <w:p w:rsidR="004A47AA" w:rsidRDefault="004A47AA" w:rsidP="004A47AA">
      <w:r>
        <w:t>Republican thin</w:t>
      </w:r>
      <w:r w:rsidR="00C01DA6">
        <w:t xml:space="preserve">kers heavily </w:t>
      </w:r>
      <w:r w:rsidR="00696612">
        <w:t>consider</w:t>
      </w:r>
      <w:r>
        <w:t xml:space="preserve"> corruption as a problem of republican thought </w:t>
      </w:r>
      <w:r w:rsidR="00C01DA6">
        <w:t xml:space="preserve">because corruption undermines – as previously mentioned – the civic virtue, which is essential to keep a republic alive. For a free community or republic to function, citizens have to see themselves as part of a community, insofar that individuals should prioritize the common good, rather than their private interests. Institutions also play a part, in that they should only function properly when citizens </w:t>
      </w:r>
      <w:r w:rsidR="00696612">
        <w:t xml:space="preserve">truly </w:t>
      </w:r>
      <w:r w:rsidR="00C01DA6">
        <w:t xml:space="preserve">believe in the common good and therefore act in order to protect it. </w:t>
      </w:r>
    </w:p>
    <w:p w:rsidR="00745A35" w:rsidRDefault="00745A35" w:rsidP="004A47AA">
      <w:r>
        <w:t>To critically evaluate, we can see the limits of republican theory, given the emphasis on civic virtue, this demonstrates something important abou</w:t>
      </w:r>
      <w:r w:rsidR="00696612">
        <w:t>t (whether concentrated or not)</w:t>
      </w:r>
      <w:r>
        <w:t xml:space="preserve"> power decays</w:t>
      </w:r>
      <w:r w:rsidR="00696612">
        <w:t xml:space="preserve"> and deteriorates from within;</w:t>
      </w:r>
      <w:r>
        <w:t xml:space="preserve"> even w</w:t>
      </w:r>
      <w:r w:rsidR="00696612">
        <w:t xml:space="preserve">hen, </w:t>
      </w:r>
      <w:r w:rsidR="00696612" w:rsidRPr="00745A35">
        <w:rPr>
          <w:i/>
        </w:rPr>
        <w:t>prima facie</w:t>
      </w:r>
      <w:r w:rsidR="00696612">
        <w:t>, institutions appear stable</w:t>
      </w:r>
      <w:r>
        <w:rPr>
          <w:i/>
        </w:rPr>
        <w:t>.</w:t>
      </w:r>
      <w:r>
        <w:t xml:space="preserve"> However this also carries the risk of sounding naïve regarding the economic and social pre</w:t>
      </w:r>
      <w:r w:rsidR="00696612">
        <w:t xml:space="preserve">ssures experienced by citizens: </w:t>
      </w:r>
      <w:r>
        <w:t>which leads them to prioritise self-interest in the first place. A republic cannot solely rely on civic virtue</w:t>
      </w:r>
      <w:r w:rsidR="00142EE7">
        <w:t xml:space="preserve"> as it requires fair </w:t>
      </w:r>
      <w:r w:rsidR="00556CF7">
        <w:t>structures</w:t>
      </w:r>
      <w:r w:rsidR="00142EE7">
        <w:t xml:space="preserve"> that </w:t>
      </w:r>
      <w:r w:rsidR="00696612">
        <w:t>mitigate</w:t>
      </w:r>
      <w:r w:rsidR="00142EE7">
        <w:t xml:space="preserve"> inequality (which inevitably leads to corruption)</w:t>
      </w:r>
      <w:r w:rsidR="00556CF7">
        <w:t>.</w:t>
      </w:r>
    </w:p>
    <w:p w:rsidR="00556CF7" w:rsidRPr="00745A35" w:rsidRDefault="00556CF7" w:rsidP="004A47AA">
      <w:r>
        <w:t xml:space="preserve">Furthermore, </w:t>
      </w:r>
      <w:r w:rsidR="00696612">
        <w:t>it can be</w:t>
      </w:r>
      <w:r>
        <w:t xml:space="preserve"> argue</w:t>
      </w:r>
      <w:r w:rsidR="00696612">
        <w:t>d</w:t>
      </w:r>
      <w:r>
        <w:t xml:space="preserve"> that corruption is overstated</w:t>
      </w:r>
      <w:r w:rsidR="00696612">
        <w:t>,</w:t>
      </w:r>
      <w:r>
        <w:t xml:space="preserve"> since modern states can often function in spite of ever-present corruption. However the republican argument would reply that corruption is what allows every other threat to grow – in essence </w:t>
      </w:r>
      <w:r w:rsidR="00696612">
        <w:t xml:space="preserve">symbiotically </w:t>
      </w:r>
      <w:r>
        <w:t>exacerbating the growth of other possible problems</w:t>
      </w:r>
      <w:r w:rsidR="00696612">
        <w:t xml:space="preserve"> that could arise</w:t>
      </w:r>
      <w:r>
        <w:t>. Hence why corruption is not just another problem; but the central problem which challenges the primary ideal of republicanism – freedom.</w:t>
      </w:r>
    </w:p>
    <w:p w:rsidR="00D34A71" w:rsidRDefault="00556CF7" w:rsidP="00556CF7">
      <w:pPr>
        <w:pStyle w:val="Heading1"/>
      </w:pPr>
      <w:r>
        <w:t>Conclusion</w:t>
      </w:r>
    </w:p>
    <w:p w:rsidR="00556CF7" w:rsidRPr="00556CF7" w:rsidRDefault="00556CF7" w:rsidP="00556CF7">
      <w:r>
        <w:t>In conclusion corruption is central to republican thought as it elucidates how fragile the concept of freedom really is. For republicans, liberty is not guaranteed by laws alone, but however</w:t>
      </w:r>
      <w:r w:rsidR="00BE3089">
        <w:t>,</w:t>
      </w:r>
      <w:r>
        <w:t xml:space="preserve"> is dependent on the act</w:t>
      </w:r>
      <w:r w:rsidR="00BE3089">
        <w:t>ive participation of the people</w:t>
      </w:r>
      <w:r>
        <w:t xml:space="preserve"> to preserve the common good. When civic commitment deteriorates, institutions lose their purpose, therefore inciting domination. Various views in republicanism, from Machiavelli’s fears </w:t>
      </w:r>
      <w:r w:rsidR="00BE3089">
        <w:t>of</w:t>
      </w:r>
      <w:r>
        <w:t xml:space="preserve"> decaying </w:t>
      </w:r>
      <w:r w:rsidRPr="00BE3089">
        <w:rPr>
          <w:i/>
        </w:rPr>
        <w:t>v</w:t>
      </w:r>
      <w:r w:rsidRPr="00556CF7">
        <w:rPr>
          <w:rStyle w:val="Emphasis"/>
        </w:rPr>
        <w:t>irtù</w:t>
      </w:r>
      <w:r>
        <w:rPr>
          <w:rStyle w:val="Emphasis"/>
        </w:rPr>
        <w:t xml:space="preserve">, </w:t>
      </w:r>
      <w:r>
        <w:rPr>
          <w:rStyle w:val="Emphasis"/>
          <w:i w:val="0"/>
        </w:rPr>
        <w:t xml:space="preserve">to Rousseau and Marx’s critiques of concentration of class power, corruption is exemplified when citizens stop ruling themselves and become ruled, or dominated, by others. </w:t>
      </w:r>
    </w:p>
    <w:p w:rsidR="00D34A71" w:rsidRDefault="00D34A71" w:rsidP="00D34A71"/>
    <w:p w:rsidR="006F4492" w:rsidRDefault="006F4492" w:rsidP="00D34A71"/>
    <w:p w:rsidR="006F4492" w:rsidRDefault="006F4492" w:rsidP="00D34A71"/>
    <w:p w:rsidR="006F4492" w:rsidRPr="00D34A71" w:rsidRDefault="006F4492" w:rsidP="00D34A71"/>
    <w:p w:rsidR="001A6810" w:rsidRDefault="00556CF7" w:rsidP="00556CF7">
      <w:pPr>
        <w:pStyle w:val="Heading1"/>
      </w:pPr>
      <w:r>
        <w:t>Bibliography</w:t>
      </w:r>
    </w:p>
    <w:p w:rsidR="00135661" w:rsidRPr="00135661" w:rsidRDefault="001A6810" w:rsidP="006931E5">
      <w:pPr>
        <w:pStyle w:val="EndNoteBibliography"/>
      </w:pPr>
      <w:r>
        <w:fldChar w:fldCharType="begin"/>
      </w:r>
      <w:r>
        <w:instrText xml:space="preserve"> ADDIN EN.REFLIST </w:instrText>
      </w:r>
      <w:r>
        <w:fldChar w:fldCharType="separate"/>
      </w:r>
      <w:r w:rsidR="00135661" w:rsidRPr="00135661">
        <w:t xml:space="preserve">Leipold, B. (2020). Marx’s Social Republic: Radical Republicanism and the Political Institutions of Socialism. </w:t>
      </w:r>
      <w:r w:rsidR="00135661" w:rsidRPr="00135661">
        <w:rPr>
          <w:u w:val="single"/>
        </w:rPr>
        <w:t>Radical Republicanism: Recovering the Tradition's Popular Heritage</w:t>
      </w:r>
      <w:r w:rsidR="00135661" w:rsidRPr="00135661">
        <w:t>. B. Leipold, K. Nabulsi and S. White, Oxford University Press</w:t>
      </w:r>
      <w:r w:rsidR="00135661" w:rsidRPr="00135661">
        <w:rPr>
          <w:b/>
        </w:rPr>
        <w:t xml:space="preserve">: </w:t>
      </w:r>
      <w:r w:rsidR="00135661" w:rsidRPr="00135661">
        <w:t>0.</w:t>
      </w:r>
    </w:p>
    <w:p w:rsidR="00135661" w:rsidRPr="00135661" w:rsidRDefault="00135661" w:rsidP="006931E5">
      <w:pPr>
        <w:pStyle w:val="EndNoteBibliography"/>
      </w:pPr>
      <w:r w:rsidRPr="00135661">
        <w:t xml:space="preserve">Machiavelli, N. (2003). </w:t>
      </w:r>
      <w:r w:rsidRPr="00135661">
        <w:rPr>
          <w:u w:val="single"/>
        </w:rPr>
        <w:t>Discourses on Livy</w:t>
      </w:r>
      <w:r w:rsidRPr="00135661">
        <w:t>. New York, OUP Oxford.</w:t>
      </w:r>
    </w:p>
    <w:p w:rsidR="00135661" w:rsidRPr="00135661" w:rsidRDefault="00135661" w:rsidP="006931E5">
      <w:pPr>
        <w:pStyle w:val="EndNoteBibliography"/>
      </w:pPr>
      <w:r w:rsidRPr="00135661">
        <w:rPr>
          <w:rFonts w:hint="eastAsia"/>
        </w:rPr>
        <w:t>Pettit, P. (1999). Liberty as Non</w:t>
      </w:r>
      <w:r w:rsidRPr="00135661">
        <w:rPr>
          <w:rFonts w:hint="eastAsia"/>
        </w:rPr>
        <w:t>‐</w:t>
      </w:r>
      <w:r w:rsidRPr="00135661">
        <w:rPr>
          <w:rFonts w:hint="eastAsia"/>
        </w:rPr>
        <w:t xml:space="preserve">Domination. </w:t>
      </w:r>
      <w:r w:rsidRPr="00135661">
        <w:rPr>
          <w:rFonts w:hint="eastAsia"/>
          <w:u w:val="single"/>
        </w:rPr>
        <w:t>Republicanism: A Theory of Freedom and Government</w:t>
      </w:r>
      <w:r w:rsidRPr="00135661">
        <w:rPr>
          <w:rFonts w:hint="eastAsia"/>
        </w:rPr>
        <w:t>, Oxford University Press</w:t>
      </w:r>
      <w:r w:rsidRPr="00135661">
        <w:rPr>
          <w:rFonts w:hint="eastAsia"/>
          <w:b/>
        </w:rPr>
        <w:t xml:space="preserve">: </w:t>
      </w:r>
      <w:r w:rsidRPr="00135661">
        <w:t>0.</w:t>
      </w:r>
    </w:p>
    <w:p w:rsidR="00135661" w:rsidRPr="00135661" w:rsidRDefault="00135661" w:rsidP="006931E5">
      <w:pPr>
        <w:pStyle w:val="EndNoteBibliography"/>
      </w:pPr>
      <w:r w:rsidRPr="00135661">
        <w:t xml:space="preserve">Rousseau, J.-J. (2010). </w:t>
      </w:r>
      <w:r w:rsidRPr="00135661">
        <w:rPr>
          <w:u w:val="single"/>
        </w:rPr>
        <w:t>A Discourse on Inequality</w:t>
      </w:r>
      <w:r w:rsidRPr="00135661">
        <w:t>. New York, UNITED STATES, Open Road Integrated Media, Inc.</w:t>
      </w:r>
    </w:p>
    <w:p w:rsidR="00D34A71" w:rsidRDefault="001A6810" w:rsidP="00D34A71">
      <w:r>
        <w:lastRenderedPageBreak/>
        <w:fldChar w:fldCharType="end"/>
      </w:r>
    </w:p>
    <w:sectPr w:rsidR="00D34A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6FE7" w:rsidRDefault="00466FE7" w:rsidP="00D34A71">
      <w:pPr>
        <w:spacing w:after="0" w:line="240" w:lineRule="auto"/>
      </w:pPr>
      <w:r>
        <w:separator/>
      </w:r>
    </w:p>
  </w:endnote>
  <w:endnote w:type="continuationSeparator" w:id="0">
    <w:p w:rsidR="00466FE7" w:rsidRDefault="00466FE7" w:rsidP="00D34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6FE7" w:rsidRDefault="00466FE7" w:rsidP="00D34A71">
      <w:pPr>
        <w:spacing w:after="0" w:line="240" w:lineRule="auto"/>
      </w:pPr>
      <w:r>
        <w:separator/>
      </w:r>
    </w:p>
  </w:footnote>
  <w:footnote w:type="continuationSeparator" w:id="0">
    <w:p w:rsidR="00466FE7" w:rsidRDefault="00466FE7" w:rsidP="00D34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BE3255"/>
    <w:multiLevelType w:val="hybridMultilevel"/>
    <w:tmpl w:val="6D12C9EA"/>
    <w:lvl w:ilvl="0" w:tplc="D17C4312">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Garamond&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vzteax52vw95et5ds55svgre9a2awa0asd&quot;&gt;Philosophy&lt;record-ids&gt;&lt;item&gt;4&lt;/item&gt;&lt;/record-ids&gt;&lt;/item&gt;&lt;item db-id=&quot;r5rssf9pcpprp2edd0759psk52fzavst2vwx&quot;&gt;Politics&lt;record-ids&gt;&lt;item&gt;1&lt;/item&gt;&lt;item&gt;2&lt;/item&gt;&lt;item&gt;3&lt;/item&gt;&lt;/record-ids&gt;&lt;/item&gt;&lt;/Libraries&gt;"/>
  </w:docVars>
  <w:rsids>
    <w:rsidRoot w:val="00E03A92"/>
    <w:rsid w:val="00135661"/>
    <w:rsid w:val="00142EE7"/>
    <w:rsid w:val="001A6810"/>
    <w:rsid w:val="002E00CE"/>
    <w:rsid w:val="00466FE7"/>
    <w:rsid w:val="004A192F"/>
    <w:rsid w:val="004A47AA"/>
    <w:rsid w:val="00556CF7"/>
    <w:rsid w:val="0057683A"/>
    <w:rsid w:val="006931E5"/>
    <w:rsid w:val="00696612"/>
    <w:rsid w:val="006F4492"/>
    <w:rsid w:val="00745A35"/>
    <w:rsid w:val="00BA2A31"/>
    <w:rsid w:val="00BE3089"/>
    <w:rsid w:val="00C01DA6"/>
    <w:rsid w:val="00C92755"/>
    <w:rsid w:val="00D34A71"/>
    <w:rsid w:val="00D7579D"/>
    <w:rsid w:val="00E03A92"/>
    <w:rsid w:val="00E704A2"/>
    <w:rsid w:val="00F12BC8"/>
    <w:rsid w:val="00F715F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58D8B"/>
  <w15:chartTrackingRefBased/>
  <w15:docId w15:val="{417093E8-BCB4-4241-BA6C-DA4BEDBC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A92"/>
    <w:rPr>
      <w:rFonts w:ascii="Garamond" w:hAnsi="Garamond"/>
    </w:rPr>
  </w:style>
  <w:style w:type="paragraph" w:styleId="Heading1">
    <w:name w:val="heading 1"/>
    <w:basedOn w:val="Normal"/>
    <w:next w:val="Normal"/>
    <w:link w:val="Heading1Char"/>
    <w:uiPriority w:val="9"/>
    <w:qFormat/>
    <w:rsid w:val="00E03A92"/>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03A92"/>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03A92"/>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03A92"/>
    <w:pPr>
      <w:keepNext/>
      <w:keepLines/>
      <w:spacing w:before="4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03A92"/>
    <w:pPr>
      <w:spacing w:after="0" w:line="240" w:lineRule="auto"/>
    </w:pPr>
    <w:rPr>
      <w:rFonts w:ascii="Garamond" w:hAnsi="Garamond"/>
    </w:rPr>
  </w:style>
  <w:style w:type="character" w:customStyle="1" w:styleId="Heading1Char">
    <w:name w:val="Heading 1 Char"/>
    <w:basedOn w:val="DefaultParagraphFont"/>
    <w:link w:val="Heading1"/>
    <w:uiPriority w:val="9"/>
    <w:rsid w:val="00E03A92"/>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rsid w:val="00E03A92"/>
    <w:rPr>
      <w:rFonts w:ascii="Garamond" w:eastAsiaTheme="majorEastAsia" w:hAnsi="Garamond" w:cstheme="majorBidi"/>
      <w:b/>
      <w:sz w:val="26"/>
      <w:szCs w:val="26"/>
    </w:rPr>
  </w:style>
  <w:style w:type="character" w:customStyle="1" w:styleId="Heading3Char">
    <w:name w:val="Heading 3 Char"/>
    <w:basedOn w:val="DefaultParagraphFont"/>
    <w:link w:val="Heading3"/>
    <w:uiPriority w:val="9"/>
    <w:rsid w:val="00E03A92"/>
    <w:rPr>
      <w:rFonts w:ascii="Garamond" w:eastAsiaTheme="majorEastAsia" w:hAnsi="Garamond" w:cstheme="majorBidi"/>
      <w:b/>
      <w:sz w:val="24"/>
      <w:szCs w:val="24"/>
    </w:rPr>
  </w:style>
  <w:style w:type="character" w:customStyle="1" w:styleId="Heading4Char">
    <w:name w:val="Heading 4 Char"/>
    <w:basedOn w:val="DefaultParagraphFont"/>
    <w:link w:val="Heading4"/>
    <w:uiPriority w:val="9"/>
    <w:rsid w:val="00E03A92"/>
    <w:rPr>
      <w:rFonts w:ascii="Garamond" w:eastAsiaTheme="majorEastAsia" w:hAnsi="Garamond" w:cstheme="majorBidi"/>
      <w:i/>
      <w:iCs/>
    </w:rPr>
  </w:style>
  <w:style w:type="paragraph" w:styleId="Title">
    <w:name w:val="Title"/>
    <w:basedOn w:val="Normal"/>
    <w:next w:val="Normal"/>
    <w:link w:val="TitleChar"/>
    <w:uiPriority w:val="10"/>
    <w:qFormat/>
    <w:rsid w:val="00E03A92"/>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03A92"/>
    <w:rPr>
      <w:rFonts w:ascii="Garamond" w:eastAsiaTheme="majorEastAsia" w:hAnsi="Garamond" w:cstheme="majorBidi"/>
      <w:b/>
      <w:spacing w:val="-10"/>
      <w:kern w:val="28"/>
      <w:sz w:val="56"/>
      <w:szCs w:val="56"/>
    </w:rPr>
  </w:style>
  <w:style w:type="character" w:styleId="CommentReference">
    <w:name w:val="annotation reference"/>
    <w:basedOn w:val="DefaultParagraphFont"/>
    <w:uiPriority w:val="99"/>
    <w:semiHidden/>
    <w:unhideWhenUsed/>
    <w:rsid w:val="00D34A71"/>
    <w:rPr>
      <w:sz w:val="16"/>
      <w:szCs w:val="16"/>
    </w:rPr>
  </w:style>
  <w:style w:type="paragraph" w:styleId="CommentText">
    <w:name w:val="annotation text"/>
    <w:basedOn w:val="Normal"/>
    <w:link w:val="CommentTextChar"/>
    <w:uiPriority w:val="99"/>
    <w:semiHidden/>
    <w:unhideWhenUsed/>
    <w:rsid w:val="00D34A71"/>
    <w:pPr>
      <w:spacing w:line="240" w:lineRule="auto"/>
    </w:pPr>
    <w:rPr>
      <w:sz w:val="20"/>
      <w:szCs w:val="20"/>
    </w:rPr>
  </w:style>
  <w:style w:type="character" w:customStyle="1" w:styleId="CommentTextChar">
    <w:name w:val="Comment Text Char"/>
    <w:basedOn w:val="DefaultParagraphFont"/>
    <w:link w:val="CommentText"/>
    <w:uiPriority w:val="99"/>
    <w:semiHidden/>
    <w:rsid w:val="00D34A71"/>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D34A71"/>
    <w:rPr>
      <w:b/>
      <w:bCs/>
    </w:rPr>
  </w:style>
  <w:style w:type="character" w:customStyle="1" w:styleId="CommentSubjectChar">
    <w:name w:val="Comment Subject Char"/>
    <w:basedOn w:val="CommentTextChar"/>
    <w:link w:val="CommentSubject"/>
    <w:uiPriority w:val="99"/>
    <w:semiHidden/>
    <w:rsid w:val="00D34A71"/>
    <w:rPr>
      <w:rFonts w:ascii="Garamond" w:hAnsi="Garamond"/>
      <w:b/>
      <w:bCs/>
      <w:sz w:val="20"/>
      <w:szCs w:val="20"/>
    </w:rPr>
  </w:style>
  <w:style w:type="paragraph" w:styleId="BalloonText">
    <w:name w:val="Balloon Text"/>
    <w:basedOn w:val="Normal"/>
    <w:link w:val="BalloonTextChar"/>
    <w:uiPriority w:val="99"/>
    <w:semiHidden/>
    <w:unhideWhenUsed/>
    <w:rsid w:val="00D34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A71"/>
    <w:rPr>
      <w:rFonts w:ascii="Segoe UI" w:hAnsi="Segoe UI" w:cs="Segoe UI"/>
      <w:sz w:val="18"/>
      <w:szCs w:val="18"/>
    </w:rPr>
  </w:style>
  <w:style w:type="paragraph" w:styleId="Header">
    <w:name w:val="header"/>
    <w:basedOn w:val="Normal"/>
    <w:link w:val="HeaderChar"/>
    <w:uiPriority w:val="99"/>
    <w:unhideWhenUsed/>
    <w:rsid w:val="00D34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71"/>
    <w:rPr>
      <w:rFonts w:ascii="Garamond" w:hAnsi="Garamond"/>
    </w:rPr>
  </w:style>
  <w:style w:type="paragraph" w:styleId="Footer">
    <w:name w:val="footer"/>
    <w:basedOn w:val="Normal"/>
    <w:link w:val="FooterChar"/>
    <w:uiPriority w:val="99"/>
    <w:unhideWhenUsed/>
    <w:rsid w:val="00D34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4A71"/>
    <w:rPr>
      <w:rFonts w:ascii="Garamond" w:hAnsi="Garamond"/>
    </w:rPr>
  </w:style>
  <w:style w:type="paragraph" w:customStyle="1" w:styleId="EndNoteBibliographyTitle">
    <w:name w:val="EndNote Bibliography Title"/>
    <w:basedOn w:val="Normal"/>
    <w:link w:val="EndNoteBibliographyTitleChar"/>
    <w:rsid w:val="001A6810"/>
    <w:pPr>
      <w:spacing w:after="0"/>
      <w:jc w:val="center"/>
    </w:pPr>
    <w:rPr>
      <w:noProof/>
    </w:rPr>
  </w:style>
  <w:style w:type="character" w:customStyle="1" w:styleId="EndNoteBibliographyTitleChar">
    <w:name w:val="EndNote Bibliography Title Char"/>
    <w:basedOn w:val="DefaultParagraphFont"/>
    <w:link w:val="EndNoteBibliographyTitle"/>
    <w:rsid w:val="001A6810"/>
    <w:rPr>
      <w:rFonts w:ascii="Garamond" w:hAnsi="Garamond"/>
      <w:noProof/>
    </w:rPr>
  </w:style>
  <w:style w:type="paragraph" w:customStyle="1" w:styleId="EndNoteBibliography">
    <w:name w:val="EndNote Bibliography"/>
    <w:basedOn w:val="Normal"/>
    <w:link w:val="EndNoteBibliographyChar"/>
    <w:rsid w:val="001A6810"/>
    <w:pPr>
      <w:spacing w:line="240" w:lineRule="auto"/>
    </w:pPr>
    <w:rPr>
      <w:noProof/>
    </w:rPr>
  </w:style>
  <w:style w:type="character" w:customStyle="1" w:styleId="EndNoteBibliographyChar">
    <w:name w:val="EndNote Bibliography Char"/>
    <w:basedOn w:val="DefaultParagraphFont"/>
    <w:link w:val="EndNoteBibliography"/>
    <w:rsid w:val="001A6810"/>
    <w:rPr>
      <w:rFonts w:ascii="Garamond" w:hAnsi="Garamond"/>
      <w:noProof/>
    </w:rPr>
  </w:style>
  <w:style w:type="character" w:styleId="Emphasis">
    <w:name w:val="Emphasis"/>
    <w:basedOn w:val="DefaultParagraphFont"/>
    <w:uiPriority w:val="20"/>
    <w:qFormat/>
    <w:rsid w:val="00556CF7"/>
    <w:rPr>
      <w:i/>
      <w:iCs/>
    </w:rPr>
  </w:style>
  <w:style w:type="character" w:styleId="Hyperlink">
    <w:name w:val="Hyperlink"/>
    <w:basedOn w:val="DefaultParagraphFont"/>
    <w:uiPriority w:val="99"/>
    <w:unhideWhenUsed/>
    <w:rsid w:val="00BA2A31"/>
    <w:rPr>
      <w:color w:val="467886"/>
      <w:u w:val="single"/>
    </w:rPr>
  </w:style>
  <w:style w:type="table" w:styleId="TableGrid">
    <w:name w:val="Table Grid"/>
    <w:basedOn w:val="TableNormal"/>
    <w:uiPriority w:val="39"/>
    <w:rsid w:val="00BA2A3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2A31"/>
    <w:pPr>
      <w:spacing w:line="279" w:lineRule="auto"/>
      <w:ind w:left="720"/>
      <w:contextualSpacing/>
    </w:pPr>
    <w:rPr>
      <w:rFonts w:ascii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tonac.sharepoint.com/teams/AcademicIntegrityToolKit/SitePages/Academic-Integrity-Guidance.aspx" TargetMode="External"/><Relationship Id="rId3" Type="http://schemas.openxmlformats.org/officeDocument/2006/relationships/settings" Target="settings.xml"/><Relationship Id="rId7" Type="http://schemas.openxmlformats.org/officeDocument/2006/relationships/hyperlink" Target="https://www.southampton.ac.uk/about/governance/regulations-policies/student-regulations/academic-responsibility-condu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4</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Jackman</dc:creator>
  <cp:keywords/>
  <dc:description/>
  <cp:lastModifiedBy>Hugh Jackman</cp:lastModifiedBy>
  <cp:revision>15</cp:revision>
  <dcterms:created xsi:type="dcterms:W3CDTF">2025-11-09T17:34:00Z</dcterms:created>
  <dcterms:modified xsi:type="dcterms:W3CDTF">2025-11-09T21:58:00Z</dcterms:modified>
</cp:coreProperties>
</file>