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0B1" w:rsidRDefault="00FC70D4" w:rsidP="00FC70D4">
      <w:pPr>
        <w:pStyle w:val="Title"/>
        <w:rPr>
          <w:sz w:val="48"/>
        </w:rPr>
      </w:pPr>
      <w:r w:rsidRPr="00FC70D4">
        <w:rPr>
          <w:sz w:val="48"/>
        </w:rPr>
        <w:t>With regard to Graham Allison’s</w:t>
      </w:r>
      <w:r>
        <w:rPr>
          <w:sz w:val="48"/>
        </w:rPr>
        <w:t xml:space="preserve"> three models of foreign policy decision making, which </w:t>
      </w:r>
      <w:r w:rsidRPr="00FC70D4">
        <w:rPr>
          <w:sz w:val="48"/>
        </w:rPr>
        <w:t>provi</w:t>
      </w:r>
      <w:r>
        <w:rPr>
          <w:sz w:val="48"/>
        </w:rPr>
        <w:t xml:space="preserve">des the best explanation of the </w:t>
      </w:r>
      <w:r w:rsidRPr="00FC70D4">
        <w:rPr>
          <w:sz w:val="48"/>
        </w:rPr>
        <w:t>Cuban missile crisis? Why?</w:t>
      </w:r>
    </w:p>
    <w:p w:rsidR="00FC70D4" w:rsidRDefault="00FC70D4" w:rsidP="00FC70D4">
      <w:pPr>
        <w:pStyle w:val="Heading1"/>
      </w:pPr>
      <w:r>
        <w:t>Introduction</w:t>
      </w:r>
    </w:p>
    <w:p w:rsidR="00FC70D4" w:rsidRDefault="00FC70D4" w:rsidP="00FC70D4">
      <w:r>
        <w:t>The Cuban Missile Crisis (CMC) was one of the most dangerous moments of the Cold War, which brought the US and USSR to the brink of nuclear warfare. Therefore understanding how it was managed is invaluable to foreign policy decision making. The most influential frameworks for evaluating this is Graham Allison’s three model theory, in “</w:t>
      </w:r>
      <w:r>
        <w:rPr>
          <w:i/>
        </w:rPr>
        <w:t>Essence of Decision</w:t>
      </w:r>
      <w:r>
        <w:t>”</w:t>
      </w:r>
      <w:r w:rsidRPr="00FC70D4">
        <w:t xml:space="preserve"> - (Allison and Zelikow, 1999)</w:t>
      </w:r>
      <w:r>
        <w:t xml:space="preserve">. Conventional thinking suggested that states act as unified rational actors: Allison challenged this by </w:t>
      </w:r>
      <w:r w:rsidR="006A7103">
        <w:t>proposing the three alternative ways in which foreign policy decisions could be made, being; the rational actor model; the organisation process model; and the bureaucratic politics model. Each model describes a distinct way in which governments can implement and make policies during a crisis.</w:t>
      </w:r>
    </w:p>
    <w:p w:rsidR="001F40B1" w:rsidRDefault="006A7103" w:rsidP="00FC70D4">
      <w:r>
        <w:t>I will argue that whilst the rational actor model successfully describes the strategic logic underlying the behaviour or states, however fails to properly describe the overall specific dynamics of decision making. The organisational process model offers better insights into the constraints faced due to bureaucracy but doesn’t properly explain the final policy outcome</w:t>
      </w:r>
      <w:r w:rsidR="001F40B1">
        <w:t>. The bureaucratic politics model provides the best explanation of the CMC because it reveals how competing political actors within the US government shaped the overall decision. Ergo examining the crisis through these different perspectives highlights the importance of the domestic political dynamics in international policy making.</w:t>
      </w:r>
    </w:p>
    <w:p w:rsidR="001F40B1" w:rsidRDefault="001F40B1" w:rsidP="001F40B1">
      <w:pPr>
        <w:pStyle w:val="Heading1"/>
      </w:pPr>
      <w:r>
        <w:t>Allison’s Models of Foreign Policy Decision-Making</w:t>
      </w:r>
    </w:p>
    <w:p w:rsidR="001D3FFB" w:rsidRDefault="001D3FFB" w:rsidP="001D3FFB">
      <w:r>
        <w:t>Allison’s framework channels the assumption that states act as unified actors, who pursue obvious national interests. The RAM demonstrates the classical view of decision making in international policy making, wherein governments are treated as individual actors that identify the objective, evaluate the alternatives, and choose the best option that maximises strategic advantage (Allison and Zelikow, 1999). The outcomes of foreign policy are therefore interpreted as fully rational responses to external threats.</w:t>
      </w:r>
    </w:p>
    <w:p w:rsidR="001D3FFB" w:rsidRDefault="001D3FFB" w:rsidP="001D3FFB">
      <w:r>
        <w:t>In comparison, the OPM, argues that government behaviour is formed by the bureaucratic organisations who operate through established routines. Policymakers rely on the standard operating procedures and existing capabilities when responding to crises which results in outcomes that reflect the strategic calculations, as well as the constraints faced by whatever institution did so (Hudson, 2024).</w:t>
      </w:r>
    </w:p>
    <w:p w:rsidR="001F40B1" w:rsidRDefault="001D3FFB" w:rsidP="001F40B1">
      <w:r>
        <w:t>The BPM, I argue provides a more political interpretation of this decision-making. It argues that foreign policy occurs from bargaining amongst individuals who occupy varying positions within a government, representing different institutional interests. Allison observed this, “where you stand depends on where you sit” (Allison and Zelikow, 1999). Ergo decisions result from political negotiation rather than purely from “rational” – however biased it may be – analysis.</w:t>
      </w:r>
    </w:p>
    <w:p w:rsidR="001D3FFB" w:rsidRDefault="001D3FFB" w:rsidP="001F40B1">
      <w:r>
        <w:t xml:space="preserve">These models offer competing explanations of how governments behave in international crises. The CMC provides a great case for them due to the significant enough historical evidence to allow one to analyse the dynamics of US decision making. </w:t>
      </w:r>
    </w:p>
    <w:p w:rsidR="001D3FFB" w:rsidRDefault="001D3FFB" w:rsidP="001D3FFB">
      <w:pPr>
        <w:pStyle w:val="Heading2"/>
      </w:pPr>
      <w:r>
        <w:t>The Rational Actor Model</w:t>
      </w:r>
    </w:p>
    <w:p w:rsidR="00DF5FE3" w:rsidRDefault="00DF5FE3" w:rsidP="00DF5FE3">
      <w:r>
        <w:t xml:space="preserve">The RAM interprets foreign policy decisions as the outcomes of rational calculations by a unified state acting as a solo political actor. As aforementioned, governments are assumed to identify objectives, evaluate alternatives, and therefore select the option that maximises national interests (Allison and </w:t>
      </w:r>
      <w:r>
        <w:lastRenderedPageBreak/>
        <w:t xml:space="preserve">Zelikow, 1999). From this lens, the US’s response to the CMC should be understood as a calculated attempt to remove a direct threat, whilst simultaneously avoiding nuclear escalation. </w:t>
      </w:r>
      <w:r w:rsidR="00655A5F">
        <w:t>The Kennedy administration ultimately chose to employ a naval blockade rather than an immediate invasion or air strike, suggesting a calculated attempt to balance the removal of the Soviet missiles with the need to avoid rapid escalation into nuclear conflict (Allison, 2024).</w:t>
      </w:r>
    </w:p>
    <w:p w:rsidR="00DF5FE3" w:rsidRPr="00DF5FE3" w:rsidRDefault="00DF5FE3" w:rsidP="00DF5FE3">
      <w:r>
        <w:t>However, while the RAM does indeed capture the strategic logic behind the overall policy outcome, I believe that it assumes a level of unification and synergy within government decision-making, which I do not believe to have fully existed at that time, or by extension even now due to general bureaucracy. The intense disagreements within the administration at the time suggests that state behaviour cannot be taken as solely the product of a single actor.</w:t>
      </w:r>
    </w:p>
    <w:p w:rsidR="001D3FFB" w:rsidRDefault="001D3FFB" w:rsidP="001D3FFB">
      <w:pPr>
        <w:pStyle w:val="Heading2"/>
      </w:pPr>
      <w:r>
        <w:t>The Organisational Process Model</w:t>
      </w:r>
    </w:p>
    <w:p w:rsidR="00DF5FE3" w:rsidRDefault="00DF5FE3" w:rsidP="00DF5FE3">
      <w:r>
        <w:t xml:space="preserve">The OPM explains foreign policy decisions as the result of large bureaucratic organisations operating with standard procedures. Rather than selecting the optimal strategy, policymakers would often rely on these SOP’s when responding to crises (Hudson, 2024). In the CMC, this helps explain why military leaders initially favoured the air strike against USSR missile sites in Cuba. Such a proposal reflects the pre-existing military plans and capabilities. </w:t>
      </w:r>
    </w:p>
    <w:p w:rsidR="00DF5FE3" w:rsidRPr="00DF5FE3" w:rsidRDefault="00DF5FE3" w:rsidP="00DF5FE3">
      <w:r>
        <w:t>However, whilst the OPM highlights how organisational routines shape the policy options available to decision-makers, it only provides part of the overall outcome, this does not fully explain it. Kennedy ended up rejecting the military’s preferred option, suggesting that SOP’s alone can’t account for the policy that was finally adopted.</w:t>
      </w:r>
    </w:p>
    <w:p w:rsidR="001D3FFB" w:rsidRDefault="001D3FFB" w:rsidP="001D3FFB">
      <w:pPr>
        <w:pStyle w:val="Heading2"/>
      </w:pPr>
      <w:r>
        <w:t>The Bureaucratic Politics Model</w:t>
      </w:r>
    </w:p>
    <w:p w:rsidR="00DF5FE3" w:rsidRDefault="00DF5FE3" w:rsidP="00DF5FE3">
      <w:r>
        <w:t xml:space="preserve">The BPM takes foreign policy decisions as the result of bargaining amongst different positions within the government as previously mentioned. To elucidate, policymakers in different areas represent different institutional interests, and therefore advocate for policy options that align with their roles and aims. </w:t>
      </w:r>
      <w:r w:rsidR="00655A5F">
        <w:t>During the CMC, certain debates within the Executive Committee resulted in significant disagreements within military leaders, who advocated for immediate military action, and civilian advisers who advocated more c</w:t>
      </w:r>
      <w:r w:rsidR="00D95FC6">
        <w:t xml:space="preserve">autiously </w:t>
      </w:r>
      <w:r w:rsidR="00D95FC6">
        <w:t>(</w:t>
      </w:r>
      <w:proofErr w:type="spellStart"/>
      <w:r w:rsidR="00D95FC6">
        <w:t>Lebow</w:t>
      </w:r>
      <w:proofErr w:type="spellEnd"/>
      <w:r w:rsidR="00D95FC6">
        <w:t xml:space="preserve"> and Pelopidas, 2023).</w:t>
      </w:r>
    </w:p>
    <w:p w:rsidR="00655A5F" w:rsidRPr="00DF5FE3" w:rsidRDefault="00655A5F" w:rsidP="00DF5FE3">
      <w:r>
        <w:t xml:space="preserve">We can therefore interpret the decision to use a blockade as the outcome of political negotiation </w:t>
      </w:r>
      <w:proofErr w:type="spellStart"/>
      <w:r>
        <w:t>amongs</w:t>
      </w:r>
      <w:proofErr w:type="spellEnd"/>
      <w:r>
        <w:t xml:space="preserve"> actors rather than simply strategic calculations by a sole actor, nor bureaucratic standard procedures, but a mix.</w:t>
      </w:r>
    </w:p>
    <w:p w:rsidR="001D3FFB" w:rsidRDefault="001D3FFB" w:rsidP="001D3FFB">
      <w:pPr>
        <w:pStyle w:val="Heading1"/>
      </w:pPr>
      <w:r>
        <w:t>Comparing Models</w:t>
      </w:r>
    </w:p>
    <w:p w:rsidR="00D95FC6" w:rsidRPr="00D95FC6" w:rsidRDefault="00D95FC6" w:rsidP="00D95FC6">
      <w:r>
        <w:t xml:space="preserve">To compare all three models, we can see that each captures an important factor which can be used to explain the strategies used in the CMC, yet they differ significantly in their explanatory power. The RAM provides a great starting point as it explains the logic which explains the behaviour of the US and USSR. Kennedy’s decision to impose a naval blockade rather than launch a more severe military imposition can be interpreted as a calculated method to remove the Soviet missiles whilst managing any escalation. Similarly, Khrushchev’s eventual agreement to withdraw suggests rational and similar </w:t>
      </w:r>
      <w:r w:rsidR="00AB7142">
        <w:t>recognition</w:t>
      </w:r>
      <w:r>
        <w:t xml:space="preserve"> of the dangers of nuclear conflict. However the RAM oversimplifies these dynamics of decision makings by assuming that </w:t>
      </w:r>
      <w:r w:rsidR="00AB7142">
        <w:t>governments</w:t>
      </w:r>
      <w:r>
        <w:t xml:space="preserve"> act as coherent actors. In reality the US administration was significantly divided over this, and thus deliberation was required to generate an appropriate response.</w:t>
      </w:r>
    </w:p>
    <w:p w:rsidR="001D3FFB" w:rsidRDefault="00AB7142" w:rsidP="001D3FFB">
      <w:r>
        <w:t xml:space="preserve">The OPM is far more nuanced </w:t>
      </w:r>
      <w:r w:rsidR="00DD3DBD">
        <w:t>as it highlights the role of institutional procedures. Military proposals show the established planning that the US has for such a crisis. This model therefore helps explain why various options emerged to be further deliberated on. Nevertheless, this could not singlehandedly account for the final decision as Kennedy ultimately rejected the military’s preferred decision.</w:t>
      </w:r>
    </w:p>
    <w:p w:rsidR="00DD3DBD" w:rsidRDefault="00DD3DBD" w:rsidP="001D3FFB">
      <w:r>
        <w:lastRenderedPageBreak/>
        <w:t xml:space="preserve">The BPM offers the most convincing explanation because it acknowledges the political bargaining within the government. Debates in the </w:t>
      </w:r>
      <w:proofErr w:type="spellStart"/>
      <w:r>
        <w:t>ExComm</w:t>
      </w:r>
      <w:proofErr w:type="spellEnd"/>
      <w:r>
        <w:t xml:space="preserve"> show that policy emerged from negotiation </w:t>
      </w:r>
      <w:proofErr w:type="spellStart"/>
      <w:r>
        <w:t>amongs</w:t>
      </w:r>
      <w:proofErr w:type="spellEnd"/>
      <w:r>
        <w:t xml:space="preserve"> actors with competing priorities.  The naval blockade can therefore be understood as a compromise between the military’s demands and civilian concerns. </w:t>
      </w:r>
    </w:p>
    <w:p w:rsidR="001D3FFB" w:rsidRDefault="001D3FFB" w:rsidP="001D3FFB">
      <w:pPr>
        <w:pStyle w:val="Heading1"/>
      </w:pPr>
      <w:r>
        <w:t>Conclusion</w:t>
      </w:r>
    </w:p>
    <w:p w:rsidR="00655A5F" w:rsidRDefault="00DD3DBD" w:rsidP="00655A5F">
      <w:r>
        <w:t xml:space="preserve">In conclusion, Allison’s three models demonstrate that foreign policy decisions cannot be understood through a single framework or theory. Whilst rational strategy and organisational routines both influenced the management of the CMC, these perspectives alone, cannot account for how the overall policy was created. The crisis shows that decision-making in governments, which is formed by debate, disagreement, and therefore compromise among actors with differing priorities is the most important, and most accurate. In this context, the BPM provides the most persuasive explanation because it </w:t>
      </w:r>
      <w:proofErr w:type="spellStart"/>
      <w:r>
        <w:t>regonises</w:t>
      </w:r>
      <w:proofErr w:type="spellEnd"/>
      <w:r>
        <w:t xml:space="preserve"> that foreign policy occurs from political </w:t>
      </w:r>
      <w:r w:rsidR="005964C1">
        <w:t>interaction</w:t>
      </w:r>
      <w:r>
        <w:t xml:space="preserve">, rather than political calculation. </w:t>
      </w:r>
      <w:proofErr w:type="spellStart"/>
      <w:r>
        <w:t>ZThe</w:t>
      </w:r>
      <w:proofErr w:type="spellEnd"/>
      <w:r>
        <w:t xml:space="preserve"> </w:t>
      </w:r>
      <w:proofErr w:type="spellStart"/>
      <w:r>
        <w:t>cmc</w:t>
      </w:r>
      <w:proofErr w:type="spellEnd"/>
      <w:r>
        <w:t xml:space="preserve"> therefore illustrates the importance of examining a </w:t>
      </w:r>
      <w:r w:rsidR="005964C1">
        <w:t>government’s</w:t>
      </w:r>
      <w:r>
        <w:t xml:space="preserve"> internal dynamics when attempting to understand how states respond to major internati</w:t>
      </w:r>
      <w:r w:rsidR="005964C1">
        <w:t>onal events or crises.</w:t>
      </w:r>
    </w:p>
    <w:p w:rsidR="00655A5F" w:rsidRDefault="004641BB" w:rsidP="00655A5F">
      <w:pPr>
        <w:pStyle w:val="Heading1"/>
      </w:pPr>
      <w:r>
        <w:t>Bibliography</w:t>
      </w:r>
    </w:p>
    <w:p w:rsidR="00655A5F" w:rsidRDefault="00655A5F" w:rsidP="00655A5F">
      <w:r>
        <w:t xml:space="preserve">Allison, G. and Zelikow, P. (1999) </w:t>
      </w:r>
      <w:r>
        <w:rPr>
          <w:rStyle w:val="Emphasis"/>
        </w:rPr>
        <w:t>Essence of Decision: Explaining the Cuban Missile Crisis.</w:t>
      </w:r>
      <w:r>
        <w:t xml:space="preserve"> 2nd </w:t>
      </w:r>
      <w:proofErr w:type="spellStart"/>
      <w:r>
        <w:t>edn</w:t>
      </w:r>
      <w:proofErr w:type="spellEnd"/>
      <w:r>
        <w:t>. New York: Longman.</w:t>
      </w:r>
    </w:p>
    <w:p w:rsidR="00655A5F" w:rsidRDefault="00655A5F" w:rsidP="00655A5F">
      <w:r>
        <w:t xml:space="preserve">Hudson, V. (2024) </w:t>
      </w:r>
      <w:r>
        <w:rPr>
          <w:rStyle w:val="Emphasis"/>
        </w:rPr>
        <w:t>Foreign Policy Analysis: Classic and Contemporary Theory.</w:t>
      </w:r>
      <w:r>
        <w:t xml:space="preserve"> Lanham: </w:t>
      </w:r>
      <w:proofErr w:type="spellStart"/>
      <w:r>
        <w:t>Rowman</w:t>
      </w:r>
      <w:proofErr w:type="spellEnd"/>
      <w:r>
        <w:t xml:space="preserve"> &amp; Littlefield.</w:t>
      </w:r>
    </w:p>
    <w:p w:rsidR="00660F21" w:rsidRDefault="00660F21" w:rsidP="00655A5F">
      <w:r>
        <w:t xml:space="preserve">Allison, G. (2024) ‘The Cuban Missile Crisis’, in Allison, G. Foreign Policy: Theories, Actors, </w:t>
      </w:r>
      <w:proofErr w:type="gramStart"/>
      <w:r>
        <w:t>Cases</w:t>
      </w:r>
      <w:proofErr w:type="gramEnd"/>
      <w:r>
        <w:t>. Oxford: Oxford University Press.</w:t>
      </w:r>
    </w:p>
    <w:p w:rsidR="00D95FC6" w:rsidRPr="00655A5F" w:rsidRDefault="00D95FC6" w:rsidP="00655A5F">
      <w:proofErr w:type="spellStart"/>
      <w:r>
        <w:t>Lebow</w:t>
      </w:r>
      <w:proofErr w:type="spellEnd"/>
      <w:r>
        <w:t xml:space="preserve">, R.N. and Pelopidas, B. (2023) ‘Facing Nuclear War: Luck, Learning and the Cuban Missile Crisis’, in </w:t>
      </w:r>
      <w:proofErr w:type="spellStart"/>
      <w:r>
        <w:t>Kovačević</w:t>
      </w:r>
      <w:proofErr w:type="spellEnd"/>
      <w:r>
        <w:t xml:space="preserve">, M., Reus-Smit, C. and </w:t>
      </w:r>
      <w:proofErr w:type="spellStart"/>
      <w:r>
        <w:t>Spanu</w:t>
      </w:r>
      <w:proofErr w:type="spellEnd"/>
      <w:r>
        <w:t xml:space="preserve">, M. (eds.) </w:t>
      </w:r>
      <w:proofErr w:type="gramStart"/>
      <w:r>
        <w:t>The</w:t>
      </w:r>
      <w:proofErr w:type="gramEnd"/>
      <w:r>
        <w:t xml:space="preserve"> Oxford Handbook of History and International Relations. Oxford: Oxfor</w:t>
      </w:r>
      <w:bookmarkStart w:id="0" w:name="_GoBack"/>
      <w:bookmarkEnd w:id="0"/>
      <w:r>
        <w:t>d University Press.</w:t>
      </w:r>
    </w:p>
    <w:sectPr w:rsidR="00D95FC6" w:rsidRPr="00655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0D4"/>
    <w:rsid w:val="0008057E"/>
    <w:rsid w:val="001D3FFB"/>
    <w:rsid w:val="001F40B1"/>
    <w:rsid w:val="003B4D6C"/>
    <w:rsid w:val="004641BB"/>
    <w:rsid w:val="0057683A"/>
    <w:rsid w:val="005964C1"/>
    <w:rsid w:val="00655A5F"/>
    <w:rsid w:val="00660F21"/>
    <w:rsid w:val="006A7103"/>
    <w:rsid w:val="007D59AD"/>
    <w:rsid w:val="00AB7142"/>
    <w:rsid w:val="00D7579D"/>
    <w:rsid w:val="00D95FC6"/>
    <w:rsid w:val="00DD3DBD"/>
    <w:rsid w:val="00DF5FE3"/>
    <w:rsid w:val="00E704A2"/>
    <w:rsid w:val="00FC70D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7CB1"/>
  <w15:chartTrackingRefBased/>
  <w15:docId w15:val="{65E3F820-233D-46E7-95AB-33ECAD946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57E"/>
    <w:rPr>
      <w:rFonts w:ascii="Garamond" w:hAnsi="Garamond"/>
    </w:rPr>
  </w:style>
  <w:style w:type="paragraph" w:styleId="Heading1">
    <w:name w:val="heading 1"/>
    <w:basedOn w:val="Normal"/>
    <w:next w:val="Normal"/>
    <w:link w:val="Heading1Char"/>
    <w:uiPriority w:val="9"/>
    <w:qFormat/>
    <w:rsid w:val="0008057E"/>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8057E"/>
    <w:pPr>
      <w:keepNext/>
      <w:keepLines/>
      <w:spacing w:before="40" w:after="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57E"/>
    <w:rPr>
      <w:rFonts w:ascii="Garamond" w:eastAsiaTheme="majorEastAsia" w:hAnsi="Garamond" w:cstheme="majorBidi"/>
      <w:b/>
      <w:sz w:val="32"/>
      <w:szCs w:val="32"/>
    </w:rPr>
  </w:style>
  <w:style w:type="character" w:customStyle="1" w:styleId="Heading2Char">
    <w:name w:val="Heading 2 Char"/>
    <w:basedOn w:val="DefaultParagraphFont"/>
    <w:link w:val="Heading2"/>
    <w:uiPriority w:val="9"/>
    <w:rsid w:val="0008057E"/>
    <w:rPr>
      <w:rFonts w:ascii="Garamond" w:eastAsiaTheme="majorEastAsia" w:hAnsi="Garamond" w:cstheme="majorBidi"/>
      <w:b/>
      <w:sz w:val="26"/>
      <w:szCs w:val="26"/>
    </w:rPr>
  </w:style>
  <w:style w:type="paragraph" w:styleId="Title">
    <w:name w:val="Title"/>
    <w:basedOn w:val="Normal"/>
    <w:next w:val="Normal"/>
    <w:link w:val="TitleChar"/>
    <w:uiPriority w:val="10"/>
    <w:qFormat/>
    <w:rsid w:val="0008057E"/>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8057E"/>
    <w:rPr>
      <w:rFonts w:ascii="Garamond" w:eastAsiaTheme="majorEastAsia" w:hAnsi="Garamond" w:cstheme="majorBidi"/>
      <w:b/>
      <w:spacing w:val="-10"/>
      <w:kern w:val="28"/>
      <w:sz w:val="56"/>
      <w:szCs w:val="56"/>
    </w:rPr>
  </w:style>
  <w:style w:type="character" w:styleId="Emphasis">
    <w:name w:val="Emphasis"/>
    <w:basedOn w:val="DefaultParagraphFont"/>
    <w:uiPriority w:val="20"/>
    <w:qFormat/>
    <w:rsid w:val="00655A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Jackman</dc:creator>
  <cp:keywords/>
  <dc:description/>
  <cp:lastModifiedBy>Hugh Jackman</cp:lastModifiedBy>
  <cp:revision>15</cp:revision>
  <dcterms:created xsi:type="dcterms:W3CDTF">2026-03-11T18:23:00Z</dcterms:created>
  <dcterms:modified xsi:type="dcterms:W3CDTF">2026-03-12T20:03:00Z</dcterms:modified>
</cp:coreProperties>
</file>