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003087"/>
          <w:sz w:val="40"/>
          <w:szCs w:val="40"/>
        </w:rPr>
        <w:t xml:space="preserve">Network Contract DES 2026/27</w:t>
      </w:r>
    </w:p>
    <w:p>
      <w:pPr>
        <w:spacing w:before="0" w:after="60"/>
      </w:pPr>
      <w:r>
        <w:rPr>
          <w:rFonts w:ascii="Arial" w:cs="Arial" w:eastAsia="Arial" w:hAnsi="Arial"/>
          <w:color w:val="005EB8"/>
          <w:sz w:val="28"/>
          <w:szCs w:val="28"/>
        </w:rPr>
        <w:t xml:space="preserve">PCN Board Briefing: Key Changes and Financial Comparison</w:t>
      </w:r>
    </w:p>
    <w:p>
      <w:pPr>
        <w:pBdr>
          <w:bottom w:val="single" w:color="005EB8" w:sz="8" w:space="8"/>
        </w:pBdr>
        <w:spacing w:before="0" w:after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 Malcolm Railson  |  26 March 2026  |  For PCN Board Discussion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5EB8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1.  Executive Summary</w:t>
      </w:r>
    </w:p>
    <w:p>
      <w:pPr>
        <w:spacing w:before="8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The Network Contract DES 2026/27 was published on 26 March 2026 and takes effect from 1 April 2026. This briefing summarises the key financial changes and new contractual requirements that PCN board members need to be aware of for the year ahead.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The headline messages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529"/>
          <w:sz w:val="22"/>
          <w:szCs w:val="22"/>
        </w:rPr>
        <w:t xml:space="preserve">Overall funding has increased, with Enhanced Access seeing the most significant uplift (+5.6%) and the ARRS sum increasing by 3.1%.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529"/>
          <w:sz w:val="22"/>
          <w:szCs w:val="22"/>
        </w:rPr>
        <w:t xml:space="preserve">The ARRS has been expanded to explicitly permit non-direct patient care roles (e.g. operational/admin) with commissioner agreement — a meaningful new flexibility.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529"/>
          <w:sz w:val="22"/>
          <w:szCs w:val="22"/>
        </w:rPr>
        <w:t xml:space="preserve">GP ARRS eligibility rules have been clarified and broadened. The maximum reimbursable amount is £152,900 (including on-costs), equivalent to ~£12,311 per session per year before on-costs — based on 9 sessions/week over 43 working weeks.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529"/>
          <w:sz w:val="22"/>
          <w:szCs w:val="22"/>
        </w:rPr>
        <w:t xml:space="preserve">New service requirements around cancer screening uptake, cancer referral quality, and digital risk stratification have been introduced.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529"/>
          <w:sz w:val="22"/>
          <w:szCs w:val="22"/>
        </w:rPr>
        <w:t xml:space="preserve">Important change for care homes: the PCN Grouping mechanism for sharing flu/COVID vaccines is abolished from April 2026. Subcontracting or agency arrangements must be in place.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529"/>
          <w:sz w:val="22"/>
          <w:szCs w:val="22"/>
        </w:rPr>
        <w:t xml:space="preserve">Registration numbers must now be included on ARRS portal claims for professionally regulated staff.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5EB8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2.  Financial Entitlements: 2025/26 vs 2026/27</w:t>
      </w:r>
    </w:p>
    <w:p>
      <w:pPr>
        <w:spacing w:before="8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The table below compares the key PCN financial entitlements between 2025/26 and 2026/27. All figures are national rates. London weighting supplements apply separately.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/ Entitlement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2025/26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2026/27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Network Participation Payment (NPP)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£1.760 per weighted patient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£1.761 per weighted patient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+£0.001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Core PCN Funding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£2.999 per patient
(£2.266 list + £0.733 adj.)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£3.059 per patient
(£2.311 list + £0.748 adj.)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+£0.060 (+2.0%)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Enhanced Access Payment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£8.427 per adj. patient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£8.903 per adj. patient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+£0.476 (+5.6%)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Care Home Premium (per bed/yr)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£130.253 per bed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£133.158 per bed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+2.2%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ARRS Reimbursement Sum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£26.848 per contractor weighted patient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£27.668 per contractor weighted patient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+£0.820 (+3.1%)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IIF Value per Point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£198 per point (58 pts)</w:t>
            </w:r>
          </w:p>
        </w:tc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£198 per point (58 pts)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No change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529"/>
          <w:sz w:val="22"/>
          <w:szCs w:val="22"/>
        </w:rPr>
        <w:t xml:space="preserve">Core PCN Funding in 2026/27 continues to combine the previous Clinical Director Payment and PCN Leadership &amp; Management Payment into a single figure, as introduced in 2024/25.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529"/>
          <w:sz w:val="22"/>
          <w:szCs w:val="22"/>
        </w:rPr>
        <w:t xml:space="preserve">The ARRS Reimbursement Sum is calculated using the PCN Contractor Weighted Population at 1 January 2026.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529"/>
          <w:sz w:val="22"/>
          <w:szCs w:val="22"/>
        </w:rPr>
        <w:t xml:space="preserve">The IIF remains at 58 points worth £198 each — a maximum potential of £11,484 per PCN point.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5EB8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3.  ARRS Role Reimbursement Rates</w:t>
      </w:r>
    </w:p>
    <w:p>
      <w:pPr>
        <w:spacing w:before="8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The following table sets out the maximum annual reimbursable amounts for key ARRS roles at national rates. All figures include employer NI and pension on-costs unless otherwise stated.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2025/26 Max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2026/27 Max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Clinical Pharmacist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7–8a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£66,972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£71,725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+£4,753 (+7.1%)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Pharmacy Technician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£43,352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£46,447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+£3,095 (+7.1%)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Advanced Practitioner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8a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Not confirmed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£78,534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Digital &amp; Transformation Lead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8a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Confirmed (rate n/a)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£78,534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Physician Assistant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Not confirmed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£69,515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Social Prescribing Link Worker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Up to 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£43,352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£46,447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+£3,095 (+7.1%)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Care Co-ordinator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Not confirmed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£38,739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General Practice Assistant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Not confirmed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£38,739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GP (ARRS)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£82,418 salary
(~£105,882 incl. on-costs)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£152,900 (incl. on-costs)
~£12,311/session/yr before on-costs
(9 sessions/wk × 43 weeks)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+£47,018 (~44.5%)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Consultant Nurse Primary Care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8c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Not in 25/26 spec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£109,943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New rate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Healthcare Support Worker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Confirmed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£34,469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New to GP Nurse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Confirmed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£46,447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Experienced GP Nurse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Confirmed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£57,114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529"/>
          <w:sz w:val="22"/>
          <w:szCs w:val="22"/>
        </w:rPr>
        <w:t xml:space="preserve">The Digital &amp; Transformation Lead role remains in the ARRS at Band 8a, maximum £78,534 nationally (£89,848 inner London / £86,474 outer London).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529"/>
          <w:sz w:val="22"/>
          <w:szCs w:val="22"/>
        </w:rPr>
        <w:t xml:space="preserve">GP ARRS: the £152,900 ceiling (including employer NI and pension) equates to ~£110,800 salary before on-costs — equivalent to approximately £12,311 per session per year (based on 9 sessions/week, each 4 hours 10 minutes, over 43 working weeks). The 2-year post-CCT restriction is removed for 2026/27; GPs substantively employed in a Core Network Practice in the previous 12 months remain ineligible.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12529"/>
          <w:sz w:val="22"/>
          <w:szCs w:val="22"/>
        </w:rPr>
        <w:t xml:space="preserve">'Not confirmed in search' denotes roles carried over from 2025/26 where the exact previous rate was not available in public sources at time of writing; the 2026/27 rate is confirmed from the specification.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5EB8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4.  New and Changed Requirements</w:t>
      </w:r>
    </w:p>
    <w:p>
      <w:pPr>
        <w:spacing w:before="8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The following table summarises all new, clarified, or ended requirements as highlighted in the published 2026/27 specification.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560"/>
        <w:gridCol w:w="2600"/>
      </w:tblGrid>
      <w:tr>
        <w:trPr>
          <w:tblHeader/>
        </w:trP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Ref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Non-direct patient care roles in ARRS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Section 7.3.2-C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PCNs can now claim for operational/admin roles (e.g. comms, project support) via ARRS with commissioner agreement, up to Band 8c max. Must meet additionality principles.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CLARIFIED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GP ARRS eligibility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Section 7.3.8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GPs substantively employed in a Core Network Practice within the previous 12 months cannot be claimed. Existing 25/26 GP ARRS claims can continue where the GP remains in post.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Registration numbers on ARRS claims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Section 10.5.4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Professionally regulated staff must have their registration number included when making ARRS portal claims.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GPSS survey — third-party employers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Section 7.4.3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All Additional Role staff must participate in GPSS. Where employed by a third party, the PCN must obtain the individual's email address for survey administration.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Cancer referral quality review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Section 8.1.3(c)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PCNs must review cancer referral quality against NICE Guideline 12, including use of electronic safety netting tools for patients with potential cancer symptoms.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Cancer &amp; non-cancer screening uptake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Section 8.1.3(d-f)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Explicit new duties: improve uptake of breast, cervical, bowel, lung, diabetic eye, AAA, and antenatal/newborn screening — including NHS App signposting.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Digital risk stratification for continuity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Section 8.3.2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PCNs should use digital risk stratification tools to identify patients who would benefit most from continuity of care, including named GP where appropriate.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Flu/COVID vaccination in Aligned Care Homes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Section 8.4.4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Where Core Network Practices offer flu/COVID ES vaccinations, PCN must ensure all Aligned Care Home residents are offered vaccination. Network Agreement must document arrangements.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ENDED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PCN Grouping for vaccine sharing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Section 8.4.4.2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PCN Grouping — which allowed vaccine sharing between PCN member practices — is abolished from April 2026. Subcontracting or agency arrangements must be used instead.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Vaccination status review for care home residents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Section 8.4.4.4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PCNs must review all Aligned Care Home residents' vaccination status and notify the registered practice of any gaps in routine vaccination.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5E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Neighbourhood alignment safety net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Section 5.1.3(d)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Where a commissioner defines a neighbourhood that doesn't align with a PCN's Network Area, the PCN must collaborate with the commissioner on alignment. Limited in scope — not widespread reconfiguration.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5EB8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5.  Recommended Board Actions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The board is asked to note the following actions required in 2026/27: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Care Home Vaccination — Immediate: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Confirm that any flu/COVID vaccine sharing between Core Network Practices is now formalised via a subcontracting or agency arrangement. The PCN Grouping mechanism ends 1 April 2026.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ARRS Claims — From April 2026: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Ensure that registration numbers for all professionally regulated ARRS staff are captured and included in monthly portal claims.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GPSS Compliance: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Where ARRS roles are employed by third-party organisations (e.g. NRES/federation), ensure those employers provide individual email addresses to the PCN's designated GPSS key contact.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Non-Direct Patient Care ARRS Roles: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Review whether any operational or administrative roles within the PCN could now be claimed via ARRS under Section 7.3.2-C. Commissioner agreement is required and additionality principles apply.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Cancer Screening &amp; Referral — Population Health: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Incorporate the new screening uptake duties and cancer referral review requirements into the PCN's population health management workstream and INT planning.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Workforce Plan — By 31 October 2026: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A completed and submitted PCN Workforce Plan is required by 31 October 2026. Begin review of staffing mix in Q1 to allow adequate preparation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12529"/>
          <w:sz w:val="22"/>
          <w:szCs w:val="22"/>
        </w:rPr>
        <w:t xml:space="preserve">Digital Risk Stratification: </w:t>
      </w:r>
      <w:r>
        <w:rPr>
          <w:rFonts w:ascii="Arial" w:cs="Arial" w:eastAsia="Arial" w:hAnsi="Arial"/>
          <w:color w:val="212529"/>
          <w:sz w:val="22"/>
          <w:szCs w:val="22"/>
        </w:rPr>
        <w:t xml:space="preserve">Review current tools in use across the PCN and consider whether digital risk stratification for continuity of care can be embedded into existing workflows or supported by the CAIP domain.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5EB8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6.  Source Document</w:t>
      </w:r>
    </w:p>
    <w:p>
      <w:pPr>
        <w:spacing w:before="80" w:after="8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This briefing is based on: PRN02355iii Network Contract DES Contract Specification 2026/27 — PCN Requirements and Entitlements, published 26 March 2026 by NHS England. 2025/26 comparator figures are sourced from the published 2025/26 DES specification and NHS England financial update documentation.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Prepared by Malcolm Railson, PCN Manager / Digital &amp; Transformation Lead  |  March 2026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EB8" w:sz="6" w:space="4"/>
      </w:pBdr>
      <w:spacing w:after="120"/>
    </w:pPr>
    <w:r>
      <w:rPr>
        <w:rFonts w:ascii="Arial" w:cs="Arial" w:eastAsia="Arial" w:hAnsi="Arial"/>
        <w:b/>
        <w:bCs/>
        <w:color w:val="003087"/>
        <w:sz w:val="20"/>
        <w:szCs w:val="20"/>
      </w:rPr>
      <w:t xml:space="preserve">Network Contract DES 2026/27  |  PCN Board Briefing</w:t>
    </w:r>
    <w:r>
      <w:rPr>
        <w:rFonts w:ascii="Arial" w:cs="Arial" w:eastAsia="Arial" w:hAnsi="Arial"/>
        <w:color w:val="888888"/>
        <w:sz w:val="20"/>
        <w:szCs w:val="20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308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05E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2026-03-27T07:32:36.780Z</dcterms:created>
  <dcterms:modified xsi:type="dcterms:W3CDTF">2026-03-27T07:32:36.781Z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