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5" w:name="X13dd6d588e12e904bf351d9903375acda8c28af"/>
    <w:p>
      <w:pPr>
        <w:pStyle w:val="Heading1"/>
        <w:spacing w:before="2400" w:after="240"/>
        <w:jc w:val="center"/>
      </w:pPr>
      <w:r>
        <w:rPr>
          <w:rFonts w:ascii="Arial" w:hAnsi="Arial"/>
          <w:b/>
          <w:color w:val="1B2A4A"/>
          <w:sz w:val="56"/>
        </w:rPr>
        <w:t>NRES SDA Rota Management System</w:t>
      </w:r>
    </w:p>
    <w:p>
      <w:pPr>
        <w:jc w:val="center"/>
        <w:spacing w:after="200"/>
      </w:pPr>
      <w:r>
        <w:rPr>
          <w:rFonts w:ascii="Arial" w:hAnsi="Arial"/>
          <w:sz w:val="28"/>
          <w:color w:val="3B5998"/>
        </w:rPr>
        <w:t>Technical Specification &amp; Build Prompt</w:t>
      </w:r>
    </w:p>
    <w:p>
      <w:pPr>
        <w:jc w:val="center"/>
        <w:spacing w:before="600" w:after="100"/>
      </w:pPr>
      <w:r>
        <w:rPr>
          <w:rFonts w:ascii="Arial" w:hAnsi="Arial"/>
          <w:sz w:val="22"/>
          <w:color w:val="666666"/>
        </w:rPr>
        <w:t>Version 2.1 — 20 February 2026</w:t>
      </w:r>
    </w:p>
    <w:p>
      <w:pPr>
        <w:jc w:val="center"/>
        <w:spacing w:after="100"/>
      </w:pPr>
      <w:r>
        <w:rPr>
          <w:rFonts w:ascii="Arial" w:hAnsi="Arial"/>
          <w:sz w:val="22"/>
          <w:color w:val="666666"/>
        </w:rPr>
        <w:t>89,584 Patients • 7 Practices • £2.36M Contract</w:t>
      </w:r>
    </w:p>
    <w:p>
      <w:pPr>
        <w:jc w:val="center"/>
        <w:spacing w:before="400"/>
      </w:pPr>
      <w:r>
        <w:rPr>
          <w:rFonts w:ascii="Arial" w:hAnsi="Arial"/>
          <w:sz w:val="20"/>
          <w:color w:val="999999"/>
        </w:rPr>
        <w:t>Prepared by Malcolm Railson — Digital &amp; Transformation Lead, Blue PCN</w:t>
      </w:r>
    </w:p>
    <w:p>
      <w:r>
        <w:br w:type="page"/>
      </w:r>
    </w:p>
    <w:bookmarkStart w:id="20" w:name="project-overview"/>
    <w:p>
      <w:pPr>
        <w:pStyle w:val="Heading2"/>
        <w:spacing w:before="360" w:after="160"/>
      </w:pPr>
      <w:r>
        <w:rPr>
          <w:rFonts w:ascii="Arial" w:hAnsi="Arial"/>
          <w:b/>
          <w:color w:val="2C3E6B"/>
          <w:sz w:val="28"/>
        </w:rPr>
        <w:t xml:space="preserve">Project Overview</w:t>
      </w:r>
    </w:p>
    <w:p>
      <w:pPr>
        <w:pStyle w:val="FirstParagraph"/>
      </w:pPr>
      <w:r>
        <w:rPr>
          <w:rFonts w:ascii="Arial" w:hAnsi="Arial"/>
          <w:sz w:val="20"/>
        </w:rPr>
        <w:t xml:space="preserve">Build a comprehensive</w:t>
      </w:r>
      <w:r>
        <w:rPr>
          <w:rFonts w:ascii="Arial" w:hAnsi="Arial"/>
          <w:sz w:val="20"/>
        </w:rPr>
        <w:t xml:space="preserve"> </w:t>
      </w:r>
      <w:r>
        <w:rPr>
          <w:bCs/>
          <w:rFonts w:ascii="Arial" w:hAnsi="Arial"/>
          <w:b/>
          <w:sz w:val="20"/>
        </w:rPr>
        <w:t xml:space="preserve">NRES Neighbourhood SDA Rota Management System</w:t>
      </w:r>
      <w:r>
        <w:rPr>
          <w:rFonts w:ascii="Arial" w:hAnsi="Arial"/>
          <w:sz w:val="20"/>
        </w:rPr>
        <w:t xml:space="preserve"> </w:t>
      </w:r>
      <w:r>
        <w:rPr>
          <w:rFonts w:ascii="Arial" w:hAnsi="Arial"/>
          <w:sz w:val="20"/>
        </w:rPr>
        <w:t xml:space="preserve">for managing Same Day Access (SDA) appointment delivery across 7 GP practices in the Northamptonshire Rural East &amp; South (NRES) neighbourhood. This is an NHS-funded 12-month pilot Local Enhanced Service (LES) commissioned by the ICB, worth</w:t>
      </w:r>
      <w:r>
        <w:rPr>
          <w:rFonts w:ascii="Arial" w:hAnsi="Arial"/>
          <w:sz w:val="20"/>
        </w:rPr>
        <w:t xml:space="preserve"> </w:t>
      </w:r>
      <w:r>
        <w:rPr>
          <w:bCs/>
          <w:rFonts w:ascii="Arial" w:hAnsi="Arial"/>
          <w:b/>
          <w:sz w:val="20"/>
        </w:rPr>
        <w:t xml:space="preserve">£2.36M annually</w:t>
      </w:r>
      <w:r>
        <w:rPr>
          <w:rFonts w:ascii="Arial" w:hAnsi="Arial"/>
          <w:sz w:val="20"/>
        </w:rPr>
        <w:t xml:space="preserve"> </w:t>
      </w:r>
      <w:r>
        <w:rPr>
          <w:rFonts w:ascii="Arial" w:hAnsi="Arial"/>
          <w:sz w:val="20"/>
        </w:rPr>
        <w:t xml:space="preserve">serving</w:t>
      </w:r>
      <w:r>
        <w:rPr>
          <w:rFonts w:ascii="Arial" w:hAnsi="Arial"/>
          <w:sz w:val="20"/>
        </w:rPr>
        <w:t xml:space="preserve"> </w:t>
      </w:r>
      <w:r>
        <w:rPr>
          <w:bCs/>
          <w:rFonts w:ascii="Arial" w:hAnsi="Arial"/>
          <w:b/>
          <w:sz w:val="20"/>
        </w:rPr>
        <w:t xml:space="preserve">89,584 patients</w:t>
      </w:r>
      <w:r>
        <w:rPr>
          <w:rFonts w:ascii="Arial" w:hAnsi="Arial"/>
          <w:sz w:val="20"/>
        </w:rPr>
        <w:t xml:space="preserve">.</w:t>
      </w:r>
    </w:p>
    <w:p>
      <w:pPr>
        <w:pStyle w:val="BodyText"/>
      </w:pPr>
      <w:r>
        <w:rPr>
          <w:rFonts w:ascii="Arial" w:hAnsi="Arial"/>
          <w:sz w:val="20"/>
        </w:rPr>
        <w:t xml:space="preserve">The system must track two distinct provision types:</w:t>
      </w:r>
      <w:r>
        <w:rPr>
          <w:rFonts w:ascii="Arial" w:hAnsi="Arial"/>
          <w:sz w:val="20"/>
        </w:rPr>
        <w:t xml:space="preserve"> </w:t>
      </w:r>
      <w:r>
        <w:rPr>
          <w:rFonts w:ascii="Arial" w:hAnsi="Arial"/>
          <w:sz w:val="20"/>
        </w:rPr>
        <w:t xml:space="preserve">1.</w:t>
      </w:r>
      <w:r>
        <w:rPr>
          <w:rFonts w:ascii="Arial" w:hAnsi="Arial"/>
          <w:sz w:val="20"/>
        </w:rPr>
        <w:t xml:space="preserve"> </w:t>
      </w:r>
      <w:r>
        <w:rPr>
          <w:bCs/>
          <w:rFonts w:ascii="Arial" w:hAnsi="Arial"/>
          <w:b/>
          <w:sz w:val="20"/>
        </w:rPr>
        <w:t xml:space="preserve">New SDA Provision</w:t>
      </w:r>
      <w:r>
        <w:rPr>
          <w:rFonts w:ascii="Arial" w:hAnsi="Arial"/>
          <w:sz w:val="20"/>
        </w:rPr>
        <w:t xml:space="preserve"> </w:t>
      </w:r>
      <w:r>
        <w:rPr>
          <w:rFonts w:ascii="Arial" w:hAnsi="Arial"/>
          <w:sz w:val="20"/>
        </w:rPr>
        <w:t xml:space="preserve">— New staff/sessions funded directly by the contract</w:t>
      </w:r>
      <w:r>
        <w:rPr>
          <w:rFonts w:ascii="Arial" w:hAnsi="Arial"/>
          <w:sz w:val="20"/>
        </w:rPr>
        <w:t xml:space="preserve"> </w:t>
      </w:r>
      <w:r>
        <w:rPr>
          <w:rFonts w:ascii="Arial" w:hAnsi="Arial"/>
          <w:sz w:val="20"/>
        </w:rPr>
        <w:t xml:space="preserve">2.</w:t>
      </w:r>
      <w:r>
        <w:rPr>
          <w:rFonts w:ascii="Arial" w:hAnsi="Arial"/>
          <w:sz w:val="20"/>
        </w:rPr>
        <w:t xml:space="preserve"> </w:t>
      </w:r>
      <w:r>
        <w:rPr>
          <w:bCs/>
          <w:rFonts w:ascii="Arial" w:hAnsi="Arial"/>
          <w:b/>
          <w:sz w:val="20"/>
        </w:rPr>
        <w:t xml:space="preserve">Buy-Back Provision</w:t>
      </w:r>
      <w:r>
        <w:rPr>
          <w:rFonts w:ascii="Arial" w:hAnsi="Arial"/>
          <w:sz w:val="20"/>
        </w:rPr>
        <w:t xml:space="preserve"> </w:t>
      </w:r>
      <w:r>
        <w:rPr>
          <w:rFonts w:ascii="Arial" w:hAnsi="Arial"/>
          <w:sz w:val="20"/>
        </w:rPr>
        <w:t xml:space="preserve">— Existing practice staff whose same-day reactive work is</w:t>
      </w:r>
      <w:r>
        <w:rPr>
          <w:rFonts w:ascii="Arial" w:hAnsi="Arial"/>
          <w:sz w:val="20"/>
        </w:rPr>
        <w:t xml:space="preserve"> </w:t>
      </w:r>
      <w:r>
        <w:rPr>
          <w:rFonts w:ascii="Arial" w:hAnsi="Arial"/>
          <w:sz w:val="20"/>
        </w:rPr>
        <w:t xml:space="preserve">“</w:t>
      </w:r>
      <w:r>
        <w:rPr>
          <w:rFonts w:ascii="Arial" w:hAnsi="Arial"/>
          <w:sz w:val="20"/>
        </w:rPr>
        <w:t xml:space="preserve">bought back</w:t>
      </w:r>
      <w:r>
        <w:rPr>
          <w:rFonts w:ascii="Arial" w:hAnsi="Arial"/>
          <w:sz w:val="20"/>
        </w:rPr>
        <w:t xml:space="preserve">”</w:t>
      </w:r>
      <w:r>
        <w:rPr>
          <w:rFonts w:ascii="Arial" w:hAnsi="Arial"/>
          <w:sz w:val="20"/>
        </w:rPr>
        <w:t xml:space="preserve"> </w:t>
      </w:r>
      <w:r>
        <w:rPr>
          <w:rFonts w:ascii="Arial" w:hAnsi="Arial"/>
          <w:sz w:val="20"/>
        </w:rPr>
        <w:t xml:space="preserve">by the scheme, freeing funds for the practice to reinvest in new proactive care recruitment</w:t>
      </w:r>
    </w:p>
    <w:p>
      <w:pPr>
        <w:pStyle w:val="BodyText"/>
      </w:pPr>
      <w:r>
        <w:rPr>
          <w:rFonts w:ascii="Arial" w:hAnsi="Arial"/>
          <w:sz w:val="20"/>
        </w:rPr>
        <w:t xml:space="preserve">Every session must be tracked against contractual minimum appointment targets per practice per week, with different targets for</w:t>
      </w:r>
      <w:r>
        <w:rPr>
          <w:rFonts w:ascii="Arial" w:hAnsi="Arial"/>
          <w:sz w:val="20"/>
        </w:rPr>
        <w:t xml:space="preserve"> </w:t>
      </w:r>
      <w:r>
        <w:rPr>
          <w:bCs/>
          <w:rFonts w:ascii="Arial" w:hAnsi="Arial"/>
          <w:b/>
          <w:sz w:val="20"/>
        </w:rPr>
        <w:t xml:space="preserve">Non-Winter (39 weeks)</w:t>
      </w:r>
      <w:r>
        <w:rPr>
          <w:rFonts w:ascii="Arial" w:hAnsi="Arial"/>
          <w:sz w:val="20"/>
        </w:rPr>
        <w:t xml:space="preserve"> </w:t>
      </w:r>
      <w:r>
        <w:rPr>
          <w:rFonts w:ascii="Arial" w:hAnsi="Arial"/>
          <w:sz w:val="20"/>
        </w:rPr>
        <w:t xml:space="preserve">and</w:t>
      </w:r>
      <w:r>
        <w:rPr>
          <w:rFonts w:ascii="Arial" w:hAnsi="Arial"/>
          <w:sz w:val="20"/>
        </w:rPr>
        <w:t xml:space="preserve"> </w:t>
      </w:r>
      <w:r>
        <w:rPr>
          <w:bCs/>
          <w:rFonts w:ascii="Arial" w:hAnsi="Arial"/>
          <w:b/>
          <w:sz w:val="20"/>
        </w:rPr>
        <w:t xml:space="preserve">Winter (13 weeks)</w:t>
      </w:r>
      <w:r>
        <w:rPr>
          <w:rFonts w:ascii="Arial" w:hAnsi="Arial"/>
          <w:sz w:val="20"/>
        </w:rPr>
        <w:t xml:space="preserve"> </w:t>
      </w:r>
      <w:r>
        <w:rPr>
          <w:rFonts w:ascii="Arial" w:hAnsi="Arial"/>
          <w:sz w:val="20"/>
        </w:rPr>
        <w:t xml:space="preserve">periods.</w:t>
      </w:r>
    </w:p>
    <w:p>
      <w:pPr>
        <w:pStyle w:val="BodyText"/>
      </w:pPr>
      <w:r>
        <w:rPr>
          <w:bCs/>
          <w:rFonts w:ascii="Arial" w:hAnsi="Arial"/>
          <w:b/>
          <w:sz w:val="20"/>
        </w:rPr>
        <w:t xml:space="preserve">The entire scheme operates on an open book accounting basis</w:t>
      </w:r>
      <w:r>
        <w:rPr>
          <w:rFonts w:ascii="Arial" w:hAnsi="Arial"/>
          <w:sz w:val="20"/>
        </w:rPr>
        <w:t xml:space="preserve"> </w:t>
      </w:r>
      <w:r>
        <w:rPr>
          <w:rFonts w:ascii="Arial" w:hAnsi="Arial"/>
          <w:sz w:val="20"/>
        </w:rPr>
        <w:t xml:space="preserve">— full financial transparency across all practices, the NRES board, and the ICB. Every allocation, cost, buy-back claim, and reinvestment must be visible, itemised, evidenced, and auditable.</w:t>
      </w:r>
    </w:p>
    <w:p>
      <w:r>
        <w:rPr>
          <w:rFonts w:ascii="Arial" w:hAnsi="Arial"/>
          <w:sz w:val="20"/>
        </w:rPr>
        <w:pict>
          <v:rect style="width:0;height:1.5pt" o:hralign="center" o:hrstd="t" o:hr="t"/>
        </w:pict>
      </w:r>
    </w:p>
    <w:bookmarkEnd w:id="20"/>
    <w:bookmarkStart w:id="28" w:name="core-data-model"/>
    <w:p>
      <w:pPr>
        <w:pStyle w:val="Heading2"/>
        <w:spacing w:before="360" w:after="160"/>
      </w:pPr>
      <w:r>
        <w:rPr>
          <w:rFonts w:ascii="Arial" w:hAnsi="Arial"/>
          <w:b/>
          <w:color w:val="2C3E6B"/>
          <w:sz w:val="28"/>
        </w:rPr>
        <w:t xml:space="preserve">Core Data Model</w:t>
      </w:r>
    </w:p>
    <w:bookmarkStart w:id="21" w:name="nres-member-practices"/>
    <w:p>
      <w:pPr>
        <w:pStyle w:val="Heading3"/>
        <w:spacing w:before="240" w:after="120"/>
      </w:pPr>
      <w:r>
        <w:rPr>
          <w:rFonts w:ascii="Arial" w:hAnsi="Arial"/>
          <w:b/>
          <w:color w:val="3B5998"/>
          <w:sz w:val="24"/>
        </w:rPr>
        <w:t xml:space="preserve">7 NRES Member Practices</w:t>
      </w:r>
    </w:p>
    <w:p>
      <w:pPr>
        <w:pStyle w:val="FirstParagraph"/>
      </w:pPr>
      <w:r>
        <w:rPr>
          <w:bCs/>
          <w:rFonts w:ascii="Arial" w:hAnsi="Arial"/>
          <w:b/>
          <w:sz w:val="20"/>
        </w:rPr>
        <w:t xml:space="preserve">IMPORTANT: List sizes are configurable and must be editable in Settings.</w:t>
      </w:r>
      <w:r>
        <w:rPr>
          <w:rFonts w:ascii="Arial" w:hAnsi="Arial"/>
          <w:sz w:val="20"/>
        </w:rPr>
        <w:t xml:space="preserve"> </w:t>
      </w:r>
      <w:r>
        <w:rPr>
          <w:rFonts w:ascii="Arial" w:hAnsi="Arial"/>
          <w:sz w:val="20"/>
        </w:rPr>
        <w:t xml:space="preserve">NHS practice list sizes change quarterly (published by NHS Digital). The list sizes below are the</w:t>
      </w:r>
      <w:r>
        <w:rPr>
          <w:rFonts w:ascii="Arial" w:hAnsi="Arial"/>
          <w:sz w:val="20"/>
        </w:rPr>
        <w:t xml:space="preserve"> </w:t>
      </w:r>
      <w:r>
        <w:rPr>
          <w:bCs/>
          <w:rFonts w:ascii="Arial" w:hAnsi="Arial"/>
          <w:b/>
          <w:sz w:val="20"/>
        </w:rPr>
        <w:t xml:space="preserve">confirmed initial seed values (1st January 2026, approved by all practices with Amanda)</w:t>
      </w:r>
      <w:r>
        <w:rPr>
          <w:rFonts w:ascii="Arial" w:hAnsi="Arial"/>
          <w:sz w:val="20"/>
        </w:rPr>
        <w:t xml:space="preserve"> </w:t>
      </w:r>
      <w:r>
        <w:rPr>
          <w:rFonts w:ascii="Arial" w:hAnsi="Arial"/>
          <w:sz w:val="20"/>
        </w:rPr>
        <w:t xml:space="preserve">— they will be updated quarterly. When list sizes change,</w:t>
      </w:r>
      <w:r>
        <w:rPr>
          <w:rFonts w:ascii="Arial" w:hAnsi="Arial"/>
          <w:sz w:val="20"/>
        </w:rPr>
        <w:t xml:space="preserve"> </w:t>
      </w:r>
      <w:r>
        <w:rPr>
          <w:bCs/>
          <w:rFonts w:ascii="Arial" w:hAnsi="Arial"/>
          <w:b/>
          <w:sz w:val="20"/>
        </w:rPr>
        <w:t xml:space="preserve">all derived values must auto-recalculate</w:t>
      </w:r>
      <w:r>
        <w:rPr>
          <w:rFonts w:ascii="Arial" w:hAnsi="Arial"/>
          <w:sz w:val="20"/>
        </w:rPr>
        <w:t xml:space="preserve"> </w:t>
      </w:r>
      <w:r>
        <w:rPr>
          <w:rFonts w:ascii="Arial" w:hAnsi="Arial"/>
          <w:sz w:val="20"/>
        </w:rPr>
        <w:t xml:space="preserve">across the entire system: % of total, weekly appointment targets, F2F/Remote splits, financial allocations, and compliance thresholds.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660"/>
        <w:gridCol w:w="660"/>
        <w:gridCol w:w="660"/>
        <w:gridCol w:w="660"/>
        <w:gridCol w:w="660"/>
        <w:gridCol w:w="660"/>
        <w:gridCol w:w="660"/>
        <w:gridCol w:w="660"/>
        <w:gridCol w:w="660"/>
        <w:gridCol w:w="660"/>
        <w:gridCol w:w="660"/>
        <w:gridCol w:w="660"/>
      </w:tblGrid>
      <w:tr>
        <w:trPr>
          <w:tblHeader w:val="true"/>
        </w:trPr>
        <w:tc>
          <w:tcPr>
            <w:shd w:fill="1B2A4A" w:val="clear"/>
          </w:tcPr>
          <w:p>
            <w:pPr>
              <w:pStyle w:val="Compact"/>
              <w:jc w:val="center"/>
            </w:pPr>
            <w:r>
              <w:rPr>
                <w:rFonts w:ascii="Arial" w:hAnsi="Arial"/>
                <w:b/>
                <w:color w:val="FFFFFF"/>
                <w:sz w:val="16"/>
              </w:rPr>
              <w:t xml:space="preserve">Practice</w:t>
            </w:r>
          </w:p>
        </w:tc>
        <w:tc>
          <w:tcPr>
            <w:shd w:fill="1B2A4A" w:val="clear"/>
          </w:tcPr>
          <w:p>
            <w:pPr>
              <w:pStyle w:val="Compact"/>
              <w:jc w:val="center"/>
            </w:pPr>
            <w:r>
              <w:rPr>
                <w:rFonts w:ascii="Arial" w:hAnsi="Arial"/>
                <w:b/>
                <w:color w:val="FFFFFF"/>
                <w:sz w:val="16"/>
              </w:rPr>
              <w:t xml:space="preserve">Initial List Size (Jan 2026)</w:t>
            </w:r>
          </w:p>
        </w:tc>
        <w:tc>
          <w:tcPr>
            <w:shd w:fill="1B2A4A" w:val="clear"/>
          </w:tcPr>
          <w:p>
            <w:pPr>
              <w:pStyle w:val="Compact"/>
              <w:jc w:val="center"/>
            </w:pPr>
            <w:r>
              <w:rPr>
                <w:rFonts w:ascii="Arial" w:hAnsi="Arial"/>
                <w:b/>
                <w:color w:val="FFFFFF"/>
                <w:sz w:val="16"/>
              </w:rPr>
              <w:t xml:space="preserve">% of Total</w:t>
            </w:r>
          </w:p>
        </w:tc>
        <w:tc>
          <w:tcPr>
            <w:shd w:fill="1B2A4A" w:val="clear"/>
          </w:tcPr>
          <w:p>
            <w:pPr>
              <w:pStyle w:val="Compact"/>
              <w:jc w:val="center"/>
            </w:pPr>
            <w:r>
              <w:rPr>
                <w:rFonts w:ascii="Arial" w:hAnsi="Arial"/>
                <w:b/>
                <w:color w:val="FFFFFF"/>
                <w:sz w:val="16"/>
              </w:rPr>
              <w:t xml:space="preserve">Hub/Spoke</w:t>
            </w:r>
          </w:p>
        </w:tc>
        <w:tc>
          <w:tcPr>
            <w:shd w:fill="1B2A4A" w:val="clear"/>
          </w:tcPr>
          <w:p>
            <w:pPr>
              <w:pStyle w:val="Compact"/>
              <w:jc w:val="center"/>
            </w:pPr>
            <w:r>
              <w:rPr>
                <w:rFonts w:ascii="Arial" w:hAnsi="Arial"/>
                <w:b/>
                <w:color w:val="FFFFFF"/>
                <w:sz w:val="16"/>
              </w:rPr>
              <w:t xml:space="preserve">Clinical System</w:t>
            </w:r>
          </w:p>
        </w:tc>
        <w:tc>
          <w:tcPr>
            <w:shd w:fill="1B2A4A" w:val="clear"/>
          </w:tcPr>
          <w:p>
            <w:pPr>
              <w:pStyle w:val="Compact"/>
              <w:jc w:val="center"/>
            </w:pPr>
            <w:r>
              <w:rPr>
                <w:rFonts w:ascii="Arial" w:hAnsi="Arial"/>
                <w:b/>
                <w:color w:val="FFFFFF"/>
                <w:sz w:val="16"/>
              </w:rPr>
              <w:t xml:space="preserve">Appts/Wk (Non-Winter)</w:t>
            </w:r>
          </w:p>
        </w:tc>
        <w:tc>
          <w:tcPr>
            <w:shd w:fill="1B2A4A" w:val="clear"/>
          </w:tcPr>
          <w:p>
            <w:pPr>
              <w:pStyle w:val="Compact"/>
              <w:jc w:val="center"/>
            </w:pPr>
            <w:r>
              <w:rPr>
                <w:rFonts w:ascii="Arial" w:hAnsi="Arial"/>
                <w:b/>
                <w:color w:val="FFFFFF"/>
                <w:sz w:val="16"/>
              </w:rPr>
              <w:t xml:space="preserve">F2F (50%)</w:t>
            </w:r>
          </w:p>
        </w:tc>
        <w:tc>
          <w:tcPr>
            <w:shd w:fill="1B2A4A" w:val="clear"/>
          </w:tcPr>
          <w:p>
            <w:pPr>
              <w:pStyle w:val="Compact"/>
              <w:jc w:val="center"/>
            </w:pPr>
            <w:r>
              <w:rPr>
                <w:rFonts w:ascii="Arial" w:hAnsi="Arial"/>
                <w:b/>
                <w:color w:val="FFFFFF"/>
                <w:sz w:val="16"/>
              </w:rPr>
              <w:t xml:space="preserve">Remote (50%)</w:t>
            </w:r>
          </w:p>
        </w:tc>
        <w:tc>
          <w:tcPr>
            <w:shd w:fill="1B2A4A" w:val="clear"/>
          </w:tcPr>
          <w:p>
            <w:pPr>
              <w:pStyle w:val="Compact"/>
              <w:jc w:val="center"/>
            </w:pPr>
            <w:r>
              <w:rPr>
                <w:rFonts w:ascii="Arial" w:hAnsi="Arial"/>
                <w:b/>
                <w:color w:val="FFFFFF"/>
                <w:sz w:val="16"/>
              </w:rPr>
              <w:t xml:space="preserve">Appts/Wk (Winter)</w:t>
            </w:r>
          </w:p>
        </w:tc>
        <w:tc>
          <w:tcPr>
            <w:shd w:fill="1B2A4A" w:val="clear"/>
          </w:tcPr>
          <w:p>
            <w:pPr>
              <w:pStyle w:val="Compact"/>
              <w:jc w:val="center"/>
            </w:pPr>
            <w:r>
              <w:rPr>
                <w:rFonts w:ascii="Arial" w:hAnsi="Arial"/>
                <w:b/>
                <w:color w:val="FFFFFF"/>
                <w:sz w:val="16"/>
              </w:rPr>
              <w:t xml:space="preserve">F2F (50%)</w:t>
            </w:r>
          </w:p>
        </w:tc>
        <w:tc>
          <w:tcPr>
            <w:shd w:fill="1B2A4A" w:val="clear"/>
          </w:tcPr>
          <w:p>
            <w:pPr>
              <w:pStyle w:val="Compact"/>
              <w:jc w:val="center"/>
            </w:pPr>
            <w:r>
              <w:rPr>
                <w:rFonts w:ascii="Arial" w:hAnsi="Arial"/>
                <w:b/>
                <w:color w:val="FFFFFF"/>
                <w:sz w:val="16"/>
              </w:rPr>
              <w:t xml:space="preserve">Remote (50%)</w:t>
            </w:r>
          </w:p>
        </w:tc>
        <w:tc>
          <w:tcPr>
            <w:shd w:fill="1B2A4A" w:val="clear"/>
          </w:tcPr>
          <w:p>
            <w:pPr>
              <w:pStyle w:val="Compact"/>
              <w:jc w:val="center"/>
            </w:pPr>
            <w:r>
              <w:rPr>
                <w:rFonts w:ascii="Arial" w:hAnsi="Arial"/>
                <w:b/>
                <w:color w:val="FFFFFF"/>
                <w:sz w:val="16"/>
              </w:rPr>
              <w:t xml:space="preserve">Annual Target</w:t>
            </w:r>
          </w:p>
        </w:tc>
      </w:tr>
      <w:tr>
        <w:tc>
          <w:tcPr/>
          <w:p>
            <w:pPr>
              <w:pStyle w:val="Compact"/>
              <w:jc w:val="left"/>
            </w:pPr>
            <w:r>
              <w:rPr>
                <w:rFonts w:ascii="Arial" w:hAnsi="Arial"/>
                <w:sz w:val="16"/>
              </w:rPr>
              <w:t xml:space="preserve">The Parks MC</w:t>
            </w:r>
            <w:r>
              <w:rPr>
                <w:rFonts w:ascii="Arial" w:hAnsi="Arial"/>
                <w:sz w:val="16"/>
              </w:rPr>
              <w:t xml:space="preserve"> </w:t>
            </w:r>
            <w:r>
              <w:rPr>
                <w:iCs/>
                <w:rFonts w:ascii="Arial" w:hAnsi="Arial"/>
                <w:i/>
                <w:sz w:val="16"/>
              </w:rPr>
              <w:t xml:space="preserve">(4 sites: Roade, Blisworth, Grange Park, Hanslope)</w:t>
            </w:r>
          </w:p>
        </w:tc>
        <w:tc>
          <w:tcPr/>
          <w:p>
            <w:pPr>
              <w:pStyle w:val="Compact"/>
              <w:jc w:val="left"/>
            </w:pPr>
            <w:r>
              <w:rPr>
                <w:rFonts w:ascii="Arial" w:hAnsi="Arial"/>
                <w:sz w:val="16"/>
              </w:rPr>
              <w:t xml:space="preserve">22,827</w:t>
            </w:r>
          </w:p>
        </w:tc>
        <w:tc>
          <w:tcPr/>
          <w:p>
            <w:pPr>
              <w:pStyle w:val="Compact"/>
              <w:jc w:val="left"/>
            </w:pPr>
            <w:r>
              <w:rPr>
                <w:rFonts w:ascii="Arial" w:hAnsi="Arial"/>
                <w:sz w:val="16"/>
              </w:rPr>
              <w:t xml:space="preserve">25.5%</w:t>
            </w:r>
          </w:p>
        </w:tc>
        <w:tc>
          <w:tcPr/>
          <w:p>
            <w:pPr>
              <w:pStyle w:val="Compact"/>
              <w:jc w:val="left"/>
            </w:pPr>
            <w:r>
              <w:rPr>
                <w:bCs/>
                <w:rFonts w:ascii="Arial" w:hAnsi="Arial"/>
                <w:b/>
                <w:sz w:val="16"/>
              </w:rPr>
              <w:t xml:space="preserve">HUB</w:t>
            </w:r>
          </w:p>
        </w:tc>
        <w:tc>
          <w:tcPr/>
          <w:p>
            <w:pPr>
              <w:pStyle w:val="Compact"/>
              <w:jc w:val="left"/>
            </w:pPr>
            <w:r>
              <w:rPr>
                <w:rFonts w:ascii="Arial" w:hAnsi="Arial"/>
                <w:sz w:val="16"/>
              </w:rPr>
              <w:t xml:space="preserve">SystmOne</w:t>
            </w:r>
          </w:p>
        </w:tc>
        <w:tc>
          <w:tcPr/>
          <w:p>
            <w:pPr>
              <w:pStyle w:val="Compact"/>
              <w:jc w:val="left"/>
            </w:pPr>
            <w:r>
              <w:rPr>
                <w:rFonts w:ascii="Arial" w:hAnsi="Arial"/>
                <w:sz w:val="16"/>
              </w:rPr>
              <w:t xml:space="preserve">347.0</w:t>
            </w:r>
          </w:p>
        </w:tc>
        <w:tc>
          <w:tcPr/>
          <w:p>
            <w:pPr>
              <w:pStyle w:val="Compact"/>
              <w:jc w:val="left"/>
            </w:pPr>
            <w:r>
              <w:rPr>
                <w:rFonts w:ascii="Arial" w:hAnsi="Arial"/>
                <w:sz w:val="16"/>
              </w:rPr>
              <w:t xml:space="preserve">173.5</w:t>
            </w:r>
          </w:p>
        </w:tc>
        <w:tc>
          <w:tcPr/>
          <w:p>
            <w:pPr>
              <w:pStyle w:val="Compact"/>
              <w:jc w:val="left"/>
            </w:pPr>
            <w:r>
              <w:rPr>
                <w:rFonts w:ascii="Arial" w:hAnsi="Arial"/>
                <w:sz w:val="16"/>
              </w:rPr>
              <w:t xml:space="preserve">173.5</w:t>
            </w:r>
          </w:p>
        </w:tc>
        <w:tc>
          <w:tcPr/>
          <w:p>
            <w:pPr>
              <w:pStyle w:val="Compact"/>
              <w:jc w:val="left"/>
            </w:pPr>
            <w:r>
              <w:rPr>
                <w:rFonts w:ascii="Arial" w:hAnsi="Arial"/>
                <w:sz w:val="16"/>
              </w:rPr>
              <w:t xml:space="preserve">415.5</w:t>
            </w:r>
          </w:p>
        </w:tc>
        <w:tc>
          <w:tcPr/>
          <w:p>
            <w:pPr>
              <w:pStyle w:val="Compact"/>
              <w:jc w:val="left"/>
            </w:pPr>
            <w:r>
              <w:rPr>
                <w:rFonts w:ascii="Arial" w:hAnsi="Arial"/>
                <w:sz w:val="16"/>
              </w:rPr>
              <w:t xml:space="preserve">207.7</w:t>
            </w:r>
          </w:p>
        </w:tc>
        <w:tc>
          <w:tcPr/>
          <w:p>
            <w:pPr>
              <w:pStyle w:val="Compact"/>
              <w:jc w:val="left"/>
            </w:pPr>
            <w:r>
              <w:rPr>
                <w:rFonts w:ascii="Arial" w:hAnsi="Arial"/>
                <w:sz w:val="16"/>
              </w:rPr>
              <w:t xml:space="preserve">207.7</w:t>
            </w:r>
          </w:p>
        </w:tc>
        <w:tc>
          <w:tcPr/>
          <w:p>
            <w:pPr>
              <w:pStyle w:val="Compact"/>
              <w:jc w:val="left"/>
            </w:pPr>
            <w:r>
              <w:rPr>
                <w:rFonts w:ascii="Arial" w:hAnsi="Arial"/>
                <w:sz w:val="16"/>
              </w:rPr>
              <w:t xml:space="preserve">18,933</w:t>
            </w:r>
          </w:p>
        </w:tc>
      </w:tr>
      <w:tr>
        <w:tc>
          <w:tcPr>
            <w:shd w:fill="EBF1F8" w:val="clear"/>
          </w:tcPr>
          <w:p>
            <w:pPr>
              <w:pStyle w:val="Compact"/>
              <w:jc w:val="left"/>
            </w:pPr>
            <w:r>
              <w:rPr>
                <w:rFonts w:ascii="Arial" w:hAnsi="Arial"/>
                <w:sz w:val="16"/>
              </w:rPr>
              <w:t xml:space="preserve">Brackley MC</w:t>
            </w:r>
          </w:p>
        </w:tc>
        <w:tc>
          <w:tcPr>
            <w:shd w:fill="EBF1F8" w:val="clear"/>
          </w:tcPr>
          <w:p>
            <w:pPr>
              <w:pStyle w:val="Compact"/>
              <w:jc w:val="left"/>
            </w:pPr>
            <w:r>
              <w:rPr>
                <w:rFonts w:ascii="Arial" w:hAnsi="Arial"/>
                <w:sz w:val="16"/>
              </w:rPr>
              <w:t xml:space="preserve">16,212</w:t>
            </w:r>
          </w:p>
        </w:tc>
        <w:tc>
          <w:tcPr>
            <w:shd w:fill="EBF1F8" w:val="clear"/>
          </w:tcPr>
          <w:p>
            <w:pPr>
              <w:pStyle w:val="Compact"/>
              <w:jc w:val="left"/>
            </w:pPr>
            <w:r>
              <w:rPr>
                <w:rFonts w:ascii="Arial" w:hAnsi="Arial"/>
                <w:sz w:val="16"/>
              </w:rPr>
              <w:t xml:space="preserve">18.1%</w:t>
            </w:r>
          </w:p>
        </w:tc>
        <w:tc>
          <w:tcPr>
            <w:shd w:fill="EBF1F8" w:val="clear"/>
          </w:tcPr>
          <w:p>
            <w:pPr>
              <w:pStyle w:val="Compact"/>
              <w:jc w:val="left"/>
            </w:pPr>
            <w:r>
              <w:rPr>
                <w:bCs/>
                <w:rFonts w:ascii="Arial" w:hAnsi="Arial"/>
                <w:b/>
                <w:sz w:val="16"/>
              </w:rPr>
              <w:t xml:space="preserve">HUB</w:t>
            </w:r>
          </w:p>
        </w:tc>
        <w:tc>
          <w:tcPr>
            <w:shd w:fill="EBF1F8" w:val="clear"/>
          </w:tcPr>
          <w:p>
            <w:pPr>
              <w:pStyle w:val="Compact"/>
              <w:jc w:val="left"/>
            </w:pPr>
            <w:r>
              <w:rPr>
                <w:rFonts w:ascii="Arial" w:hAnsi="Arial"/>
                <w:sz w:val="16"/>
              </w:rPr>
              <w:t xml:space="preserve">SystmOne</w:t>
            </w:r>
          </w:p>
        </w:tc>
        <w:tc>
          <w:tcPr>
            <w:shd w:fill="EBF1F8" w:val="clear"/>
          </w:tcPr>
          <w:p>
            <w:pPr>
              <w:pStyle w:val="Compact"/>
              <w:jc w:val="left"/>
            </w:pPr>
            <w:r>
              <w:rPr>
                <w:rFonts w:ascii="Arial" w:hAnsi="Arial"/>
                <w:sz w:val="16"/>
              </w:rPr>
              <w:t xml:space="preserve">246.4</w:t>
            </w:r>
          </w:p>
        </w:tc>
        <w:tc>
          <w:tcPr>
            <w:shd w:fill="EBF1F8" w:val="clear"/>
          </w:tcPr>
          <w:p>
            <w:pPr>
              <w:pStyle w:val="Compact"/>
              <w:jc w:val="left"/>
            </w:pPr>
            <w:r>
              <w:rPr>
                <w:rFonts w:ascii="Arial" w:hAnsi="Arial"/>
                <w:sz w:val="16"/>
              </w:rPr>
              <w:t xml:space="preserve">123.2</w:t>
            </w:r>
          </w:p>
        </w:tc>
        <w:tc>
          <w:tcPr>
            <w:shd w:fill="EBF1F8" w:val="clear"/>
          </w:tcPr>
          <w:p>
            <w:pPr>
              <w:pStyle w:val="Compact"/>
              <w:jc w:val="left"/>
            </w:pPr>
            <w:r>
              <w:rPr>
                <w:rFonts w:ascii="Arial" w:hAnsi="Arial"/>
                <w:sz w:val="16"/>
              </w:rPr>
              <w:t xml:space="preserve">123.2</w:t>
            </w:r>
          </w:p>
        </w:tc>
        <w:tc>
          <w:tcPr>
            <w:shd w:fill="EBF1F8" w:val="clear"/>
          </w:tcPr>
          <w:p>
            <w:pPr>
              <w:pStyle w:val="Compact"/>
              <w:jc w:val="left"/>
            </w:pPr>
            <w:r>
              <w:rPr>
                <w:rFonts w:ascii="Arial" w:hAnsi="Arial"/>
                <w:sz w:val="16"/>
              </w:rPr>
              <w:t xml:space="preserve">295.1</w:t>
            </w:r>
          </w:p>
        </w:tc>
        <w:tc>
          <w:tcPr>
            <w:shd w:fill="EBF1F8" w:val="clear"/>
          </w:tcPr>
          <w:p>
            <w:pPr>
              <w:pStyle w:val="Compact"/>
              <w:jc w:val="left"/>
            </w:pPr>
            <w:r>
              <w:rPr>
                <w:rFonts w:ascii="Arial" w:hAnsi="Arial"/>
                <w:sz w:val="16"/>
              </w:rPr>
              <w:t xml:space="preserve">147.5</w:t>
            </w:r>
          </w:p>
        </w:tc>
        <w:tc>
          <w:tcPr>
            <w:shd w:fill="EBF1F8" w:val="clear"/>
          </w:tcPr>
          <w:p>
            <w:pPr>
              <w:pStyle w:val="Compact"/>
              <w:jc w:val="left"/>
            </w:pPr>
            <w:r>
              <w:rPr>
                <w:rFonts w:ascii="Arial" w:hAnsi="Arial"/>
                <w:sz w:val="16"/>
              </w:rPr>
              <w:t xml:space="preserve">147.5</w:t>
            </w:r>
          </w:p>
        </w:tc>
        <w:tc>
          <w:tcPr>
            <w:shd w:fill="EBF1F8" w:val="clear"/>
          </w:tcPr>
          <w:p>
            <w:pPr>
              <w:pStyle w:val="Compact"/>
              <w:jc w:val="left"/>
            </w:pPr>
            <w:r>
              <w:rPr>
                <w:rFonts w:ascii="Arial" w:hAnsi="Arial"/>
                <w:sz w:val="16"/>
              </w:rPr>
              <w:t xml:space="preserve">13,446</w:t>
            </w:r>
          </w:p>
        </w:tc>
      </w:tr>
      <w:tr>
        <w:tc>
          <w:tcPr/>
          <w:p>
            <w:pPr>
              <w:pStyle w:val="Compact"/>
              <w:jc w:val="left"/>
            </w:pPr>
            <w:r>
              <w:rPr>
                <w:rFonts w:ascii="Arial" w:hAnsi="Arial"/>
                <w:sz w:val="16"/>
              </w:rPr>
              <w:t xml:space="preserve">Springfield Surgery</w:t>
            </w:r>
          </w:p>
        </w:tc>
        <w:tc>
          <w:tcPr/>
          <w:p>
            <w:pPr>
              <w:pStyle w:val="Compact"/>
              <w:jc w:val="left"/>
            </w:pPr>
            <w:r>
              <w:rPr>
                <w:rFonts w:ascii="Arial" w:hAnsi="Arial"/>
                <w:sz w:val="16"/>
              </w:rPr>
              <w:t xml:space="preserve">12,611</w:t>
            </w:r>
          </w:p>
        </w:tc>
        <w:tc>
          <w:tcPr/>
          <w:p>
            <w:pPr>
              <w:pStyle w:val="Compact"/>
              <w:jc w:val="left"/>
            </w:pPr>
            <w:r>
              <w:rPr>
                <w:rFonts w:ascii="Arial" w:hAnsi="Arial"/>
                <w:sz w:val="16"/>
              </w:rPr>
              <w:t xml:space="preserve">14.1%</w:t>
            </w:r>
          </w:p>
        </w:tc>
        <w:tc>
          <w:tcPr/>
          <w:p>
            <w:pPr>
              <w:pStyle w:val="Compact"/>
              <w:jc w:val="left"/>
            </w:pPr>
            <w:r>
              <w:rPr>
                <w:rFonts w:ascii="Arial" w:hAnsi="Arial"/>
                <w:sz w:val="16"/>
              </w:rPr>
              <w:t xml:space="preserve">SPOKE</w:t>
            </w:r>
          </w:p>
        </w:tc>
        <w:tc>
          <w:tcPr/>
          <w:p>
            <w:pPr>
              <w:pStyle w:val="Compact"/>
              <w:jc w:val="left"/>
            </w:pPr>
            <w:r>
              <w:rPr>
                <w:rFonts w:ascii="Arial" w:hAnsi="Arial"/>
                <w:sz w:val="16"/>
              </w:rPr>
              <w:t xml:space="preserve">EMIS</w:t>
            </w:r>
          </w:p>
        </w:tc>
        <w:tc>
          <w:tcPr/>
          <w:p>
            <w:pPr>
              <w:pStyle w:val="Compact"/>
              <w:jc w:val="left"/>
            </w:pPr>
            <w:r>
              <w:rPr>
                <w:rFonts w:ascii="Arial" w:hAnsi="Arial"/>
                <w:sz w:val="16"/>
              </w:rPr>
              <w:t xml:space="preserve">191.7</w:t>
            </w:r>
          </w:p>
        </w:tc>
        <w:tc>
          <w:tcPr/>
          <w:p>
            <w:pPr>
              <w:pStyle w:val="Compact"/>
              <w:jc w:val="left"/>
            </w:pPr>
            <w:r>
              <w:rPr>
                <w:rFonts w:ascii="Arial" w:hAnsi="Arial"/>
                <w:sz w:val="16"/>
              </w:rPr>
              <w:t xml:space="preserve">95.8</w:t>
            </w:r>
          </w:p>
        </w:tc>
        <w:tc>
          <w:tcPr/>
          <w:p>
            <w:pPr>
              <w:pStyle w:val="Compact"/>
              <w:jc w:val="left"/>
            </w:pPr>
            <w:r>
              <w:rPr>
                <w:rFonts w:ascii="Arial" w:hAnsi="Arial"/>
                <w:sz w:val="16"/>
              </w:rPr>
              <w:t xml:space="preserve">95.8</w:t>
            </w:r>
          </w:p>
        </w:tc>
        <w:tc>
          <w:tcPr/>
          <w:p>
            <w:pPr>
              <w:pStyle w:val="Compact"/>
              <w:jc w:val="left"/>
            </w:pPr>
            <w:r>
              <w:rPr>
                <w:rFonts w:ascii="Arial" w:hAnsi="Arial"/>
                <w:sz w:val="16"/>
              </w:rPr>
              <w:t xml:space="preserve">229.5</w:t>
            </w:r>
          </w:p>
        </w:tc>
        <w:tc>
          <w:tcPr/>
          <w:p>
            <w:pPr>
              <w:pStyle w:val="Compact"/>
              <w:jc w:val="left"/>
            </w:pPr>
            <w:r>
              <w:rPr>
                <w:rFonts w:ascii="Arial" w:hAnsi="Arial"/>
                <w:sz w:val="16"/>
              </w:rPr>
              <w:t xml:space="preserve">114.8</w:t>
            </w:r>
          </w:p>
        </w:tc>
        <w:tc>
          <w:tcPr/>
          <w:p>
            <w:pPr>
              <w:pStyle w:val="Compact"/>
              <w:jc w:val="left"/>
            </w:pPr>
            <w:r>
              <w:rPr>
                <w:rFonts w:ascii="Arial" w:hAnsi="Arial"/>
                <w:sz w:val="16"/>
              </w:rPr>
              <w:t xml:space="preserve">114.8</w:t>
            </w:r>
          </w:p>
        </w:tc>
        <w:tc>
          <w:tcPr/>
          <w:p>
            <w:pPr>
              <w:pStyle w:val="Compact"/>
              <w:jc w:val="left"/>
            </w:pPr>
            <w:r>
              <w:rPr>
                <w:rFonts w:ascii="Arial" w:hAnsi="Arial"/>
                <w:sz w:val="16"/>
              </w:rPr>
              <w:t xml:space="preserve">10,460</w:t>
            </w:r>
          </w:p>
        </w:tc>
      </w:tr>
      <w:tr>
        <w:tc>
          <w:tcPr>
            <w:shd w:fill="EBF1F8" w:val="clear"/>
          </w:tcPr>
          <w:p>
            <w:pPr>
              <w:pStyle w:val="Compact"/>
              <w:jc w:val="left"/>
            </w:pPr>
            <w:r>
              <w:rPr>
                <w:rFonts w:ascii="Arial" w:hAnsi="Arial"/>
                <w:sz w:val="16"/>
              </w:rPr>
              <w:t xml:space="preserve">Towcester MC</w:t>
            </w:r>
          </w:p>
        </w:tc>
        <w:tc>
          <w:tcPr>
            <w:shd w:fill="EBF1F8" w:val="clear"/>
          </w:tcPr>
          <w:p>
            <w:pPr>
              <w:pStyle w:val="Compact"/>
              <w:jc w:val="left"/>
            </w:pPr>
            <w:r>
              <w:rPr>
                <w:rFonts w:ascii="Arial" w:hAnsi="Arial"/>
                <w:sz w:val="16"/>
              </w:rPr>
              <w:t xml:space="preserve">11,748</w:t>
            </w:r>
          </w:p>
        </w:tc>
        <w:tc>
          <w:tcPr>
            <w:shd w:fill="EBF1F8" w:val="clear"/>
          </w:tcPr>
          <w:p>
            <w:pPr>
              <w:pStyle w:val="Compact"/>
              <w:jc w:val="left"/>
            </w:pPr>
            <w:r>
              <w:rPr>
                <w:rFonts w:ascii="Arial" w:hAnsi="Arial"/>
                <w:sz w:val="16"/>
              </w:rPr>
              <w:t xml:space="preserve">13.1%</w:t>
            </w:r>
          </w:p>
        </w:tc>
        <w:tc>
          <w:tcPr>
            <w:shd w:fill="EBF1F8" w:val="clear"/>
          </w:tcPr>
          <w:p>
            <w:pPr>
              <w:pStyle w:val="Compact"/>
              <w:jc w:val="left"/>
            </w:pPr>
            <w:r>
              <w:rPr>
                <w:rFonts w:ascii="Arial" w:hAnsi="Arial"/>
                <w:sz w:val="16"/>
              </w:rPr>
              <w:t xml:space="preserve">SPOKE</w:t>
            </w:r>
          </w:p>
        </w:tc>
        <w:tc>
          <w:tcPr>
            <w:shd w:fill="EBF1F8" w:val="clear"/>
          </w:tcPr>
          <w:p>
            <w:pPr>
              <w:pStyle w:val="Compact"/>
              <w:jc w:val="left"/>
            </w:pPr>
            <w:r>
              <w:rPr>
                <w:rFonts w:ascii="Arial" w:hAnsi="Arial"/>
                <w:sz w:val="16"/>
              </w:rPr>
              <w:t xml:space="preserve">EMIS</w:t>
            </w:r>
          </w:p>
        </w:tc>
        <w:tc>
          <w:tcPr>
            <w:shd w:fill="EBF1F8" w:val="clear"/>
          </w:tcPr>
          <w:p>
            <w:pPr>
              <w:pStyle w:val="Compact"/>
              <w:jc w:val="left"/>
            </w:pPr>
            <w:r>
              <w:rPr>
                <w:rFonts w:ascii="Arial" w:hAnsi="Arial"/>
                <w:sz w:val="16"/>
              </w:rPr>
              <w:t xml:space="preserve">178.6</w:t>
            </w:r>
          </w:p>
        </w:tc>
        <w:tc>
          <w:tcPr>
            <w:shd w:fill="EBF1F8" w:val="clear"/>
          </w:tcPr>
          <w:p>
            <w:pPr>
              <w:pStyle w:val="Compact"/>
              <w:jc w:val="left"/>
            </w:pPr>
            <w:r>
              <w:rPr>
                <w:rFonts w:ascii="Arial" w:hAnsi="Arial"/>
                <w:sz w:val="16"/>
              </w:rPr>
              <w:t xml:space="preserve">89.3</w:t>
            </w:r>
          </w:p>
        </w:tc>
        <w:tc>
          <w:tcPr>
            <w:shd w:fill="EBF1F8" w:val="clear"/>
          </w:tcPr>
          <w:p>
            <w:pPr>
              <w:pStyle w:val="Compact"/>
              <w:jc w:val="left"/>
            </w:pPr>
            <w:r>
              <w:rPr>
                <w:rFonts w:ascii="Arial" w:hAnsi="Arial"/>
                <w:sz w:val="16"/>
              </w:rPr>
              <w:t xml:space="preserve">89.3</w:t>
            </w:r>
          </w:p>
        </w:tc>
        <w:tc>
          <w:tcPr>
            <w:shd w:fill="EBF1F8" w:val="clear"/>
          </w:tcPr>
          <w:p>
            <w:pPr>
              <w:pStyle w:val="Compact"/>
              <w:jc w:val="left"/>
            </w:pPr>
            <w:r>
              <w:rPr>
                <w:rFonts w:ascii="Arial" w:hAnsi="Arial"/>
                <w:sz w:val="16"/>
              </w:rPr>
              <w:t xml:space="preserve">213.8</w:t>
            </w:r>
          </w:p>
        </w:tc>
        <w:tc>
          <w:tcPr>
            <w:shd w:fill="EBF1F8" w:val="clear"/>
          </w:tcPr>
          <w:p>
            <w:pPr>
              <w:pStyle w:val="Compact"/>
              <w:jc w:val="left"/>
            </w:pPr>
            <w:r>
              <w:rPr>
                <w:rFonts w:ascii="Arial" w:hAnsi="Arial"/>
                <w:sz w:val="16"/>
              </w:rPr>
              <w:t xml:space="preserve">106.9</w:t>
            </w:r>
          </w:p>
        </w:tc>
        <w:tc>
          <w:tcPr>
            <w:shd w:fill="EBF1F8" w:val="clear"/>
          </w:tcPr>
          <w:p>
            <w:pPr>
              <w:pStyle w:val="Compact"/>
              <w:jc w:val="left"/>
            </w:pPr>
            <w:r>
              <w:rPr>
                <w:rFonts w:ascii="Arial" w:hAnsi="Arial"/>
                <w:sz w:val="16"/>
              </w:rPr>
              <w:t xml:space="preserve">106.9</w:t>
            </w:r>
          </w:p>
        </w:tc>
        <w:tc>
          <w:tcPr>
            <w:shd w:fill="EBF1F8" w:val="clear"/>
          </w:tcPr>
          <w:p>
            <w:pPr>
              <w:pStyle w:val="Compact"/>
              <w:jc w:val="left"/>
            </w:pPr>
            <w:r>
              <w:rPr>
                <w:rFonts w:ascii="Arial" w:hAnsi="Arial"/>
                <w:sz w:val="16"/>
              </w:rPr>
              <w:t xml:space="preserve">9,744</w:t>
            </w:r>
          </w:p>
        </w:tc>
      </w:tr>
      <w:tr>
        <w:tc>
          <w:tcPr/>
          <w:p>
            <w:pPr>
              <w:pStyle w:val="Compact"/>
              <w:jc w:val="left"/>
            </w:pPr>
            <w:r>
              <w:rPr>
                <w:rFonts w:ascii="Arial" w:hAnsi="Arial"/>
                <w:sz w:val="16"/>
              </w:rPr>
              <w:t xml:space="preserve">Bugbrooke Surgery</w:t>
            </w:r>
          </w:p>
        </w:tc>
        <w:tc>
          <w:tcPr/>
          <w:p>
            <w:pPr>
              <w:pStyle w:val="Compact"/>
              <w:jc w:val="left"/>
            </w:pPr>
            <w:r>
              <w:rPr>
                <w:rFonts w:ascii="Arial" w:hAnsi="Arial"/>
                <w:sz w:val="16"/>
              </w:rPr>
              <w:t xml:space="preserve">10,788</w:t>
            </w:r>
          </w:p>
        </w:tc>
        <w:tc>
          <w:tcPr/>
          <w:p>
            <w:pPr>
              <w:pStyle w:val="Compact"/>
              <w:jc w:val="left"/>
            </w:pPr>
            <w:r>
              <w:rPr>
                <w:rFonts w:ascii="Arial" w:hAnsi="Arial"/>
                <w:sz w:val="16"/>
              </w:rPr>
              <w:t xml:space="preserve">12.0%</w:t>
            </w:r>
          </w:p>
        </w:tc>
        <w:tc>
          <w:tcPr/>
          <w:p>
            <w:pPr>
              <w:pStyle w:val="Compact"/>
              <w:jc w:val="left"/>
            </w:pPr>
            <w:r>
              <w:rPr>
                <w:rFonts w:ascii="Arial" w:hAnsi="Arial"/>
                <w:sz w:val="16"/>
              </w:rPr>
              <w:t xml:space="preserve">SPOKE</w:t>
            </w:r>
          </w:p>
        </w:tc>
        <w:tc>
          <w:tcPr/>
          <w:p>
            <w:pPr>
              <w:pStyle w:val="Compact"/>
              <w:jc w:val="left"/>
            </w:pPr>
            <w:r>
              <w:rPr>
                <w:rFonts w:ascii="Arial" w:hAnsi="Arial"/>
                <w:sz w:val="16"/>
              </w:rPr>
              <w:t xml:space="preserve">SystmOne</w:t>
            </w:r>
          </w:p>
        </w:tc>
        <w:tc>
          <w:tcPr/>
          <w:p>
            <w:pPr>
              <w:pStyle w:val="Compact"/>
              <w:jc w:val="left"/>
            </w:pPr>
            <w:r>
              <w:rPr>
                <w:rFonts w:ascii="Arial" w:hAnsi="Arial"/>
                <w:sz w:val="16"/>
              </w:rPr>
              <w:t xml:space="preserve">164.0</w:t>
            </w:r>
          </w:p>
        </w:tc>
        <w:tc>
          <w:tcPr/>
          <w:p>
            <w:pPr>
              <w:pStyle w:val="Compact"/>
              <w:jc w:val="left"/>
            </w:pPr>
            <w:r>
              <w:rPr>
                <w:rFonts w:ascii="Arial" w:hAnsi="Arial"/>
                <w:sz w:val="16"/>
              </w:rPr>
              <w:t xml:space="preserve">82.0</w:t>
            </w:r>
          </w:p>
        </w:tc>
        <w:tc>
          <w:tcPr/>
          <w:p>
            <w:pPr>
              <w:pStyle w:val="Compact"/>
              <w:jc w:val="left"/>
            </w:pPr>
            <w:r>
              <w:rPr>
                <w:rFonts w:ascii="Arial" w:hAnsi="Arial"/>
                <w:sz w:val="16"/>
              </w:rPr>
              <w:t xml:space="preserve">82.0</w:t>
            </w:r>
          </w:p>
        </w:tc>
        <w:tc>
          <w:tcPr/>
          <w:p>
            <w:pPr>
              <w:pStyle w:val="Compact"/>
              <w:jc w:val="left"/>
            </w:pPr>
            <w:r>
              <w:rPr>
                <w:rFonts w:ascii="Arial" w:hAnsi="Arial"/>
                <w:sz w:val="16"/>
              </w:rPr>
              <w:t xml:space="preserve">196.3</w:t>
            </w:r>
          </w:p>
        </w:tc>
        <w:tc>
          <w:tcPr/>
          <w:p>
            <w:pPr>
              <w:pStyle w:val="Compact"/>
              <w:jc w:val="left"/>
            </w:pPr>
            <w:r>
              <w:rPr>
                <w:rFonts w:ascii="Arial" w:hAnsi="Arial"/>
                <w:sz w:val="16"/>
              </w:rPr>
              <w:t xml:space="preserve">98.2</w:t>
            </w:r>
          </w:p>
        </w:tc>
        <w:tc>
          <w:tcPr/>
          <w:p>
            <w:pPr>
              <w:pStyle w:val="Compact"/>
              <w:jc w:val="left"/>
            </w:pPr>
            <w:r>
              <w:rPr>
                <w:rFonts w:ascii="Arial" w:hAnsi="Arial"/>
                <w:sz w:val="16"/>
              </w:rPr>
              <w:t xml:space="preserve">98.2</w:t>
            </w:r>
          </w:p>
        </w:tc>
        <w:tc>
          <w:tcPr/>
          <w:p>
            <w:pPr>
              <w:pStyle w:val="Compact"/>
              <w:jc w:val="left"/>
            </w:pPr>
            <w:r>
              <w:rPr>
                <w:rFonts w:ascii="Arial" w:hAnsi="Arial"/>
                <w:sz w:val="16"/>
              </w:rPr>
              <w:t xml:space="preserve">8,948</w:t>
            </w:r>
          </w:p>
        </w:tc>
      </w:tr>
      <w:tr>
        <w:tc>
          <w:tcPr>
            <w:shd w:fill="EBF1F8" w:val="clear"/>
          </w:tcPr>
          <w:p>
            <w:pPr>
              <w:pStyle w:val="Compact"/>
              <w:jc w:val="left"/>
            </w:pPr>
            <w:r>
              <w:rPr>
                <w:rFonts w:ascii="Arial" w:hAnsi="Arial"/>
                <w:sz w:val="16"/>
              </w:rPr>
              <w:t xml:space="preserve">Brook Health Centre</w:t>
            </w:r>
          </w:p>
        </w:tc>
        <w:tc>
          <w:tcPr>
            <w:shd w:fill="EBF1F8" w:val="clear"/>
          </w:tcPr>
          <w:p>
            <w:pPr>
              <w:pStyle w:val="Compact"/>
              <w:jc w:val="left"/>
            </w:pPr>
            <w:r>
              <w:rPr>
                <w:rFonts w:ascii="Arial" w:hAnsi="Arial"/>
                <w:sz w:val="16"/>
              </w:rPr>
              <w:t xml:space="preserve">9,069</w:t>
            </w:r>
          </w:p>
        </w:tc>
        <w:tc>
          <w:tcPr>
            <w:shd w:fill="EBF1F8" w:val="clear"/>
          </w:tcPr>
          <w:p>
            <w:pPr>
              <w:pStyle w:val="Compact"/>
              <w:jc w:val="left"/>
            </w:pPr>
            <w:r>
              <w:rPr>
                <w:rFonts w:ascii="Arial" w:hAnsi="Arial"/>
                <w:sz w:val="16"/>
              </w:rPr>
              <w:t xml:space="preserve">10.1%</w:t>
            </w:r>
          </w:p>
        </w:tc>
        <w:tc>
          <w:tcPr>
            <w:shd w:fill="EBF1F8" w:val="clear"/>
          </w:tcPr>
          <w:p>
            <w:pPr>
              <w:pStyle w:val="Compact"/>
              <w:jc w:val="left"/>
            </w:pPr>
            <w:r>
              <w:rPr>
                <w:rFonts w:ascii="Arial" w:hAnsi="Arial"/>
                <w:sz w:val="16"/>
              </w:rPr>
              <w:t xml:space="preserve">SPOKE</w:t>
            </w:r>
          </w:p>
        </w:tc>
        <w:tc>
          <w:tcPr>
            <w:shd w:fill="EBF1F8" w:val="clear"/>
          </w:tcPr>
          <w:p>
            <w:pPr>
              <w:pStyle w:val="Compact"/>
              <w:jc w:val="left"/>
            </w:pPr>
            <w:r>
              <w:rPr>
                <w:rFonts w:ascii="Arial" w:hAnsi="Arial"/>
                <w:sz w:val="16"/>
              </w:rPr>
              <w:t xml:space="preserve">SystmOne</w:t>
            </w:r>
          </w:p>
        </w:tc>
        <w:tc>
          <w:tcPr>
            <w:shd w:fill="EBF1F8" w:val="clear"/>
          </w:tcPr>
          <w:p>
            <w:pPr>
              <w:pStyle w:val="Compact"/>
              <w:jc w:val="left"/>
            </w:pPr>
            <w:r>
              <w:rPr>
                <w:rFonts w:ascii="Arial" w:hAnsi="Arial"/>
                <w:sz w:val="16"/>
              </w:rPr>
              <w:t xml:space="preserve">137.8</w:t>
            </w:r>
          </w:p>
        </w:tc>
        <w:tc>
          <w:tcPr>
            <w:shd w:fill="EBF1F8" w:val="clear"/>
          </w:tcPr>
          <w:p>
            <w:pPr>
              <w:pStyle w:val="Compact"/>
              <w:jc w:val="left"/>
            </w:pPr>
            <w:r>
              <w:rPr>
                <w:rFonts w:ascii="Arial" w:hAnsi="Arial"/>
                <w:sz w:val="16"/>
              </w:rPr>
              <w:t xml:space="preserve">68.9</w:t>
            </w:r>
          </w:p>
        </w:tc>
        <w:tc>
          <w:tcPr>
            <w:shd w:fill="EBF1F8" w:val="clear"/>
          </w:tcPr>
          <w:p>
            <w:pPr>
              <w:pStyle w:val="Compact"/>
              <w:jc w:val="left"/>
            </w:pPr>
            <w:r>
              <w:rPr>
                <w:rFonts w:ascii="Arial" w:hAnsi="Arial"/>
                <w:sz w:val="16"/>
              </w:rPr>
              <w:t xml:space="preserve">68.9</w:t>
            </w:r>
          </w:p>
        </w:tc>
        <w:tc>
          <w:tcPr>
            <w:shd w:fill="EBF1F8" w:val="clear"/>
          </w:tcPr>
          <w:p>
            <w:pPr>
              <w:pStyle w:val="Compact"/>
              <w:jc w:val="left"/>
            </w:pPr>
            <w:r>
              <w:rPr>
                <w:rFonts w:ascii="Arial" w:hAnsi="Arial"/>
                <w:sz w:val="16"/>
              </w:rPr>
              <w:t xml:space="preserve">165.1</w:t>
            </w:r>
          </w:p>
        </w:tc>
        <w:tc>
          <w:tcPr>
            <w:shd w:fill="EBF1F8" w:val="clear"/>
          </w:tcPr>
          <w:p>
            <w:pPr>
              <w:pStyle w:val="Compact"/>
              <w:jc w:val="left"/>
            </w:pPr>
            <w:r>
              <w:rPr>
                <w:rFonts w:ascii="Arial" w:hAnsi="Arial"/>
                <w:sz w:val="16"/>
              </w:rPr>
              <w:t xml:space="preserve">82.5</w:t>
            </w:r>
          </w:p>
        </w:tc>
        <w:tc>
          <w:tcPr>
            <w:shd w:fill="EBF1F8" w:val="clear"/>
          </w:tcPr>
          <w:p>
            <w:pPr>
              <w:pStyle w:val="Compact"/>
              <w:jc w:val="left"/>
            </w:pPr>
            <w:r>
              <w:rPr>
                <w:rFonts w:ascii="Arial" w:hAnsi="Arial"/>
                <w:sz w:val="16"/>
              </w:rPr>
              <w:t xml:space="preserve">82.5</w:t>
            </w:r>
          </w:p>
        </w:tc>
        <w:tc>
          <w:tcPr>
            <w:shd w:fill="EBF1F8" w:val="clear"/>
          </w:tcPr>
          <w:p>
            <w:pPr>
              <w:pStyle w:val="Compact"/>
              <w:jc w:val="left"/>
            </w:pPr>
            <w:r>
              <w:rPr>
                <w:rFonts w:ascii="Arial" w:hAnsi="Arial"/>
                <w:sz w:val="16"/>
              </w:rPr>
              <w:t xml:space="preserve">7,522</w:t>
            </w:r>
          </w:p>
        </w:tc>
      </w:tr>
      <w:tr>
        <w:tc>
          <w:tcPr/>
          <w:p>
            <w:pPr>
              <w:pStyle w:val="Compact"/>
              <w:jc w:val="left"/>
            </w:pPr>
            <w:r>
              <w:rPr>
                <w:rFonts w:ascii="Arial" w:hAnsi="Arial"/>
                <w:sz w:val="16"/>
              </w:rPr>
              <w:t xml:space="preserve">Denton Village Surgery</w:t>
            </w:r>
          </w:p>
        </w:tc>
        <w:tc>
          <w:tcPr/>
          <w:p>
            <w:pPr>
              <w:pStyle w:val="Compact"/>
              <w:jc w:val="left"/>
            </w:pPr>
            <w:r>
              <w:rPr>
                <w:rFonts w:ascii="Arial" w:hAnsi="Arial"/>
                <w:sz w:val="16"/>
              </w:rPr>
              <w:t xml:space="preserve">6,329</w:t>
            </w:r>
          </w:p>
        </w:tc>
        <w:tc>
          <w:tcPr/>
          <w:p>
            <w:pPr>
              <w:pStyle w:val="Compact"/>
              <w:jc w:val="left"/>
            </w:pPr>
            <w:r>
              <w:rPr>
                <w:rFonts w:ascii="Arial" w:hAnsi="Arial"/>
                <w:sz w:val="16"/>
              </w:rPr>
              <w:t xml:space="preserve">7.1%</w:t>
            </w:r>
          </w:p>
        </w:tc>
        <w:tc>
          <w:tcPr/>
          <w:p>
            <w:pPr>
              <w:pStyle w:val="Compact"/>
              <w:jc w:val="left"/>
            </w:pPr>
            <w:r>
              <w:rPr>
                <w:rFonts w:ascii="Arial" w:hAnsi="Arial"/>
                <w:sz w:val="16"/>
              </w:rPr>
              <w:t xml:space="preserve">SPOKE</w:t>
            </w:r>
          </w:p>
        </w:tc>
        <w:tc>
          <w:tcPr/>
          <w:p>
            <w:pPr>
              <w:pStyle w:val="Compact"/>
              <w:jc w:val="left"/>
            </w:pPr>
            <w:r>
              <w:rPr>
                <w:rFonts w:ascii="Arial" w:hAnsi="Arial"/>
                <w:sz w:val="16"/>
              </w:rPr>
              <w:t xml:space="preserve">SystmOne</w:t>
            </w:r>
          </w:p>
        </w:tc>
        <w:tc>
          <w:tcPr/>
          <w:p>
            <w:pPr>
              <w:pStyle w:val="Compact"/>
              <w:jc w:val="left"/>
            </w:pPr>
            <w:r>
              <w:rPr>
                <w:rFonts w:ascii="Arial" w:hAnsi="Arial"/>
                <w:sz w:val="16"/>
              </w:rPr>
              <w:t xml:space="preserve">96.2</w:t>
            </w:r>
          </w:p>
        </w:tc>
        <w:tc>
          <w:tcPr/>
          <w:p>
            <w:pPr>
              <w:pStyle w:val="Compact"/>
              <w:jc w:val="left"/>
            </w:pPr>
            <w:r>
              <w:rPr>
                <w:rFonts w:ascii="Arial" w:hAnsi="Arial"/>
                <w:sz w:val="16"/>
              </w:rPr>
              <w:t xml:space="preserve">48.1</w:t>
            </w:r>
          </w:p>
        </w:tc>
        <w:tc>
          <w:tcPr/>
          <w:p>
            <w:pPr>
              <w:pStyle w:val="Compact"/>
              <w:jc w:val="left"/>
            </w:pPr>
            <w:r>
              <w:rPr>
                <w:rFonts w:ascii="Arial" w:hAnsi="Arial"/>
                <w:sz w:val="16"/>
              </w:rPr>
              <w:t xml:space="preserve">48.1</w:t>
            </w:r>
          </w:p>
        </w:tc>
        <w:tc>
          <w:tcPr/>
          <w:p>
            <w:pPr>
              <w:pStyle w:val="Compact"/>
              <w:jc w:val="left"/>
            </w:pPr>
            <w:r>
              <w:rPr>
                <w:rFonts w:ascii="Arial" w:hAnsi="Arial"/>
                <w:sz w:val="16"/>
              </w:rPr>
              <w:t xml:space="preserve">115.2</w:t>
            </w:r>
          </w:p>
        </w:tc>
        <w:tc>
          <w:tcPr/>
          <w:p>
            <w:pPr>
              <w:pStyle w:val="Compact"/>
              <w:jc w:val="left"/>
            </w:pPr>
            <w:r>
              <w:rPr>
                <w:rFonts w:ascii="Arial" w:hAnsi="Arial"/>
                <w:sz w:val="16"/>
              </w:rPr>
              <w:t xml:space="preserve">57.6</w:t>
            </w:r>
          </w:p>
        </w:tc>
        <w:tc>
          <w:tcPr/>
          <w:p>
            <w:pPr>
              <w:pStyle w:val="Compact"/>
              <w:jc w:val="left"/>
            </w:pPr>
            <w:r>
              <w:rPr>
                <w:rFonts w:ascii="Arial" w:hAnsi="Arial"/>
                <w:sz w:val="16"/>
              </w:rPr>
              <w:t xml:space="preserve">57.6</w:t>
            </w:r>
          </w:p>
        </w:tc>
        <w:tc>
          <w:tcPr/>
          <w:p>
            <w:pPr>
              <w:pStyle w:val="Compact"/>
              <w:jc w:val="left"/>
            </w:pPr>
            <w:r>
              <w:rPr>
                <w:rFonts w:ascii="Arial" w:hAnsi="Arial"/>
                <w:sz w:val="16"/>
              </w:rPr>
              <w:t xml:space="preserve">5,249</w:t>
            </w:r>
          </w:p>
        </w:tc>
      </w:tr>
      <w:tr>
        <w:tc>
          <w:tcPr>
            <w:shd w:fill="EBF1F8" w:val="clear"/>
          </w:tcPr>
          <w:p>
            <w:pPr>
              <w:pStyle w:val="Compact"/>
              <w:jc w:val="left"/>
            </w:pPr>
            <w:r>
              <w:rPr>
                <w:bCs/>
                <w:rFonts w:ascii="Arial" w:hAnsi="Arial"/>
                <w:b/>
                <w:sz w:val="16"/>
              </w:rPr>
              <w:t xml:space="preserve">TOTALS</w:t>
            </w:r>
          </w:p>
        </w:tc>
        <w:tc>
          <w:tcPr>
            <w:shd w:fill="EBF1F8" w:val="clear"/>
          </w:tcPr>
          <w:p>
            <w:pPr>
              <w:pStyle w:val="Compact"/>
              <w:jc w:val="left"/>
            </w:pPr>
            <w:r>
              <w:rPr>
                <w:bCs/>
                <w:rFonts w:ascii="Arial" w:hAnsi="Arial"/>
                <w:b/>
                <w:sz w:val="16"/>
              </w:rPr>
              <w:t xml:space="preserve">89,584</w:t>
            </w:r>
          </w:p>
        </w:tc>
        <w:tc>
          <w:tcPr>
            <w:shd w:fill="EBF1F8" w:val="clear"/>
          </w:tcPr>
          <w:p>
            <w:pPr>
              <w:pStyle w:val="Compact"/>
              <w:jc w:val="left"/>
            </w:pPr>
            <w:r>
              <w:rPr>
                <w:bCs/>
                <w:rFonts w:ascii="Arial" w:hAnsi="Arial"/>
                <w:b/>
                <w:sz w:val="16"/>
              </w:rPr>
              <w:t xml:space="preserve">100%</w:t>
            </w:r>
          </w:p>
        </w:tc>
        <w:tc>
          <w:tcPr>
            <w:shd w:fill="EBF1F8" w:val="clear"/>
          </w:tcPr>
          <w:p>
            <w:pPr>
              <w:pStyle w:val="Compact"/>
            </w:pPr>
          </w:p>
        </w:tc>
        <w:tc>
          <w:tcPr>
            <w:shd w:fill="EBF1F8" w:val="clear"/>
          </w:tcPr>
          <w:p>
            <w:pPr>
              <w:pStyle w:val="Compact"/>
            </w:pPr>
          </w:p>
        </w:tc>
        <w:tc>
          <w:tcPr>
            <w:shd w:fill="EBF1F8" w:val="clear"/>
          </w:tcPr>
          <w:p>
            <w:pPr>
              <w:pStyle w:val="Compact"/>
              <w:jc w:val="left"/>
            </w:pPr>
            <w:r>
              <w:rPr>
                <w:bCs/>
                <w:rFonts w:ascii="Arial" w:hAnsi="Arial"/>
                <w:b/>
                <w:sz w:val="16"/>
              </w:rPr>
              <w:t xml:space="preserve">1,362</w:t>
            </w:r>
          </w:p>
        </w:tc>
        <w:tc>
          <w:tcPr>
            <w:shd w:fill="EBF1F8" w:val="clear"/>
          </w:tcPr>
          <w:p>
            <w:pPr>
              <w:pStyle w:val="Compact"/>
              <w:jc w:val="left"/>
            </w:pPr>
            <w:r>
              <w:rPr>
                <w:bCs/>
                <w:rFonts w:ascii="Arial" w:hAnsi="Arial"/>
                <w:b/>
                <w:sz w:val="16"/>
              </w:rPr>
              <w:t xml:space="preserve">681</w:t>
            </w:r>
          </w:p>
        </w:tc>
        <w:tc>
          <w:tcPr>
            <w:shd w:fill="EBF1F8" w:val="clear"/>
          </w:tcPr>
          <w:p>
            <w:pPr>
              <w:pStyle w:val="Compact"/>
              <w:jc w:val="left"/>
            </w:pPr>
            <w:r>
              <w:rPr>
                <w:bCs/>
                <w:rFonts w:ascii="Arial" w:hAnsi="Arial"/>
                <w:b/>
                <w:sz w:val="16"/>
              </w:rPr>
              <w:t xml:space="preserve">681</w:t>
            </w:r>
          </w:p>
        </w:tc>
        <w:tc>
          <w:tcPr>
            <w:shd w:fill="EBF1F8" w:val="clear"/>
          </w:tcPr>
          <w:p>
            <w:pPr>
              <w:pStyle w:val="Compact"/>
              <w:jc w:val="left"/>
            </w:pPr>
            <w:r>
              <w:rPr>
                <w:bCs/>
                <w:rFonts w:ascii="Arial" w:hAnsi="Arial"/>
                <w:b/>
                <w:sz w:val="16"/>
              </w:rPr>
              <w:t xml:space="preserve">1,631</w:t>
            </w:r>
          </w:p>
        </w:tc>
        <w:tc>
          <w:tcPr>
            <w:shd w:fill="EBF1F8" w:val="clear"/>
          </w:tcPr>
          <w:p>
            <w:pPr>
              <w:pStyle w:val="Compact"/>
              <w:jc w:val="left"/>
            </w:pPr>
            <w:r>
              <w:rPr>
                <w:bCs/>
                <w:rFonts w:ascii="Arial" w:hAnsi="Arial"/>
                <w:b/>
                <w:sz w:val="16"/>
              </w:rPr>
              <w:t xml:space="preserve">815</w:t>
            </w:r>
          </w:p>
        </w:tc>
        <w:tc>
          <w:tcPr>
            <w:shd w:fill="EBF1F8" w:val="clear"/>
          </w:tcPr>
          <w:p>
            <w:pPr>
              <w:pStyle w:val="Compact"/>
              <w:jc w:val="left"/>
            </w:pPr>
            <w:r>
              <w:rPr>
                <w:bCs/>
                <w:rFonts w:ascii="Arial" w:hAnsi="Arial"/>
                <w:b/>
                <w:sz w:val="16"/>
              </w:rPr>
              <w:t xml:space="preserve">815</w:t>
            </w:r>
          </w:p>
        </w:tc>
        <w:tc>
          <w:tcPr>
            <w:shd w:fill="EBF1F8" w:val="clear"/>
          </w:tcPr>
          <w:p>
            <w:pPr>
              <w:pStyle w:val="Compact"/>
              <w:jc w:val="left"/>
            </w:pPr>
            <w:r>
              <w:rPr>
                <w:bCs/>
                <w:rFonts w:ascii="Arial" w:hAnsi="Arial"/>
                <w:b/>
                <w:sz w:val="16"/>
              </w:rPr>
              <w:t xml:space="preserve">74,302</w:t>
            </w:r>
          </w:p>
        </w:tc>
      </w:tr>
    </w:tbl>
    <w:p>
      <w:pPr>
        <w:pStyle w:val="BodyText"/>
      </w:pPr>
      <w:r>
        <w:rPr>
          <w:iCs/>
          <w:rFonts w:ascii="Arial" w:hAnsi="Arial"/>
          <w:i/>
          <w:sz w:val="20"/>
        </w:rPr>
        <w:t xml:space="preserve">All appointment targets, %-of-total, F2F/Remote splits, and financial allocations in this table are dynamically calculated from list sizes — not hardcoded. List sizes confirmed 1st January 2026 by all practices and approved by Amanda Taylor.</w:t>
      </w:r>
    </w:p>
    <w:bookmarkEnd w:id="21"/>
    <w:bookmarkStart w:id="22" w:name="key-contract-parameters"/>
    <w:p>
      <w:pPr>
        <w:pStyle w:val="Heading3"/>
        <w:spacing w:before="240" w:after="120"/>
      </w:pPr>
      <w:r>
        <w:rPr>
          <w:rFonts w:ascii="Arial" w:hAnsi="Arial"/>
          <w:b/>
          <w:color w:val="3B5998"/>
          <w:sz w:val="24"/>
        </w:rPr>
        <w:t xml:space="preserve">Key Contract Parameters</w:t>
      </w:r>
    </w:p>
    <w:p>
      <w:pPr>
        <w:numPr>
          <w:ilvl w:val="0"/>
          <w:numId w:val="1001"/>
        </w:numPr>
        <w:pStyle w:val="Compact"/>
      </w:pPr>
      <w:r>
        <w:rPr>
          <w:bCs/>
          <w:rFonts w:ascii="Arial" w:hAnsi="Arial"/>
          <w:b/>
          <w:sz w:val="20"/>
        </w:rPr>
        <w:t xml:space="preserve">Contract value</w:t>
      </w:r>
      <w:r>
        <w:rPr>
          <w:rFonts w:ascii="Arial" w:hAnsi="Arial"/>
          <w:sz w:val="20"/>
        </w:rPr>
        <w:t xml:space="preserve">: £2.36 million per year (89,584 patients × £26.33)</w:t>
      </w:r>
    </w:p>
    <w:p>
      <w:pPr>
        <w:numPr>
          <w:ilvl w:val="0"/>
          <w:numId w:val="1001"/>
        </w:numPr>
        <w:pStyle w:val="Compact"/>
      </w:pPr>
      <w:r>
        <w:rPr>
          <w:bCs/>
          <w:rFonts w:ascii="Arial" w:hAnsi="Arial"/>
          <w:b/>
          <w:sz w:val="20"/>
        </w:rPr>
        <w:t xml:space="preserve">Per patient rate</w:t>
      </w:r>
      <w:r>
        <w:rPr>
          <w:rFonts w:ascii="Arial" w:hAnsi="Arial"/>
          <w:sz w:val="20"/>
        </w:rPr>
        <w:t xml:space="preserve">: £26.33 per registered patient per year</w:t>
      </w:r>
    </w:p>
    <w:p>
      <w:pPr>
        <w:numPr>
          <w:ilvl w:val="0"/>
          <w:numId w:val="1001"/>
        </w:numPr>
        <w:pStyle w:val="Compact"/>
      </w:pPr>
      <w:r>
        <w:rPr>
          <w:bCs/>
          <w:rFonts w:ascii="Arial" w:hAnsi="Arial"/>
          <w:b/>
          <w:sz w:val="20"/>
        </w:rPr>
        <w:t xml:space="preserve">Overheads/buffer</w:t>
      </w:r>
      <w:r>
        <w:rPr>
          <w:rFonts w:ascii="Arial" w:hAnsi="Arial"/>
          <w:sz w:val="20"/>
        </w:rPr>
        <w:t xml:space="preserve">: 25% of allocation (remaining 75% = recruitment budget)</w:t>
      </w:r>
    </w:p>
    <w:p>
      <w:pPr>
        <w:numPr>
          <w:ilvl w:val="0"/>
          <w:numId w:val="1001"/>
        </w:numPr>
        <w:pStyle w:val="Compact"/>
      </w:pPr>
      <w:r>
        <w:rPr>
          <w:bCs/>
          <w:rFonts w:ascii="Arial" w:hAnsi="Arial"/>
          <w:b/>
          <w:sz w:val="20"/>
        </w:rPr>
        <w:t xml:space="preserve">50% remote consultations</w:t>
      </w:r>
      <w:r>
        <w:rPr>
          <w:rFonts w:ascii="Arial" w:hAnsi="Arial"/>
          <w:sz w:val="20"/>
        </w:rPr>
        <w:t xml:space="preserve"> </w:t>
      </w:r>
      <w:r>
        <w:rPr>
          <w:rFonts w:ascii="Arial" w:hAnsi="Arial"/>
          <w:sz w:val="20"/>
        </w:rPr>
        <w:t xml:space="preserve">mandatory (telephone or video)</w:t>
      </w:r>
    </w:p>
    <w:p>
      <w:pPr>
        <w:numPr>
          <w:ilvl w:val="0"/>
          <w:numId w:val="1001"/>
        </w:numPr>
        <w:pStyle w:val="Compact"/>
      </w:pPr>
      <w:r>
        <w:rPr>
          <w:bCs/>
          <w:rFonts w:ascii="Arial" w:hAnsi="Arial"/>
          <w:b/>
          <w:sz w:val="20"/>
        </w:rPr>
        <w:t xml:space="preserve">Hub &amp; Spoke model</w:t>
      </w:r>
      <w:r>
        <w:rPr>
          <w:rFonts w:ascii="Arial" w:hAnsi="Arial"/>
          <w:sz w:val="20"/>
        </w:rPr>
        <w:t xml:space="preserve">: Hubs = The Parks MC + Brackley MC; Spokes = all other practices</w:t>
      </w:r>
    </w:p>
    <w:p>
      <w:pPr>
        <w:numPr>
          <w:ilvl w:val="0"/>
          <w:numId w:val="1001"/>
        </w:numPr>
        <w:pStyle w:val="Compact"/>
      </w:pPr>
      <w:r>
        <w:rPr>
          <w:bCs/>
          <w:rFonts w:ascii="Arial" w:hAnsi="Arial"/>
          <w:b/>
          <w:sz w:val="20"/>
        </w:rPr>
        <w:t xml:space="preserve">Annual capacity target</w:t>
      </w:r>
      <w:r>
        <w:rPr>
          <w:rFonts w:ascii="Arial" w:hAnsi="Arial"/>
          <w:sz w:val="20"/>
        </w:rPr>
        <w:t xml:space="preserve">: 74,302 additional appointments across neighbourhood</w:t>
      </w:r>
    </w:p>
    <w:p>
      <w:pPr>
        <w:numPr>
          <w:ilvl w:val="0"/>
          <w:numId w:val="1001"/>
        </w:numPr>
        <w:pStyle w:val="Compact"/>
      </w:pPr>
      <w:r>
        <w:rPr>
          <w:bCs/>
          <w:rFonts w:ascii="Arial" w:hAnsi="Arial"/>
          <w:b/>
          <w:sz w:val="20"/>
        </w:rPr>
        <w:t xml:space="preserve">1 session = configurable number of appointments × configurable duration per staff type</w:t>
      </w:r>
      <w:r>
        <w:rPr>
          <w:rFonts w:ascii="Arial" w:hAnsi="Arial"/>
          <w:sz w:val="20"/>
        </w:rPr>
        <w:t xml:space="preserve"> </w:t>
      </w:r>
      <w:r>
        <w:rPr>
          <w:rFonts w:ascii="Arial" w:hAnsi="Arial"/>
          <w:sz w:val="20"/>
        </w:rPr>
        <w:t xml:space="preserve">(see Staff Type Session Configuration below; defaults: GP = 12 appts × 15 mins clinical time within a BMA standard 4hr 10min session; board may adjust independently)</w:t>
      </w:r>
    </w:p>
    <w:bookmarkEnd w:id="22"/>
    <w:bookmarkStart w:id="23" w:name="staff-type-session-configuration"/>
    <w:p>
      <w:pPr>
        <w:pStyle w:val="Heading3"/>
        <w:spacing w:before="240" w:after="120"/>
      </w:pPr>
      <w:r>
        <w:rPr>
          <w:rFonts w:ascii="Arial" w:hAnsi="Arial"/>
          <w:b/>
          <w:color w:val="3B5998"/>
          <w:sz w:val="24"/>
        </w:rPr>
        <w:t xml:space="preserve">Staff Type Session Configuration</w:t>
      </w:r>
    </w:p>
    <w:p>
      <w:pPr>
        <w:pStyle w:val="FirstParagraph"/>
      </w:pPr>
      <w:r>
        <w:rPr>
          <w:rFonts w:ascii="Arial" w:hAnsi="Arial"/>
          <w:sz w:val="20"/>
        </w:rPr>
        <w:t xml:space="preserve">Different clinical roles may have different appointment counts per session and consultation durations. These are</w:t>
      </w:r>
      <w:r>
        <w:rPr>
          <w:rFonts w:ascii="Arial" w:hAnsi="Arial"/>
          <w:sz w:val="20"/>
        </w:rPr>
        <w:t xml:space="preserve"> </w:t>
      </w:r>
      <w:r>
        <w:rPr>
          <w:bCs/>
          <w:rFonts w:ascii="Arial" w:hAnsi="Arial"/>
          <w:b/>
          <w:sz w:val="20"/>
        </w:rPr>
        <w:t xml:space="preserve">independently configurable per staff type</w:t>
      </w:r>
      <w:r>
        <w:rPr>
          <w:rFonts w:ascii="Arial" w:hAnsi="Arial"/>
          <w:sz w:val="20"/>
        </w:rPr>
        <w:t xml:space="preserve"> </w:t>
      </w:r>
      <w:r>
        <w:rPr>
          <w:rFonts w:ascii="Arial" w:hAnsi="Arial"/>
          <w:sz w:val="20"/>
        </w:rPr>
        <w:t xml:space="preserve">in Settings.</w:t>
      </w:r>
    </w:p>
    <w:p>
      <w:pPr>
        <w:pStyle w:val="BodyText"/>
      </w:pPr>
      <w:r>
        <w:rPr>
          <w:bCs/>
          <w:rFonts w:ascii="Arial" w:hAnsi="Arial"/>
          <w:b/>
          <w:sz w:val="20"/>
        </w:rPr>
        <w:t xml:space="preserve">Important: BMA standard session = 4 hours 10 minutes (250 minutes).</w:t>
      </w:r>
      <w:r>
        <w:rPr>
          <w:rFonts w:ascii="Arial" w:hAnsi="Arial"/>
          <w:sz w:val="20"/>
        </w:rPr>
        <w:t xml:space="preserve"> </w:t>
      </w:r>
      <w:r>
        <w:rPr>
          <w:rFonts w:ascii="Arial" w:hAnsi="Arial"/>
          <w:sz w:val="20"/>
        </w:rPr>
        <w:t xml:space="preserve">This includes clinical appointment time plus admin/handover/breaks. The</w:t>
      </w:r>
      <w:r>
        <w:rPr>
          <w:rFonts w:ascii="Arial" w:hAnsi="Arial"/>
          <w:sz w:val="20"/>
        </w:rPr>
        <w:t xml:space="preserve"> </w:t>
      </w:r>
      <w:r>
        <w:rPr>
          <w:rFonts w:ascii="Arial" w:hAnsi="Arial"/>
          <w:sz w:val="20"/>
        </w:rPr>
        <w:t xml:space="preserve">“</w:t>
      </w:r>
      <w:r>
        <w:rPr>
          <w:rFonts w:ascii="Arial" w:hAnsi="Arial"/>
          <w:sz w:val="20"/>
        </w:rPr>
        <w:t xml:space="preserve">Session Length</w:t>
      </w:r>
      <w:r>
        <w:rPr>
          <w:rFonts w:ascii="Arial" w:hAnsi="Arial"/>
          <w:sz w:val="20"/>
        </w:rPr>
        <w:t xml:space="preserve">”</w:t>
      </w:r>
      <w:r>
        <w:rPr>
          <w:rFonts w:ascii="Arial" w:hAnsi="Arial"/>
          <w:sz w:val="20"/>
        </w:rPr>
        <w:t xml:space="preserve"> </w:t>
      </w:r>
      <w:r>
        <w:rPr>
          <w:rFonts w:ascii="Arial" w:hAnsi="Arial"/>
          <w:sz w:val="20"/>
        </w:rPr>
        <w:t xml:space="preserve">column below shows total clinical contact time only — the system records sessions as the BMA standard 4hr 10min block for employment/rota purposes, while tracking appointments delivered within that block for target compliance.</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320"/>
        <w:gridCol w:w="1320"/>
        <w:gridCol w:w="1320"/>
        <w:gridCol w:w="1320"/>
        <w:gridCol w:w="1320"/>
        <w:gridCol w:w="1320"/>
      </w:tblGrid>
      <w:tr>
        <w:trPr>
          <w:tblHeader w:val="true"/>
        </w:trPr>
        <w:tc>
          <w:tcPr>
            <w:shd w:fill="1B2A4A" w:val="clear"/>
          </w:tcPr>
          <w:p>
            <w:pPr>
              <w:pStyle w:val="Compact"/>
              <w:jc w:val="center"/>
            </w:pPr>
            <w:r>
              <w:rPr>
                <w:rFonts w:ascii="Arial" w:hAnsi="Arial"/>
                <w:b/>
                <w:color w:val="FFFFFF"/>
                <w:sz w:val="16"/>
              </w:rPr>
              <w:t xml:space="preserve">Staff Type</w:t>
            </w:r>
          </w:p>
        </w:tc>
        <w:tc>
          <w:tcPr>
            <w:shd w:fill="1B2A4A" w:val="clear"/>
          </w:tcPr>
          <w:p>
            <w:pPr>
              <w:pStyle w:val="Compact"/>
              <w:jc w:val="center"/>
            </w:pPr>
            <w:r>
              <w:rPr>
                <w:rFonts w:ascii="Arial" w:hAnsi="Arial"/>
                <w:b/>
                <w:color w:val="FFFFFF"/>
                <w:sz w:val="16"/>
              </w:rPr>
              <w:t xml:space="preserve">Default Appts/Session</w:t>
            </w:r>
          </w:p>
        </w:tc>
        <w:tc>
          <w:tcPr>
            <w:shd w:fill="1B2A4A" w:val="clear"/>
          </w:tcPr>
          <w:p>
            <w:pPr>
              <w:pStyle w:val="Compact"/>
              <w:jc w:val="center"/>
            </w:pPr>
            <w:r>
              <w:rPr>
                <w:rFonts w:ascii="Arial" w:hAnsi="Arial"/>
                <w:b/>
                <w:color w:val="FFFFFF"/>
                <w:sz w:val="16"/>
              </w:rPr>
              <w:t xml:space="preserve">Default Duration (mins)</w:t>
            </w:r>
          </w:p>
        </w:tc>
        <w:tc>
          <w:tcPr>
            <w:shd w:fill="1B2A4A" w:val="clear"/>
          </w:tcPr>
          <w:p>
            <w:pPr>
              <w:pStyle w:val="Compact"/>
              <w:jc w:val="center"/>
            </w:pPr>
            <w:r>
              <w:rPr>
                <w:rFonts w:ascii="Arial" w:hAnsi="Arial"/>
                <w:b/>
                <w:color w:val="FFFFFF"/>
                <w:sz w:val="16"/>
              </w:rPr>
              <w:t xml:space="preserve">Clinical Contact Time</w:t>
            </w:r>
          </w:p>
        </w:tc>
        <w:tc>
          <w:tcPr>
            <w:shd w:fill="1B2A4A" w:val="clear"/>
          </w:tcPr>
          <w:p>
            <w:pPr>
              <w:pStyle w:val="Compact"/>
              <w:jc w:val="center"/>
            </w:pPr>
            <w:r>
              <w:rPr>
                <w:rFonts w:ascii="Arial" w:hAnsi="Arial"/>
                <w:b/>
                <w:color w:val="FFFFFF"/>
                <w:sz w:val="16"/>
              </w:rPr>
              <w:t xml:space="preserve">BMA Session Length</w:t>
            </w:r>
          </w:p>
        </w:tc>
        <w:tc>
          <w:tcPr>
            <w:shd w:fill="1B2A4A" w:val="clear"/>
          </w:tcPr>
          <w:p>
            <w:pPr>
              <w:pStyle w:val="Compact"/>
              <w:jc w:val="center"/>
            </w:pPr>
            <w:r>
              <w:rPr>
                <w:rFonts w:ascii="Arial" w:hAnsi="Arial"/>
                <w:b/>
                <w:color w:val="FFFFFF"/>
                <w:sz w:val="16"/>
              </w:rPr>
              <w:t xml:space="preserve">Notes</w:t>
            </w:r>
          </w:p>
        </w:tc>
      </w:tr>
      <w:tr>
        <w:tc>
          <w:tcPr/>
          <w:p>
            <w:pPr>
              <w:pStyle w:val="Compact"/>
              <w:jc w:val="left"/>
            </w:pPr>
            <w:r>
              <w:rPr>
                <w:rFonts w:ascii="Arial" w:hAnsi="Arial"/>
                <w:sz w:val="16"/>
              </w:rPr>
              <w:t xml:space="preserve">GP</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15</w:t>
            </w:r>
          </w:p>
        </w:tc>
        <w:tc>
          <w:tcPr/>
          <w:p>
            <w:pPr>
              <w:pStyle w:val="Compact"/>
              <w:jc w:val="left"/>
            </w:pPr>
            <w:r>
              <w:rPr>
                <w:rFonts w:ascii="Arial" w:hAnsi="Arial"/>
                <w:sz w:val="16"/>
              </w:rPr>
              <w:t xml:space="preserve">3 hours</w:t>
            </w:r>
          </w:p>
        </w:tc>
        <w:tc>
          <w:tcPr/>
          <w:p>
            <w:pPr>
              <w:pStyle w:val="Compact"/>
              <w:jc w:val="left"/>
            </w:pPr>
            <w:r>
              <w:rPr>
                <w:rFonts w:ascii="Arial" w:hAnsi="Arial"/>
                <w:sz w:val="16"/>
              </w:rPr>
              <w:t xml:space="preserve">4 hrs 10 mins</w:t>
            </w:r>
          </w:p>
        </w:tc>
        <w:tc>
          <w:tcPr/>
          <w:p>
            <w:pPr>
              <w:pStyle w:val="Compact"/>
              <w:jc w:val="left"/>
            </w:pPr>
            <w:r>
              <w:rPr>
                <w:rFonts w:ascii="Arial" w:hAnsi="Arial"/>
                <w:sz w:val="16"/>
              </w:rPr>
              <w:t xml:space="preserve">BMA standard; 70 mins admin/handover</w:t>
            </w:r>
          </w:p>
        </w:tc>
      </w:tr>
      <w:tr>
        <w:tc>
          <w:tcPr>
            <w:shd w:fill="EBF1F8" w:val="clear"/>
          </w:tcPr>
          <w:p>
            <w:pPr>
              <w:pStyle w:val="Compact"/>
              <w:jc w:val="left"/>
            </w:pPr>
            <w:r>
              <w:rPr>
                <w:rFonts w:ascii="Arial" w:hAnsi="Arial"/>
                <w:sz w:val="16"/>
              </w:rPr>
              <w:t xml:space="preserve">ACP</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15</w:t>
            </w:r>
          </w:p>
        </w:tc>
        <w:tc>
          <w:tcPr>
            <w:shd w:fill="EBF1F8" w:val="clear"/>
          </w:tcPr>
          <w:p>
            <w:pPr>
              <w:pStyle w:val="Compact"/>
              <w:jc w:val="left"/>
            </w:pPr>
            <w:r>
              <w:rPr>
                <w:rFonts w:ascii="Arial" w:hAnsi="Arial"/>
                <w:sz w:val="16"/>
              </w:rPr>
              <w:t xml:space="preserve">3 hours</w:t>
            </w:r>
          </w:p>
        </w:tc>
        <w:tc>
          <w:tcPr>
            <w:shd w:fill="EBF1F8" w:val="clear"/>
          </w:tcPr>
          <w:p>
            <w:pPr>
              <w:pStyle w:val="Compact"/>
              <w:jc w:val="left"/>
            </w:pPr>
            <w:r>
              <w:rPr>
                <w:rFonts w:ascii="Arial" w:hAnsi="Arial"/>
                <w:sz w:val="16"/>
              </w:rPr>
              <w:t xml:space="preserve">4 hrs 10 mins</w:t>
            </w:r>
          </w:p>
        </w:tc>
        <w:tc>
          <w:tcPr>
            <w:shd w:fill="EBF1F8" w:val="clear"/>
          </w:tcPr>
          <w:p>
            <w:pPr>
              <w:pStyle w:val="Compact"/>
              <w:jc w:val="left"/>
            </w:pPr>
            <w:r>
              <w:rPr>
                <w:rFonts w:ascii="Arial" w:hAnsi="Arial"/>
                <w:sz w:val="16"/>
              </w:rPr>
              <w:t xml:space="preserve">Board may adjust</w:t>
            </w:r>
          </w:p>
        </w:tc>
      </w:tr>
      <w:tr>
        <w:tc>
          <w:tcPr/>
          <w:p>
            <w:pPr>
              <w:pStyle w:val="Compact"/>
              <w:jc w:val="left"/>
            </w:pPr>
            <w:r>
              <w:rPr>
                <w:rFonts w:ascii="Arial" w:hAnsi="Arial"/>
                <w:sz w:val="16"/>
              </w:rPr>
              <w:t xml:space="preserve">ANP</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15</w:t>
            </w:r>
          </w:p>
        </w:tc>
        <w:tc>
          <w:tcPr/>
          <w:p>
            <w:pPr>
              <w:pStyle w:val="Compact"/>
              <w:jc w:val="left"/>
            </w:pPr>
            <w:r>
              <w:rPr>
                <w:rFonts w:ascii="Arial" w:hAnsi="Arial"/>
                <w:sz w:val="16"/>
              </w:rPr>
              <w:t xml:space="preserve">3 hours</w:t>
            </w:r>
          </w:p>
        </w:tc>
        <w:tc>
          <w:tcPr/>
          <w:p>
            <w:pPr>
              <w:pStyle w:val="Compact"/>
              <w:jc w:val="left"/>
            </w:pPr>
            <w:r>
              <w:rPr>
                <w:rFonts w:ascii="Arial" w:hAnsi="Arial"/>
                <w:sz w:val="16"/>
              </w:rPr>
              <w:t xml:space="preserve">4 hrs 10 mins</w:t>
            </w:r>
          </w:p>
        </w:tc>
        <w:tc>
          <w:tcPr/>
          <w:p>
            <w:pPr>
              <w:pStyle w:val="Compact"/>
              <w:jc w:val="left"/>
            </w:pPr>
            <w:r>
              <w:rPr>
                <w:rFonts w:ascii="Arial" w:hAnsi="Arial"/>
                <w:sz w:val="16"/>
              </w:rPr>
              <w:t xml:space="preserve">Configurable</w:t>
            </w:r>
          </w:p>
        </w:tc>
      </w:tr>
      <w:tr>
        <w:tc>
          <w:tcPr>
            <w:shd w:fill="EBF1F8" w:val="clear"/>
          </w:tcPr>
          <w:p>
            <w:pPr>
              <w:pStyle w:val="Compact"/>
              <w:jc w:val="left"/>
            </w:pPr>
            <w:r>
              <w:rPr>
                <w:rFonts w:ascii="Arial" w:hAnsi="Arial"/>
                <w:sz w:val="16"/>
              </w:rPr>
              <w:t xml:space="preserve">Paramedic</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15</w:t>
            </w:r>
          </w:p>
        </w:tc>
        <w:tc>
          <w:tcPr>
            <w:shd w:fill="EBF1F8" w:val="clear"/>
          </w:tcPr>
          <w:p>
            <w:pPr>
              <w:pStyle w:val="Compact"/>
              <w:jc w:val="left"/>
            </w:pPr>
            <w:r>
              <w:rPr>
                <w:rFonts w:ascii="Arial" w:hAnsi="Arial"/>
                <w:sz w:val="16"/>
              </w:rPr>
              <w:t xml:space="preserve">3 hours</w:t>
            </w:r>
          </w:p>
        </w:tc>
        <w:tc>
          <w:tcPr>
            <w:shd w:fill="EBF1F8" w:val="clear"/>
          </w:tcPr>
          <w:p>
            <w:pPr>
              <w:pStyle w:val="Compact"/>
              <w:jc w:val="left"/>
            </w:pPr>
            <w:r>
              <w:rPr>
                <w:rFonts w:ascii="Arial" w:hAnsi="Arial"/>
                <w:sz w:val="16"/>
              </w:rPr>
              <w:t xml:space="preserve">4 hrs 10 mins</w:t>
            </w:r>
          </w:p>
        </w:tc>
        <w:tc>
          <w:tcPr>
            <w:shd w:fill="EBF1F8" w:val="clear"/>
          </w:tcPr>
          <w:p>
            <w:pPr>
              <w:pStyle w:val="Compact"/>
              <w:jc w:val="left"/>
            </w:pPr>
            <w:r>
              <w:rPr>
                <w:rFonts w:ascii="Arial" w:hAnsi="Arial"/>
                <w:sz w:val="16"/>
              </w:rPr>
              <w:t xml:space="preserve">Configurable</w:t>
            </w:r>
          </w:p>
        </w:tc>
      </w:tr>
      <w:tr>
        <w:tc>
          <w:tcPr/>
          <w:p>
            <w:pPr>
              <w:pStyle w:val="Compact"/>
              <w:jc w:val="left"/>
            </w:pPr>
            <w:r>
              <w:rPr>
                <w:rFonts w:ascii="Arial" w:hAnsi="Arial"/>
                <w:sz w:val="16"/>
              </w:rPr>
              <w:t xml:space="preserve">Clinical Pharmacist</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15</w:t>
            </w:r>
          </w:p>
        </w:tc>
        <w:tc>
          <w:tcPr/>
          <w:p>
            <w:pPr>
              <w:pStyle w:val="Compact"/>
              <w:jc w:val="left"/>
            </w:pPr>
            <w:r>
              <w:rPr>
                <w:rFonts w:ascii="Arial" w:hAnsi="Arial"/>
                <w:sz w:val="16"/>
              </w:rPr>
              <w:t xml:space="preserve">3 hours</w:t>
            </w:r>
          </w:p>
        </w:tc>
        <w:tc>
          <w:tcPr/>
          <w:p>
            <w:pPr>
              <w:pStyle w:val="Compact"/>
              <w:jc w:val="left"/>
            </w:pPr>
            <w:r>
              <w:rPr>
                <w:rFonts w:ascii="Arial" w:hAnsi="Arial"/>
                <w:sz w:val="16"/>
              </w:rPr>
              <w:t xml:space="preserve">4 hrs 10 mins</w:t>
            </w:r>
          </w:p>
        </w:tc>
        <w:tc>
          <w:tcPr/>
          <w:p>
            <w:pPr>
              <w:pStyle w:val="Compact"/>
              <w:jc w:val="left"/>
            </w:pPr>
            <w:r>
              <w:rPr>
                <w:rFonts w:ascii="Arial" w:hAnsi="Arial"/>
                <w:sz w:val="16"/>
              </w:rPr>
              <w:t xml:space="preserve">Configurable</w:t>
            </w:r>
          </w:p>
        </w:tc>
      </w:tr>
      <w:tr>
        <w:tc>
          <w:tcPr>
            <w:shd w:fill="EBF1F8" w:val="clear"/>
          </w:tcPr>
          <w:p>
            <w:pPr>
              <w:pStyle w:val="Compact"/>
              <w:jc w:val="left"/>
            </w:pPr>
            <w:r>
              <w:rPr>
                <w:rFonts w:ascii="Arial" w:hAnsi="Arial"/>
                <w:sz w:val="16"/>
              </w:rPr>
              <w:t xml:space="preserve">Physician Associate</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15</w:t>
            </w:r>
          </w:p>
        </w:tc>
        <w:tc>
          <w:tcPr>
            <w:shd w:fill="EBF1F8" w:val="clear"/>
          </w:tcPr>
          <w:p>
            <w:pPr>
              <w:pStyle w:val="Compact"/>
              <w:jc w:val="left"/>
            </w:pPr>
            <w:r>
              <w:rPr>
                <w:rFonts w:ascii="Arial" w:hAnsi="Arial"/>
                <w:sz w:val="16"/>
              </w:rPr>
              <w:t xml:space="preserve">3 hours</w:t>
            </w:r>
          </w:p>
        </w:tc>
        <w:tc>
          <w:tcPr>
            <w:shd w:fill="EBF1F8" w:val="clear"/>
          </w:tcPr>
          <w:p>
            <w:pPr>
              <w:pStyle w:val="Compact"/>
              <w:jc w:val="left"/>
            </w:pPr>
            <w:r>
              <w:rPr>
                <w:rFonts w:ascii="Arial" w:hAnsi="Arial"/>
                <w:sz w:val="16"/>
              </w:rPr>
              <w:t xml:space="preserve">4 hrs 10 mins</w:t>
            </w:r>
          </w:p>
        </w:tc>
        <w:tc>
          <w:tcPr>
            <w:shd w:fill="EBF1F8" w:val="clear"/>
          </w:tcPr>
          <w:p>
            <w:pPr>
              <w:pStyle w:val="Compact"/>
              <w:jc w:val="left"/>
            </w:pPr>
            <w:r>
              <w:rPr>
                <w:rFonts w:ascii="Arial" w:hAnsi="Arial"/>
                <w:sz w:val="16"/>
              </w:rPr>
              <w:t xml:space="preserve">Configurable</w:t>
            </w:r>
          </w:p>
        </w:tc>
      </w:tr>
      <w:tr>
        <w:tc>
          <w:tcPr/>
          <w:p>
            <w:pPr>
              <w:pStyle w:val="Compact"/>
              <w:jc w:val="left"/>
            </w:pPr>
            <w:r>
              <w:rPr>
                <w:rFonts w:ascii="Arial" w:hAnsi="Arial"/>
                <w:sz w:val="16"/>
              </w:rPr>
              <w:t xml:space="preserve">First Contact Physio</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15</w:t>
            </w:r>
          </w:p>
        </w:tc>
        <w:tc>
          <w:tcPr/>
          <w:p>
            <w:pPr>
              <w:pStyle w:val="Compact"/>
              <w:jc w:val="left"/>
            </w:pPr>
            <w:r>
              <w:rPr>
                <w:rFonts w:ascii="Arial" w:hAnsi="Arial"/>
                <w:sz w:val="16"/>
              </w:rPr>
              <w:t xml:space="preserve">3 hours</w:t>
            </w:r>
          </w:p>
        </w:tc>
        <w:tc>
          <w:tcPr/>
          <w:p>
            <w:pPr>
              <w:pStyle w:val="Compact"/>
              <w:jc w:val="left"/>
            </w:pPr>
            <w:r>
              <w:rPr>
                <w:rFonts w:ascii="Arial" w:hAnsi="Arial"/>
                <w:sz w:val="16"/>
              </w:rPr>
              <w:t xml:space="preserve">4 hrs 10 mins</w:t>
            </w:r>
          </w:p>
        </w:tc>
        <w:tc>
          <w:tcPr/>
          <w:p>
            <w:pPr>
              <w:pStyle w:val="Compact"/>
              <w:jc w:val="left"/>
            </w:pPr>
            <w:r>
              <w:rPr>
                <w:rFonts w:ascii="Arial" w:hAnsi="Arial"/>
                <w:sz w:val="16"/>
              </w:rPr>
              <w:t xml:space="preserve">Configurable</w:t>
            </w:r>
          </w:p>
        </w:tc>
      </w:tr>
      <w:tr>
        <w:tc>
          <w:tcPr>
            <w:shd w:fill="EBF1F8" w:val="clear"/>
          </w:tcPr>
          <w:p>
            <w:pPr>
              <w:pStyle w:val="Compact"/>
              <w:jc w:val="left"/>
            </w:pPr>
            <w:r>
              <w:rPr>
                <w:rFonts w:ascii="Arial" w:hAnsi="Arial"/>
                <w:sz w:val="16"/>
              </w:rPr>
              <w:t xml:space="preserve">Mental Health Practitioner</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15</w:t>
            </w:r>
          </w:p>
        </w:tc>
        <w:tc>
          <w:tcPr>
            <w:shd w:fill="EBF1F8" w:val="clear"/>
          </w:tcPr>
          <w:p>
            <w:pPr>
              <w:pStyle w:val="Compact"/>
              <w:jc w:val="left"/>
            </w:pPr>
            <w:r>
              <w:rPr>
                <w:rFonts w:ascii="Arial" w:hAnsi="Arial"/>
                <w:sz w:val="16"/>
              </w:rPr>
              <w:t xml:space="preserve">3 hours</w:t>
            </w:r>
          </w:p>
        </w:tc>
        <w:tc>
          <w:tcPr>
            <w:shd w:fill="EBF1F8" w:val="clear"/>
          </w:tcPr>
          <w:p>
            <w:pPr>
              <w:pStyle w:val="Compact"/>
              <w:jc w:val="left"/>
            </w:pPr>
            <w:r>
              <w:rPr>
                <w:rFonts w:ascii="Arial" w:hAnsi="Arial"/>
                <w:sz w:val="16"/>
              </w:rPr>
              <w:t xml:space="preserve">4 hrs 10 mins</w:t>
            </w:r>
          </w:p>
        </w:tc>
        <w:tc>
          <w:tcPr>
            <w:shd w:fill="EBF1F8" w:val="clear"/>
          </w:tcPr>
          <w:p>
            <w:pPr>
              <w:pStyle w:val="Compact"/>
              <w:jc w:val="left"/>
            </w:pPr>
            <w:r>
              <w:rPr>
                <w:rFonts w:ascii="Arial" w:hAnsi="Arial"/>
                <w:sz w:val="16"/>
              </w:rPr>
              <w:t xml:space="preserve">Configurable</w:t>
            </w:r>
          </w:p>
        </w:tc>
      </w:tr>
    </w:tbl>
    <w:p>
      <w:pPr>
        <w:pStyle w:val="BodyText"/>
      </w:pPr>
      <w:r>
        <w:rPr>
          <w:rFonts w:ascii="Arial" w:hAnsi="Arial"/>
          <w:sz w:val="20"/>
        </w:rPr>
        <w:t xml:space="preserve">The system stores</w:t>
      </w:r>
      <w:r>
        <w:rPr>
          <w:rFonts w:ascii="Arial" w:hAnsi="Arial"/>
          <w:sz w:val="20"/>
        </w:rPr>
        <w:t xml:space="preserve"> </w:t>
      </w:r>
      <w:r>
        <w:rPr>
          <w:bCs/>
          <w:rFonts w:ascii="Arial" w:hAnsi="Arial"/>
          <w:b/>
          <w:sz w:val="20"/>
        </w:rPr>
        <w:t xml:space="preserve">both</w:t>
      </w:r>
      <w:r>
        <w:rPr>
          <w:rFonts w:ascii="Arial" w:hAnsi="Arial"/>
          <w:sz w:val="20"/>
        </w:rPr>
        <w:t xml:space="preserve"> </w:t>
      </w:r>
      <w:r>
        <w:rPr>
          <w:rFonts w:ascii="Arial" w:hAnsi="Arial"/>
          <w:sz w:val="20"/>
        </w:rPr>
        <w:t xml:space="preserve">the BMA session duration (for employment cost calculations and rota planning) and the clinical appointment count (for target compliance). When appointment duration or count changes, all capacity calculations, target compliance figures, and room utilisation numbers must auto-recalculate.</w:t>
      </w:r>
    </w:p>
    <w:p>
      <w:pPr>
        <w:pStyle w:val="BodyText"/>
      </w:pPr>
      <w:r>
        <w:rPr>
          <w:rFonts w:ascii="Arial" w:hAnsi="Arial"/>
          <w:sz w:val="20"/>
        </w:rPr>
        <w:t xml:space="preserve">The rota system must use the</w:t>
      </w:r>
      <w:r>
        <w:rPr>
          <w:rFonts w:ascii="Arial" w:hAnsi="Arial"/>
          <w:sz w:val="20"/>
        </w:rPr>
        <w:t xml:space="preserve"> </w:t>
      </w:r>
      <w:r>
        <w:rPr>
          <w:bCs/>
          <w:rFonts w:ascii="Arial" w:hAnsi="Arial"/>
          <w:b/>
          <w:sz w:val="20"/>
        </w:rPr>
        <w:t xml:space="preserve">staff type of the assigned clinician</w:t>
      </w:r>
      <w:r>
        <w:rPr>
          <w:rFonts w:ascii="Arial" w:hAnsi="Arial"/>
          <w:sz w:val="20"/>
        </w:rPr>
        <w:t xml:space="preserve"> </w:t>
      </w:r>
      <w:r>
        <w:rPr>
          <w:rFonts w:ascii="Arial" w:hAnsi="Arial"/>
          <w:sz w:val="20"/>
        </w:rPr>
        <w:t xml:space="preserve">to determine how many appointments that session contributes — not a single global figure.</w:t>
      </w:r>
    </w:p>
    <w:bookmarkEnd w:id="23"/>
    <w:bookmarkStart w:id="24" w:name="period-definitions"/>
    <w:p>
      <w:pPr>
        <w:pStyle w:val="Heading3"/>
        <w:spacing w:before="240" w:after="120"/>
      </w:pPr>
      <w:r>
        <w:rPr>
          <w:rFonts w:ascii="Arial" w:hAnsi="Arial"/>
          <w:b/>
          <w:color w:val="3B5998"/>
          <w:sz w:val="24"/>
        </w:rPr>
        <w:t xml:space="preserve">Period Definitions</w:t>
      </w:r>
    </w:p>
    <w:p>
      <w:pPr>
        <w:numPr>
          <w:ilvl w:val="0"/>
          <w:numId w:val="1002"/>
        </w:numPr>
        <w:pStyle w:val="Compact"/>
      </w:pPr>
      <w:r>
        <w:rPr>
          <w:bCs/>
          <w:rFonts w:ascii="Arial" w:hAnsi="Arial"/>
          <w:b/>
          <w:sz w:val="20"/>
        </w:rPr>
        <w:t xml:space="preserve">Non-Winter period</w:t>
      </w:r>
      <w:r>
        <w:rPr>
          <w:rFonts w:ascii="Arial" w:hAnsi="Arial"/>
          <w:sz w:val="20"/>
        </w:rPr>
        <w:t xml:space="preserve">: 39 weeks — Rate:</w:t>
      </w:r>
      <w:r>
        <w:rPr>
          <w:rFonts w:ascii="Arial" w:hAnsi="Arial"/>
          <w:sz w:val="20"/>
        </w:rPr>
        <w:t xml:space="preserve"> </w:t>
      </w:r>
      <w:r>
        <w:rPr>
          <w:bCs/>
          <w:rFonts w:ascii="Arial" w:hAnsi="Arial"/>
          <w:b/>
          <w:sz w:val="20"/>
        </w:rPr>
        <w:t xml:space="preserve">15.2 SDA appointments per 1,000 patients per week</w:t>
      </w:r>
      <w:r>
        <w:rPr>
          <w:rFonts w:ascii="Arial" w:hAnsi="Arial"/>
          <w:sz w:val="20"/>
        </w:rPr>
        <w:t xml:space="preserve"> </w:t>
      </w:r>
      <w:r>
        <w:rPr>
          <w:rFonts w:ascii="Arial" w:hAnsi="Arial"/>
          <w:sz w:val="20"/>
        </w:rPr>
        <w:t xml:space="preserve">— Neighbourhood total:</w:t>
      </w:r>
      <w:r>
        <w:rPr>
          <w:rFonts w:ascii="Arial" w:hAnsi="Arial"/>
          <w:sz w:val="20"/>
        </w:rPr>
        <w:t xml:space="preserve"> </w:t>
      </w:r>
      <w:r>
        <w:rPr>
          <w:bCs/>
          <w:rFonts w:ascii="Arial" w:hAnsi="Arial"/>
          <w:b/>
          <w:sz w:val="20"/>
        </w:rPr>
        <w:t xml:space="preserve">1,362 appointments/week</w:t>
      </w:r>
    </w:p>
    <w:p>
      <w:pPr>
        <w:numPr>
          <w:ilvl w:val="0"/>
          <w:numId w:val="1002"/>
        </w:numPr>
        <w:pStyle w:val="Compact"/>
      </w:pPr>
      <w:r>
        <w:rPr>
          <w:bCs/>
          <w:rFonts w:ascii="Arial" w:hAnsi="Arial"/>
          <w:b/>
          <w:sz w:val="20"/>
        </w:rPr>
        <w:t xml:space="preserve">Winter period</w:t>
      </w:r>
      <w:r>
        <w:rPr>
          <w:rFonts w:ascii="Arial" w:hAnsi="Arial"/>
          <w:sz w:val="20"/>
        </w:rPr>
        <w:t xml:space="preserve">: 13 weeks — Rate:</w:t>
      </w:r>
      <w:r>
        <w:rPr>
          <w:rFonts w:ascii="Arial" w:hAnsi="Arial"/>
          <w:sz w:val="20"/>
        </w:rPr>
        <w:t xml:space="preserve"> </w:t>
      </w:r>
      <w:r>
        <w:rPr>
          <w:bCs/>
          <w:rFonts w:ascii="Arial" w:hAnsi="Arial"/>
          <w:b/>
          <w:sz w:val="20"/>
        </w:rPr>
        <w:t xml:space="preserve">18.2 SDA appointments per 1,000 patients per week</w:t>
      </w:r>
      <w:r>
        <w:rPr>
          <w:rFonts w:ascii="Arial" w:hAnsi="Arial"/>
          <w:sz w:val="20"/>
        </w:rPr>
        <w:t xml:space="preserve"> </w:t>
      </w:r>
      <w:r>
        <w:rPr>
          <w:rFonts w:ascii="Arial" w:hAnsi="Arial"/>
          <w:sz w:val="20"/>
        </w:rPr>
        <w:t xml:space="preserve">— Neighbourhood total:</w:t>
      </w:r>
      <w:r>
        <w:rPr>
          <w:rFonts w:ascii="Arial" w:hAnsi="Arial"/>
          <w:sz w:val="20"/>
        </w:rPr>
        <w:t xml:space="preserve"> </w:t>
      </w:r>
      <w:r>
        <w:rPr>
          <w:bCs/>
          <w:rFonts w:ascii="Arial" w:hAnsi="Arial"/>
          <w:b/>
          <w:sz w:val="20"/>
        </w:rPr>
        <w:t xml:space="preserve">1,631 appointments/week</w:t>
      </w:r>
    </w:p>
    <w:bookmarkEnd w:id="24"/>
    <w:bookmarkStart w:id="25" w:name="X83f44f5c8c3f605ecc932f06109efeb1962794b"/>
    <w:p>
      <w:pPr>
        <w:pStyle w:val="Heading3"/>
        <w:spacing w:before="240" w:after="120"/>
      </w:pPr>
      <w:r>
        <w:rPr>
          <w:rFonts w:ascii="Arial" w:hAnsi="Arial"/>
          <w:b/>
          <w:color w:val="3B5998"/>
          <w:sz w:val="24"/>
        </w:rPr>
        <w:t xml:space="preserve">On-Site Clinical Room Capacity (Available Appointments by Day &amp; Session)</w:t>
      </w:r>
    </w:p>
    <w:p>
      <w:pPr>
        <w:pStyle w:val="FirstParagraph"/>
      </w:pPr>
      <w:r>
        <w:rPr>
          <w:rFonts w:ascii="Arial" w:hAnsi="Arial"/>
          <w:sz w:val="20"/>
        </w:rPr>
        <w:t xml:space="preserve">This is the</w:t>
      </w:r>
      <w:r>
        <w:rPr>
          <w:rFonts w:ascii="Arial" w:hAnsi="Arial"/>
          <w:sz w:val="20"/>
        </w:rPr>
        <w:t xml:space="preserve"> </w:t>
      </w:r>
      <w:r>
        <w:rPr>
          <w:bCs/>
          <w:rFonts w:ascii="Arial" w:hAnsi="Arial"/>
          <w:b/>
          <w:sz w:val="20"/>
        </w:rPr>
        <w:t xml:space="preserve">maximum on-site capacity</w:t>
      </w:r>
      <w:r>
        <w:rPr>
          <w:rFonts w:ascii="Arial" w:hAnsi="Arial"/>
          <w:sz w:val="20"/>
        </w:rPr>
        <w:t xml:space="preserve"> </w:t>
      </w:r>
      <w:r>
        <w:rPr>
          <w:rFonts w:ascii="Arial" w:hAnsi="Arial"/>
          <w:sz w:val="20"/>
        </w:rPr>
        <w:t xml:space="preserve">across all practice sites. The rota system must respect these room limits.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879"/>
        <w:gridCol w:w="879"/>
        <w:gridCol w:w="879"/>
        <w:gridCol w:w="879"/>
        <w:gridCol w:w="879"/>
        <w:gridCol w:w="879"/>
        <w:gridCol w:w="879"/>
        <w:gridCol w:w="879"/>
        <w:gridCol w:w="879"/>
      </w:tblGrid>
      <w:tr>
        <w:trPr>
          <w:tblHeader w:val="true"/>
        </w:trPr>
        <w:tc>
          <w:tcPr>
            <w:shd w:fill="1B2A4A" w:val="clear"/>
          </w:tcPr>
          <w:p>
            <w:pPr>
              <w:pStyle w:val="Compact"/>
              <w:jc w:val="center"/>
            </w:pPr>
            <w:r>
              <w:rPr>
                <w:rFonts w:ascii="Arial" w:hAnsi="Arial"/>
                <w:b/>
                <w:color w:val="FFFFFF"/>
                <w:sz w:val="16"/>
              </w:rPr>
              <w:t xml:space="preserve">Session</w:t>
            </w:r>
          </w:p>
        </w:tc>
        <w:tc>
          <w:tcPr>
            <w:shd w:fill="1B2A4A" w:val="clear"/>
          </w:tcPr>
          <w:p>
            <w:pPr>
              <w:pStyle w:val="Compact"/>
              <w:jc w:val="center"/>
            </w:pPr>
            <w:r>
              <w:rPr>
                <w:rFonts w:ascii="Arial" w:hAnsi="Arial"/>
                <w:b/>
                <w:color w:val="FFFFFF"/>
                <w:sz w:val="16"/>
              </w:rPr>
              <w:t xml:space="preserve">The Parks (4 sites)</w:t>
            </w:r>
          </w:p>
        </w:tc>
        <w:tc>
          <w:tcPr>
            <w:shd w:fill="1B2A4A" w:val="clear"/>
          </w:tcPr>
          <w:p>
            <w:pPr>
              <w:pStyle w:val="Compact"/>
              <w:jc w:val="center"/>
            </w:pPr>
            <w:r>
              <w:rPr>
                <w:rFonts w:ascii="Arial" w:hAnsi="Arial"/>
                <w:b/>
                <w:color w:val="FFFFFF"/>
                <w:sz w:val="16"/>
              </w:rPr>
              <w:t xml:space="preserve">Springfield</w:t>
            </w:r>
          </w:p>
        </w:tc>
        <w:tc>
          <w:tcPr>
            <w:shd w:fill="1B2A4A" w:val="clear"/>
          </w:tcPr>
          <w:p>
            <w:pPr>
              <w:pStyle w:val="Compact"/>
              <w:jc w:val="center"/>
            </w:pPr>
            <w:r>
              <w:rPr>
                <w:rFonts w:ascii="Arial" w:hAnsi="Arial"/>
                <w:b/>
                <w:color w:val="FFFFFF"/>
                <w:sz w:val="16"/>
              </w:rPr>
              <w:t xml:space="preserve">Brackley</w:t>
            </w:r>
          </w:p>
        </w:tc>
        <w:tc>
          <w:tcPr>
            <w:shd w:fill="1B2A4A" w:val="clear"/>
          </w:tcPr>
          <w:p>
            <w:pPr>
              <w:pStyle w:val="Compact"/>
              <w:jc w:val="center"/>
            </w:pPr>
            <w:r>
              <w:rPr>
                <w:rFonts w:ascii="Arial" w:hAnsi="Arial"/>
                <w:b/>
                <w:color w:val="FFFFFF"/>
                <w:sz w:val="16"/>
              </w:rPr>
              <w:t xml:space="preserve">Brook</w:t>
            </w:r>
          </w:p>
        </w:tc>
        <w:tc>
          <w:tcPr>
            <w:shd w:fill="1B2A4A" w:val="clear"/>
          </w:tcPr>
          <w:p>
            <w:pPr>
              <w:pStyle w:val="Compact"/>
              <w:jc w:val="center"/>
            </w:pPr>
            <w:r>
              <w:rPr>
                <w:rFonts w:ascii="Arial" w:hAnsi="Arial"/>
                <w:b/>
                <w:color w:val="FFFFFF"/>
                <w:sz w:val="16"/>
              </w:rPr>
              <w:t xml:space="preserve">Bugbrooke</w:t>
            </w:r>
          </w:p>
        </w:tc>
        <w:tc>
          <w:tcPr>
            <w:shd w:fill="1B2A4A" w:val="clear"/>
          </w:tcPr>
          <w:p>
            <w:pPr>
              <w:pStyle w:val="Compact"/>
              <w:jc w:val="center"/>
            </w:pPr>
            <w:r>
              <w:rPr>
                <w:rFonts w:ascii="Arial" w:hAnsi="Arial"/>
                <w:b/>
                <w:color w:val="FFFFFF"/>
                <w:sz w:val="16"/>
              </w:rPr>
              <w:t xml:space="preserve">Denton</w:t>
            </w:r>
          </w:p>
        </w:tc>
        <w:tc>
          <w:tcPr>
            <w:shd w:fill="1B2A4A" w:val="clear"/>
          </w:tcPr>
          <w:p>
            <w:pPr>
              <w:pStyle w:val="Compact"/>
              <w:jc w:val="center"/>
            </w:pPr>
            <w:r>
              <w:rPr>
                <w:rFonts w:ascii="Arial" w:hAnsi="Arial"/>
                <w:b/>
                <w:color w:val="FFFFFF"/>
                <w:sz w:val="16"/>
              </w:rPr>
              <w:t xml:space="preserve">Towcester</w:t>
            </w:r>
          </w:p>
        </w:tc>
        <w:tc>
          <w:tcPr>
            <w:shd w:fill="1B2A4A" w:val="clear"/>
          </w:tcPr>
          <w:p>
            <w:pPr>
              <w:pStyle w:val="Compact"/>
              <w:jc w:val="center"/>
            </w:pPr>
            <w:r>
              <w:rPr>
                <w:rFonts w:ascii="Arial" w:hAnsi="Arial"/>
                <w:b/>
                <w:color w:val="FFFFFF"/>
                <w:sz w:val="16"/>
              </w:rPr>
              <w:t xml:space="preserve">Total</w:t>
            </w:r>
          </w:p>
        </w:tc>
      </w:tr>
      <w:tr>
        <w:tc>
          <w:tcPr/>
          <w:p>
            <w:pPr>
              <w:pStyle w:val="Compact"/>
              <w:jc w:val="left"/>
            </w:pPr>
            <w:r>
              <w:rPr>
                <w:rFonts w:ascii="Arial" w:hAnsi="Arial"/>
                <w:sz w:val="16"/>
              </w:rPr>
              <w:t xml:space="preserve">Monday AM</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24</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0</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84</w:t>
            </w:r>
          </w:p>
        </w:tc>
      </w:tr>
      <w:tr>
        <w:tc>
          <w:tcPr>
            <w:shd w:fill="EBF1F8" w:val="clear"/>
          </w:tcPr>
          <w:p>
            <w:pPr>
              <w:pStyle w:val="Compact"/>
              <w:jc w:val="left"/>
            </w:pPr>
            <w:r>
              <w:rPr>
                <w:rFonts w:ascii="Arial" w:hAnsi="Arial"/>
                <w:sz w:val="16"/>
              </w:rPr>
              <w:t xml:space="preserve">Monday PM</w:t>
            </w:r>
          </w:p>
        </w:tc>
        <w:tc>
          <w:tcPr>
            <w:shd w:fill="EBF1F8" w:val="clear"/>
          </w:tcPr>
          <w:p>
            <w:pPr>
              <w:pStyle w:val="Compact"/>
              <w:jc w:val="left"/>
            </w:pPr>
            <w:r>
              <w:rPr>
                <w:rFonts w:ascii="Arial" w:hAnsi="Arial"/>
                <w:sz w:val="16"/>
              </w:rPr>
              <w:t xml:space="preserve">36</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24</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0</w:t>
            </w:r>
          </w:p>
        </w:tc>
        <w:tc>
          <w:tcPr>
            <w:shd w:fill="EBF1F8" w:val="clear"/>
          </w:tcPr>
          <w:p>
            <w:pPr>
              <w:pStyle w:val="Compact"/>
              <w:jc w:val="left"/>
            </w:pPr>
            <w:r>
              <w:rPr>
                <w:rFonts w:ascii="Arial" w:hAnsi="Arial"/>
                <w:sz w:val="16"/>
              </w:rPr>
              <w:t xml:space="preserve">36</w:t>
            </w:r>
          </w:p>
        </w:tc>
        <w:tc>
          <w:tcPr>
            <w:shd w:fill="EBF1F8" w:val="clear"/>
          </w:tcPr>
          <w:p>
            <w:pPr>
              <w:pStyle w:val="Compact"/>
              <w:jc w:val="left"/>
            </w:pPr>
            <w:r>
              <w:rPr>
                <w:rFonts w:ascii="Arial" w:hAnsi="Arial"/>
                <w:sz w:val="16"/>
              </w:rPr>
              <w:t xml:space="preserve">132</w:t>
            </w:r>
          </w:p>
        </w:tc>
      </w:tr>
      <w:tr>
        <w:tc>
          <w:tcPr/>
          <w:p>
            <w:pPr>
              <w:pStyle w:val="Compact"/>
              <w:jc w:val="left"/>
            </w:pPr>
            <w:r>
              <w:rPr>
                <w:rFonts w:ascii="Arial" w:hAnsi="Arial"/>
                <w:sz w:val="16"/>
              </w:rPr>
              <w:t xml:space="preserve">Tuesday AM</w:t>
            </w:r>
          </w:p>
        </w:tc>
        <w:tc>
          <w:tcPr/>
          <w:p>
            <w:pPr>
              <w:pStyle w:val="Compact"/>
              <w:jc w:val="left"/>
            </w:pPr>
            <w:r>
              <w:rPr>
                <w:rFonts w:ascii="Arial" w:hAnsi="Arial"/>
                <w:sz w:val="16"/>
              </w:rPr>
              <w:t xml:space="preserve">60</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24</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0</w:t>
            </w:r>
          </w:p>
        </w:tc>
        <w:tc>
          <w:tcPr/>
          <w:p>
            <w:pPr>
              <w:pStyle w:val="Compact"/>
              <w:jc w:val="left"/>
            </w:pPr>
            <w:r>
              <w:rPr>
                <w:rFonts w:ascii="Arial" w:hAnsi="Arial"/>
                <w:sz w:val="16"/>
              </w:rPr>
              <w:t xml:space="preserve">132</w:t>
            </w:r>
          </w:p>
        </w:tc>
      </w:tr>
      <w:tr>
        <w:tc>
          <w:tcPr>
            <w:shd w:fill="EBF1F8" w:val="clear"/>
          </w:tcPr>
          <w:p>
            <w:pPr>
              <w:pStyle w:val="Compact"/>
              <w:jc w:val="left"/>
            </w:pPr>
            <w:r>
              <w:rPr>
                <w:rFonts w:ascii="Arial" w:hAnsi="Arial"/>
                <w:sz w:val="16"/>
              </w:rPr>
              <w:t xml:space="preserve">Tuesday PM</w:t>
            </w:r>
          </w:p>
        </w:tc>
        <w:tc>
          <w:tcPr>
            <w:shd w:fill="EBF1F8" w:val="clear"/>
          </w:tcPr>
          <w:p>
            <w:pPr>
              <w:pStyle w:val="Compact"/>
              <w:jc w:val="left"/>
            </w:pPr>
            <w:r>
              <w:rPr>
                <w:rFonts w:ascii="Arial" w:hAnsi="Arial"/>
                <w:sz w:val="16"/>
              </w:rPr>
              <w:t xml:space="preserve">72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24</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24</w:t>
            </w:r>
          </w:p>
        </w:tc>
        <w:tc>
          <w:tcPr>
            <w:shd w:fill="EBF1F8" w:val="clear"/>
          </w:tcPr>
          <w:p>
            <w:pPr>
              <w:pStyle w:val="Compact"/>
              <w:jc w:val="left"/>
            </w:pPr>
            <w:r>
              <w:rPr>
                <w:rFonts w:ascii="Arial" w:hAnsi="Arial"/>
                <w:sz w:val="16"/>
              </w:rPr>
              <w:t xml:space="preserve">168</w:t>
            </w:r>
          </w:p>
        </w:tc>
      </w:tr>
      <w:tr>
        <w:tc>
          <w:tcPr/>
          <w:p>
            <w:pPr>
              <w:pStyle w:val="Compact"/>
              <w:jc w:val="left"/>
            </w:pPr>
            <w:r>
              <w:rPr>
                <w:rFonts w:ascii="Arial" w:hAnsi="Arial"/>
                <w:sz w:val="16"/>
              </w:rPr>
              <w:t xml:space="preserve">Wednesday AM</w:t>
            </w:r>
          </w:p>
        </w:tc>
        <w:tc>
          <w:tcPr/>
          <w:p>
            <w:pPr>
              <w:pStyle w:val="Compact"/>
              <w:jc w:val="left"/>
            </w:pPr>
            <w:r>
              <w:rPr>
                <w:rFonts w:ascii="Arial" w:hAnsi="Arial"/>
                <w:sz w:val="16"/>
              </w:rPr>
              <w:t xml:space="preserve">0</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24</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0</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72</w:t>
            </w:r>
          </w:p>
        </w:tc>
      </w:tr>
      <w:tr>
        <w:tc>
          <w:tcPr>
            <w:shd w:fill="EBF1F8" w:val="clear"/>
          </w:tcPr>
          <w:p>
            <w:pPr>
              <w:pStyle w:val="Compact"/>
              <w:jc w:val="left"/>
            </w:pPr>
            <w:r>
              <w:rPr>
                <w:rFonts w:ascii="Arial" w:hAnsi="Arial"/>
                <w:sz w:val="16"/>
              </w:rPr>
              <w:t xml:space="preserve">Wednesday PM</w:t>
            </w:r>
          </w:p>
        </w:tc>
        <w:tc>
          <w:tcPr>
            <w:shd w:fill="EBF1F8" w:val="clear"/>
          </w:tcPr>
          <w:p>
            <w:pPr>
              <w:pStyle w:val="Compact"/>
              <w:jc w:val="left"/>
            </w:pPr>
            <w:r>
              <w:rPr>
                <w:rFonts w:ascii="Arial" w:hAnsi="Arial"/>
                <w:sz w:val="16"/>
              </w:rPr>
              <w:t xml:space="preserve">0</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24</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0</w:t>
            </w:r>
          </w:p>
        </w:tc>
        <w:tc>
          <w:tcPr>
            <w:shd w:fill="EBF1F8" w:val="clear"/>
          </w:tcPr>
          <w:p>
            <w:pPr>
              <w:pStyle w:val="Compact"/>
              <w:jc w:val="left"/>
            </w:pPr>
            <w:r>
              <w:rPr>
                <w:rFonts w:ascii="Arial" w:hAnsi="Arial"/>
                <w:sz w:val="16"/>
              </w:rPr>
              <w:t xml:space="preserve">48</w:t>
            </w:r>
          </w:p>
        </w:tc>
        <w:tc>
          <w:tcPr>
            <w:shd w:fill="EBF1F8" w:val="clear"/>
          </w:tcPr>
          <w:p>
            <w:pPr>
              <w:pStyle w:val="Compact"/>
              <w:jc w:val="left"/>
            </w:pPr>
            <w:r>
              <w:rPr>
                <w:rFonts w:ascii="Arial" w:hAnsi="Arial"/>
                <w:sz w:val="16"/>
              </w:rPr>
              <w:t xml:space="preserve">108</w:t>
            </w:r>
          </w:p>
        </w:tc>
      </w:tr>
      <w:tr>
        <w:tc>
          <w:tcPr/>
          <w:p>
            <w:pPr>
              <w:pStyle w:val="Compact"/>
              <w:jc w:val="left"/>
            </w:pPr>
            <w:r>
              <w:rPr>
                <w:rFonts w:ascii="Arial" w:hAnsi="Arial"/>
                <w:sz w:val="16"/>
              </w:rPr>
              <w:t xml:space="preserve">Thursday AM</w:t>
            </w:r>
          </w:p>
        </w:tc>
        <w:tc>
          <w:tcPr/>
          <w:p>
            <w:pPr>
              <w:pStyle w:val="Compact"/>
              <w:jc w:val="left"/>
            </w:pPr>
            <w:r>
              <w:rPr>
                <w:rFonts w:ascii="Arial" w:hAnsi="Arial"/>
                <w:sz w:val="16"/>
              </w:rPr>
              <w:t xml:space="preserve">48</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24</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0</w:t>
            </w:r>
          </w:p>
        </w:tc>
        <w:tc>
          <w:tcPr/>
          <w:p>
            <w:pPr>
              <w:pStyle w:val="Compact"/>
              <w:jc w:val="left"/>
            </w:pPr>
            <w:r>
              <w:rPr>
                <w:rFonts w:ascii="Arial" w:hAnsi="Arial"/>
                <w:sz w:val="16"/>
              </w:rPr>
              <w:t xml:space="preserve">0</w:t>
            </w:r>
          </w:p>
        </w:tc>
        <w:tc>
          <w:tcPr/>
          <w:p>
            <w:pPr>
              <w:pStyle w:val="Compact"/>
              <w:jc w:val="left"/>
            </w:pPr>
            <w:r>
              <w:rPr>
                <w:rFonts w:ascii="Arial" w:hAnsi="Arial"/>
                <w:sz w:val="16"/>
              </w:rPr>
              <w:t xml:space="preserve">108</w:t>
            </w:r>
          </w:p>
        </w:tc>
      </w:tr>
      <w:tr>
        <w:tc>
          <w:tcPr>
            <w:shd w:fill="EBF1F8" w:val="clear"/>
          </w:tcPr>
          <w:p>
            <w:pPr>
              <w:pStyle w:val="Compact"/>
              <w:jc w:val="left"/>
            </w:pPr>
            <w:r>
              <w:rPr>
                <w:rFonts w:ascii="Arial" w:hAnsi="Arial"/>
                <w:sz w:val="16"/>
              </w:rPr>
              <w:t xml:space="preserve">Thursday PM</w:t>
            </w:r>
          </w:p>
        </w:tc>
        <w:tc>
          <w:tcPr>
            <w:shd w:fill="EBF1F8" w:val="clear"/>
          </w:tcPr>
          <w:p>
            <w:pPr>
              <w:pStyle w:val="Compact"/>
              <w:jc w:val="left"/>
            </w:pPr>
            <w:r>
              <w:rPr>
                <w:rFonts w:ascii="Arial" w:hAnsi="Arial"/>
                <w:sz w:val="16"/>
              </w:rPr>
              <w:t xml:space="preserve">48</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24</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0</w:t>
            </w:r>
          </w:p>
        </w:tc>
        <w:tc>
          <w:tcPr>
            <w:shd w:fill="EBF1F8" w:val="clear"/>
          </w:tcPr>
          <w:p>
            <w:pPr>
              <w:pStyle w:val="Compact"/>
              <w:jc w:val="left"/>
            </w:pPr>
            <w:r>
              <w:rPr>
                <w:rFonts w:ascii="Arial" w:hAnsi="Arial"/>
                <w:sz w:val="16"/>
              </w:rPr>
              <w:t xml:space="preserve">120</w:t>
            </w:r>
          </w:p>
        </w:tc>
      </w:tr>
      <w:tr>
        <w:tc>
          <w:tcPr/>
          <w:p>
            <w:pPr>
              <w:pStyle w:val="Compact"/>
              <w:jc w:val="left"/>
            </w:pPr>
            <w:r>
              <w:rPr>
                <w:rFonts w:ascii="Arial" w:hAnsi="Arial"/>
                <w:sz w:val="16"/>
              </w:rPr>
              <w:t xml:space="preserve">Friday AM</w:t>
            </w:r>
          </w:p>
        </w:tc>
        <w:tc>
          <w:tcPr/>
          <w:p>
            <w:pPr>
              <w:pStyle w:val="Compact"/>
              <w:jc w:val="left"/>
            </w:pPr>
            <w:r>
              <w:rPr>
                <w:rFonts w:ascii="Arial" w:hAnsi="Arial"/>
                <w:sz w:val="16"/>
              </w:rPr>
              <w:t xml:space="preserve">36</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24</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12</w:t>
            </w:r>
          </w:p>
        </w:tc>
        <w:tc>
          <w:tcPr/>
          <w:p>
            <w:pPr>
              <w:pStyle w:val="Compact"/>
              <w:jc w:val="left"/>
            </w:pPr>
            <w:r>
              <w:rPr>
                <w:rFonts w:ascii="Arial" w:hAnsi="Arial"/>
                <w:sz w:val="16"/>
              </w:rPr>
              <w:t xml:space="preserve">0</w:t>
            </w:r>
          </w:p>
        </w:tc>
        <w:tc>
          <w:tcPr/>
          <w:p>
            <w:pPr>
              <w:pStyle w:val="Compact"/>
              <w:jc w:val="left"/>
            </w:pPr>
            <w:r>
              <w:rPr>
                <w:rFonts w:ascii="Arial" w:hAnsi="Arial"/>
                <w:sz w:val="16"/>
              </w:rPr>
              <w:t xml:space="preserve">24</w:t>
            </w:r>
          </w:p>
        </w:tc>
        <w:tc>
          <w:tcPr/>
          <w:p>
            <w:pPr>
              <w:pStyle w:val="Compact"/>
              <w:jc w:val="left"/>
            </w:pPr>
            <w:r>
              <w:rPr>
                <w:rFonts w:ascii="Arial" w:hAnsi="Arial"/>
                <w:sz w:val="16"/>
              </w:rPr>
              <w:t xml:space="preserve">120</w:t>
            </w:r>
          </w:p>
        </w:tc>
      </w:tr>
      <w:tr>
        <w:tc>
          <w:tcPr>
            <w:shd w:fill="EBF1F8" w:val="clear"/>
          </w:tcPr>
          <w:p>
            <w:pPr>
              <w:pStyle w:val="Compact"/>
              <w:jc w:val="left"/>
            </w:pPr>
            <w:r>
              <w:rPr>
                <w:rFonts w:ascii="Arial" w:hAnsi="Arial"/>
                <w:sz w:val="16"/>
              </w:rPr>
              <w:t xml:space="preserve">Friday PM</w:t>
            </w:r>
          </w:p>
        </w:tc>
        <w:tc>
          <w:tcPr>
            <w:shd w:fill="EBF1F8" w:val="clear"/>
          </w:tcPr>
          <w:p>
            <w:pPr>
              <w:pStyle w:val="Compact"/>
              <w:jc w:val="left"/>
            </w:pPr>
            <w:r>
              <w:rPr>
                <w:rFonts w:ascii="Arial" w:hAnsi="Arial"/>
                <w:sz w:val="16"/>
              </w:rPr>
              <w:t xml:space="preserve">36</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24</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12</w:t>
            </w:r>
          </w:p>
        </w:tc>
        <w:tc>
          <w:tcPr>
            <w:shd w:fill="EBF1F8" w:val="clear"/>
          </w:tcPr>
          <w:p>
            <w:pPr>
              <w:pStyle w:val="Compact"/>
              <w:jc w:val="left"/>
            </w:pPr>
            <w:r>
              <w:rPr>
                <w:rFonts w:ascii="Arial" w:hAnsi="Arial"/>
                <w:sz w:val="16"/>
              </w:rPr>
              <w:t xml:space="preserve">0</w:t>
            </w:r>
          </w:p>
        </w:tc>
        <w:tc>
          <w:tcPr>
            <w:shd w:fill="EBF1F8" w:val="clear"/>
          </w:tcPr>
          <w:p>
            <w:pPr>
              <w:pStyle w:val="Compact"/>
              <w:jc w:val="left"/>
            </w:pPr>
            <w:r>
              <w:rPr>
                <w:rFonts w:ascii="Arial" w:hAnsi="Arial"/>
                <w:sz w:val="16"/>
              </w:rPr>
              <w:t xml:space="preserve">48</w:t>
            </w:r>
          </w:p>
        </w:tc>
        <w:tc>
          <w:tcPr>
            <w:shd w:fill="EBF1F8" w:val="clear"/>
          </w:tcPr>
          <w:p>
            <w:pPr>
              <w:pStyle w:val="Compact"/>
              <w:jc w:val="left"/>
            </w:pPr>
            <w:r>
              <w:rPr>
                <w:rFonts w:ascii="Arial" w:hAnsi="Arial"/>
                <w:sz w:val="16"/>
              </w:rPr>
              <w:t xml:space="preserve">144</w:t>
            </w:r>
          </w:p>
        </w:tc>
      </w:tr>
      <w:tr>
        <w:tc>
          <w:tcPr/>
          <w:p>
            <w:pPr>
              <w:pStyle w:val="Compact"/>
              <w:jc w:val="left"/>
            </w:pPr>
            <w:r>
              <w:rPr>
                <w:bCs/>
                <w:rFonts w:ascii="Arial" w:hAnsi="Arial"/>
                <w:b/>
                <w:sz w:val="16"/>
              </w:rPr>
              <w:t xml:space="preserve">Weekly Total</w:t>
            </w:r>
          </w:p>
        </w:tc>
        <w:tc>
          <w:tcPr/>
          <w:p>
            <w:pPr>
              <w:pStyle w:val="Compact"/>
              <w:jc w:val="left"/>
            </w:pPr>
            <w:r>
              <w:rPr>
                <w:bCs/>
                <w:rFonts w:ascii="Arial" w:hAnsi="Arial"/>
                <w:b/>
                <w:sz w:val="16"/>
              </w:rPr>
              <w:t xml:space="preserve">348</w:t>
            </w:r>
          </w:p>
        </w:tc>
        <w:tc>
          <w:tcPr/>
          <w:p>
            <w:pPr>
              <w:pStyle w:val="Compact"/>
              <w:jc w:val="left"/>
            </w:pPr>
            <w:r>
              <w:rPr>
                <w:bCs/>
                <w:rFonts w:ascii="Arial" w:hAnsi="Arial"/>
                <w:b/>
                <w:sz w:val="16"/>
              </w:rPr>
              <w:t xml:space="preserve">120</w:t>
            </w:r>
          </w:p>
        </w:tc>
        <w:tc>
          <w:tcPr/>
          <w:p>
            <w:pPr>
              <w:pStyle w:val="Compact"/>
              <w:jc w:val="left"/>
            </w:pPr>
            <w:r>
              <w:rPr>
                <w:bCs/>
                <w:rFonts w:ascii="Arial" w:hAnsi="Arial"/>
                <w:b/>
                <w:sz w:val="16"/>
              </w:rPr>
              <w:t xml:space="preserve">240</w:t>
            </w:r>
          </w:p>
        </w:tc>
        <w:tc>
          <w:tcPr/>
          <w:p>
            <w:pPr>
              <w:pStyle w:val="Compact"/>
              <w:jc w:val="left"/>
            </w:pPr>
            <w:r>
              <w:rPr>
                <w:bCs/>
                <w:rFonts w:ascii="Arial" w:hAnsi="Arial"/>
                <w:b/>
                <w:sz w:val="16"/>
              </w:rPr>
              <w:t xml:space="preserve">120</w:t>
            </w:r>
          </w:p>
        </w:tc>
        <w:tc>
          <w:tcPr/>
          <w:p>
            <w:pPr>
              <w:pStyle w:val="Compact"/>
              <w:jc w:val="left"/>
            </w:pPr>
            <w:r>
              <w:rPr>
                <w:bCs/>
                <w:rFonts w:ascii="Arial" w:hAnsi="Arial"/>
                <w:b/>
                <w:sz w:val="16"/>
              </w:rPr>
              <w:t xml:space="preserve">120</w:t>
            </w:r>
          </w:p>
        </w:tc>
        <w:tc>
          <w:tcPr/>
          <w:p>
            <w:pPr>
              <w:pStyle w:val="Compact"/>
              <w:jc w:val="left"/>
            </w:pPr>
            <w:r>
              <w:rPr>
                <w:bCs/>
                <w:rFonts w:ascii="Arial" w:hAnsi="Arial"/>
                <w:b/>
                <w:sz w:val="16"/>
              </w:rPr>
              <w:t xml:space="preserve">36</w:t>
            </w:r>
          </w:p>
        </w:tc>
        <w:tc>
          <w:tcPr/>
          <w:p>
            <w:pPr>
              <w:pStyle w:val="Compact"/>
              <w:jc w:val="left"/>
            </w:pPr>
            <w:r>
              <w:rPr>
                <w:bCs/>
                <w:rFonts w:ascii="Arial" w:hAnsi="Arial"/>
                <w:b/>
                <w:sz w:val="16"/>
              </w:rPr>
              <w:t xml:space="preserve">204</w:t>
            </w:r>
          </w:p>
        </w:tc>
        <w:tc>
          <w:tcPr/>
          <w:p>
            <w:pPr>
              <w:pStyle w:val="Compact"/>
              <w:jc w:val="left"/>
            </w:pPr>
            <w:r>
              <w:rPr>
                <w:bCs/>
                <w:rFonts w:ascii="Arial" w:hAnsi="Arial"/>
                <w:b/>
                <w:sz w:val="16"/>
              </w:rPr>
              <w:t xml:space="preserve">1,188</w:t>
            </w:r>
          </w:p>
        </w:tc>
      </w:tr>
    </w:tbl>
    <w:p>
      <w:pPr>
        <w:pStyle w:val="BodyText"/>
      </w:pPr>
      <w:r>
        <w:rPr>
          <w:bCs/>
          <w:rFonts w:ascii="Arial" w:hAnsi="Arial"/>
          <w:b/>
          <w:sz w:val="20"/>
        </w:rPr>
        <w:t xml:space="preserve">Total on-site capacity: 1,188 appointments/week</w:t>
      </w:r>
    </w:p>
    <w:p>
      <w:pPr>
        <w:pStyle w:val="BodyText"/>
      </w:pPr>
      <w:r>
        <w:rPr>
          <w:rFonts w:ascii="Arial" w:hAnsi="Arial"/>
          <w:sz w:val="20"/>
        </w:rPr>
        <w:t xml:space="preserve">The shortfall between on-site capacity and the required target is met by</w:t>
      </w:r>
      <w:r>
        <w:rPr>
          <w:rFonts w:ascii="Arial" w:hAnsi="Arial"/>
          <w:sz w:val="20"/>
        </w:rPr>
        <w:t xml:space="preserve"> </w:t>
      </w:r>
      <w:r>
        <w:rPr>
          <w:bCs/>
          <w:rFonts w:ascii="Arial" w:hAnsi="Arial"/>
          <w:b/>
          <w:sz w:val="20"/>
        </w:rPr>
        <w:t xml:space="preserve">remote appointments</w:t>
      </w:r>
      <w:r>
        <w:rPr>
          <w:rFonts w:ascii="Arial" w:hAnsi="Arial"/>
          <w:sz w:val="20"/>
        </w:rPr>
        <w:t xml:space="preserve">:</w:t>
      </w:r>
      <w:r>
        <w:rPr>
          <w:rFonts w:ascii="Arial" w:hAnsi="Arial"/>
          <w:sz w:val="20"/>
        </w:rPr>
        <w:t xml:space="preserve"> </w:t>
      </w:r>
      <w:r>
        <w:rPr>
          <w:rFonts w:ascii="Arial" w:hAnsi="Arial"/>
          <w:sz w:val="20"/>
        </w:rPr>
        <w:t xml:space="preserve">- Non-Winter: 1,352 required − 1,188 on-site =</w:t>
      </w:r>
      <w:r>
        <w:rPr>
          <w:rFonts w:ascii="Arial" w:hAnsi="Arial"/>
          <w:sz w:val="20"/>
        </w:rPr>
        <w:t xml:space="preserve"> </w:t>
      </w:r>
      <w:r>
        <w:rPr>
          <w:bCs/>
          <w:rFonts w:ascii="Arial" w:hAnsi="Arial"/>
          <w:b/>
          <w:sz w:val="20"/>
        </w:rPr>
        <w:t xml:space="preserve">164 remote minimum</w:t>
      </w:r>
      <w:r>
        <w:rPr>
          <w:rFonts w:ascii="Arial" w:hAnsi="Arial"/>
          <w:sz w:val="20"/>
        </w:rPr>
        <w:t xml:space="preserve"> </w:t>
      </w:r>
      <w:r>
        <w:rPr>
          <w:rFonts w:ascii="Arial" w:hAnsi="Arial"/>
          <w:sz w:val="20"/>
        </w:rPr>
        <w:t xml:space="preserve">(actual modelled at 168)</w:t>
      </w:r>
      <w:r>
        <w:rPr>
          <w:rFonts w:ascii="Arial" w:hAnsi="Arial"/>
          <w:sz w:val="20"/>
        </w:rPr>
        <w:t xml:space="preserve"> </w:t>
      </w:r>
      <w:r>
        <w:rPr>
          <w:rFonts w:ascii="Arial" w:hAnsi="Arial"/>
          <w:sz w:val="20"/>
        </w:rPr>
        <w:t xml:space="preserve">- Winter: 1,619 required − 1,188 on-site =</w:t>
      </w:r>
      <w:r>
        <w:rPr>
          <w:rFonts w:ascii="Arial" w:hAnsi="Arial"/>
          <w:sz w:val="20"/>
        </w:rPr>
        <w:t xml:space="preserve"> </w:t>
      </w:r>
      <w:r>
        <w:rPr>
          <w:bCs/>
          <w:rFonts w:ascii="Arial" w:hAnsi="Arial"/>
          <w:b/>
          <w:sz w:val="20"/>
        </w:rPr>
        <w:t xml:space="preserve">431 remote minimum</w:t>
      </w:r>
      <w:r>
        <w:rPr>
          <w:rFonts w:ascii="Arial" w:hAnsi="Arial"/>
          <w:sz w:val="20"/>
        </w:rPr>
        <w:t xml:space="preserve"> </w:t>
      </w:r>
      <w:r>
        <w:rPr>
          <w:rFonts w:ascii="Arial" w:hAnsi="Arial"/>
          <w:sz w:val="20"/>
        </w:rPr>
        <w:t xml:space="preserve">(actual modelled at 432)</w:t>
      </w:r>
    </w:p>
    <w:p>
      <w:pPr>
        <w:pStyle w:val="BodyText"/>
      </w:pPr>
      <w:r>
        <w:rPr>
          <w:rFonts w:ascii="Arial" w:hAnsi="Arial"/>
          <w:sz w:val="20"/>
        </w:rPr>
        <w:t xml:space="preserve">The rota system must flag when scheduled F2F appointments exceed room capacity for any session/practice.</w:t>
      </w:r>
    </w:p>
    <w:bookmarkEnd w:id="25"/>
    <w:bookmarkStart w:id="26" w:name="staff-types"/>
    <w:p>
      <w:pPr>
        <w:pStyle w:val="Heading3"/>
        <w:spacing w:before="240" w:after="120"/>
      </w:pPr>
      <w:r>
        <w:rPr>
          <w:rFonts w:ascii="Arial" w:hAnsi="Arial"/>
          <w:b/>
          <w:color w:val="3B5998"/>
          <w:sz w:val="24"/>
        </w:rPr>
        <w:t xml:space="preserve">Staff Types</w:t>
      </w:r>
    </w:p>
    <w:p>
      <w:pPr>
        <w:numPr>
          <w:ilvl w:val="0"/>
          <w:numId w:val="1003"/>
        </w:numPr>
        <w:pStyle w:val="Compact"/>
      </w:pPr>
      <w:r>
        <w:rPr>
          <w:rFonts w:ascii="Arial" w:hAnsi="Arial"/>
          <w:sz w:val="20"/>
        </w:rPr>
        <w:t xml:space="preserve">GP (General Practitioner)</w:t>
      </w:r>
    </w:p>
    <w:p>
      <w:pPr>
        <w:numPr>
          <w:ilvl w:val="0"/>
          <w:numId w:val="1003"/>
        </w:numPr>
        <w:pStyle w:val="Compact"/>
      </w:pPr>
      <w:r>
        <w:rPr>
          <w:rFonts w:ascii="Arial" w:hAnsi="Arial"/>
          <w:sz w:val="20"/>
        </w:rPr>
        <w:t xml:space="preserve">ACP (Advanced Clinical Practitioner)</w:t>
      </w:r>
    </w:p>
    <w:p>
      <w:pPr>
        <w:numPr>
          <w:ilvl w:val="0"/>
          <w:numId w:val="1003"/>
        </w:numPr>
        <w:pStyle w:val="Compact"/>
      </w:pPr>
      <w:r>
        <w:rPr>
          <w:rFonts w:ascii="Arial" w:hAnsi="Arial"/>
          <w:sz w:val="20"/>
        </w:rPr>
        <w:t xml:space="preserve">ANP (Advanced Nurse Practitioner)</w:t>
      </w:r>
    </w:p>
    <w:p>
      <w:pPr>
        <w:numPr>
          <w:ilvl w:val="0"/>
          <w:numId w:val="1003"/>
        </w:numPr>
        <w:pStyle w:val="Compact"/>
      </w:pPr>
      <w:r>
        <w:rPr>
          <w:rFonts w:ascii="Arial" w:hAnsi="Arial"/>
          <w:sz w:val="20"/>
        </w:rPr>
        <w:t xml:space="preserve">Paramedic</w:t>
      </w:r>
    </w:p>
    <w:p>
      <w:pPr>
        <w:numPr>
          <w:ilvl w:val="0"/>
          <w:numId w:val="1003"/>
        </w:numPr>
        <w:pStyle w:val="Compact"/>
      </w:pPr>
      <w:r>
        <w:rPr>
          <w:rFonts w:ascii="Arial" w:hAnsi="Arial"/>
          <w:sz w:val="20"/>
        </w:rPr>
        <w:t xml:space="preserve">Clinical Pharmacist</w:t>
      </w:r>
    </w:p>
    <w:p>
      <w:pPr>
        <w:numPr>
          <w:ilvl w:val="0"/>
          <w:numId w:val="1003"/>
        </w:numPr>
        <w:pStyle w:val="Compact"/>
      </w:pPr>
      <w:r>
        <w:rPr>
          <w:rFonts w:ascii="Arial" w:hAnsi="Arial"/>
          <w:sz w:val="20"/>
        </w:rPr>
        <w:t xml:space="preserve">Physician Associate</w:t>
      </w:r>
    </w:p>
    <w:p>
      <w:pPr>
        <w:numPr>
          <w:ilvl w:val="0"/>
          <w:numId w:val="1003"/>
        </w:numPr>
        <w:pStyle w:val="Compact"/>
      </w:pPr>
      <w:r>
        <w:rPr>
          <w:rFonts w:ascii="Arial" w:hAnsi="Arial"/>
          <w:sz w:val="20"/>
        </w:rPr>
        <w:t xml:space="preserve">First Contact Physio</w:t>
      </w:r>
    </w:p>
    <w:p>
      <w:pPr>
        <w:numPr>
          <w:ilvl w:val="0"/>
          <w:numId w:val="1003"/>
        </w:numPr>
        <w:pStyle w:val="Compact"/>
      </w:pPr>
      <w:r>
        <w:rPr>
          <w:rFonts w:ascii="Arial" w:hAnsi="Arial"/>
          <w:sz w:val="20"/>
        </w:rPr>
        <w:t xml:space="preserve">Mental Health Practitioner</w:t>
      </w:r>
    </w:p>
    <w:bookmarkEnd w:id="26"/>
    <w:bookmarkStart w:id="27" w:name="session-structure"/>
    <w:p>
      <w:pPr>
        <w:pStyle w:val="Heading3"/>
        <w:spacing w:before="240" w:after="120"/>
      </w:pPr>
      <w:r>
        <w:rPr>
          <w:rFonts w:ascii="Arial" w:hAnsi="Arial"/>
          <w:b/>
          <w:color w:val="3B5998"/>
          <w:sz w:val="24"/>
        </w:rPr>
        <w:t xml:space="preserve">Session Structure</w:t>
      </w:r>
    </w:p>
    <w:p>
      <w:pPr>
        <w:numPr>
          <w:ilvl w:val="0"/>
          <w:numId w:val="1004"/>
        </w:numPr>
        <w:pStyle w:val="Compact"/>
      </w:pPr>
      <w:r>
        <w:rPr>
          <w:rFonts w:ascii="Arial" w:hAnsi="Arial"/>
          <w:sz w:val="20"/>
        </w:rPr>
        <w:t xml:space="preserve">Days: Monday to Friday (+ Saturday if needed)</w:t>
      </w:r>
    </w:p>
    <w:p>
      <w:pPr>
        <w:numPr>
          <w:ilvl w:val="0"/>
          <w:numId w:val="1004"/>
        </w:numPr>
        <w:pStyle w:val="Compact"/>
      </w:pPr>
      <w:r>
        <w:rPr>
          <w:rFonts w:ascii="Arial" w:hAnsi="Arial"/>
          <w:sz w:val="20"/>
        </w:rPr>
        <w:t xml:space="preserve">Sessions: AM, PM, Evening</w:t>
      </w:r>
    </w:p>
    <w:p>
      <w:pPr>
        <w:numPr>
          <w:ilvl w:val="0"/>
          <w:numId w:val="1004"/>
        </w:numPr>
        <w:pStyle w:val="Compact"/>
      </w:pPr>
      <w:r>
        <w:rPr>
          <w:rFonts w:ascii="Arial" w:hAnsi="Arial"/>
          <w:sz w:val="20"/>
        </w:rPr>
        <w:t xml:space="preserve">Each session’s appointment count and duration is</w:t>
      </w:r>
      <w:r>
        <w:rPr>
          <w:rFonts w:ascii="Arial" w:hAnsi="Arial"/>
          <w:sz w:val="20"/>
        </w:rPr>
        <w:t xml:space="preserve"> </w:t>
      </w:r>
      <w:r>
        <w:rPr>
          <w:bCs/>
          <w:rFonts w:ascii="Arial" w:hAnsi="Arial"/>
          <w:b/>
          <w:sz w:val="20"/>
        </w:rPr>
        <w:t xml:space="preserve">determined by the staff type</w:t>
      </w:r>
      <w:r>
        <w:rPr>
          <w:rFonts w:ascii="Arial" w:hAnsi="Arial"/>
          <w:sz w:val="20"/>
        </w:rPr>
        <w:t xml:space="preserve"> </w:t>
      </w:r>
      <w:r>
        <w:rPr>
          <w:rFonts w:ascii="Arial" w:hAnsi="Arial"/>
          <w:sz w:val="20"/>
        </w:rPr>
        <w:t xml:space="preserve">of the assigned clinician (see Staff Type Session Configuration above)</w:t>
      </w:r>
    </w:p>
    <w:p>
      <w:pPr>
        <w:numPr>
          <w:ilvl w:val="0"/>
          <w:numId w:val="1004"/>
        </w:numPr>
        <w:pStyle w:val="Compact"/>
      </w:pPr>
      <w:r>
        <w:rPr>
          <w:rFonts w:ascii="Arial" w:hAnsi="Arial"/>
          <w:sz w:val="20"/>
        </w:rPr>
        <w:t xml:space="preserve">Default: 12 appointment slots × 15 minutes per session, but this varies by role</w:t>
      </w:r>
    </w:p>
    <w:p>
      <w:pPr>
        <w:numPr>
          <w:ilvl w:val="0"/>
          <w:numId w:val="1004"/>
        </w:numPr>
        <w:pStyle w:val="Compact"/>
      </w:pPr>
      <w:r>
        <w:rPr>
          <w:rFonts w:ascii="Arial" w:hAnsi="Arial"/>
          <w:sz w:val="20"/>
        </w:rPr>
        <w:t xml:space="preserve">Sessions are either</w:t>
      </w:r>
      <w:r>
        <w:rPr>
          <w:rFonts w:ascii="Arial" w:hAnsi="Arial"/>
          <w:sz w:val="20"/>
        </w:rPr>
        <w:t xml:space="preserve"> </w:t>
      </w:r>
      <w:r>
        <w:rPr>
          <w:bCs/>
          <w:rFonts w:ascii="Arial" w:hAnsi="Arial"/>
          <w:b/>
          <w:sz w:val="20"/>
        </w:rPr>
        <w:t xml:space="preserve">Face-to-Face</w:t>
      </w:r>
      <w:r>
        <w:rPr>
          <w:rFonts w:ascii="Arial" w:hAnsi="Arial"/>
          <w:sz w:val="20"/>
        </w:rPr>
        <w:t xml:space="preserve"> </w:t>
      </w:r>
      <w:r>
        <w:rPr>
          <w:rFonts w:ascii="Arial" w:hAnsi="Arial"/>
          <w:sz w:val="20"/>
        </w:rPr>
        <w:t xml:space="preserve">(at Hub or Spoke site) or</w:t>
      </w:r>
      <w:r>
        <w:rPr>
          <w:rFonts w:ascii="Arial" w:hAnsi="Arial"/>
          <w:sz w:val="20"/>
        </w:rPr>
        <w:t xml:space="preserve"> </w:t>
      </w:r>
      <w:r>
        <w:rPr>
          <w:bCs/>
          <w:rFonts w:ascii="Arial" w:hAnsi="Arial"/>
          <w:b/>
          <w:sz w:val="20"/>
        </w:rPr>
        <w:t xml:space="preserve">Remote</w:t>
      </w:r>
      <w:r>
        <w:rPr>
          <w:rFonts w:ascii="Arial" w:hAnsi="Arial"/>
          <w:sz w:val="20"/>
        </w:rPr>
        <w:t xml:space="preserve"> </w:t>
      </w:r>
      <w:r>
        <w:rPr>
          <w:rFonts w:ascii="Arial" w:hAnsi="Arial"/>
          <w:sz w:val="20"/>
        </w:rPr>
        <w:t xml:space="preserve">(Telephone/Video)</w:t>
      </w:r>
    </w:p>
    <w:p>
      <w:pPr>
        <w:numPr>
          <w:ilvl w:val="0"/>
          <w:numId w:val="1004"/>
        </w:numPr>
        <w:pStyle w:val="Compact"/>
      </w:pPr>
      <w:r>
        <w:rPr>
          <w:rFonts w:ascii="Arial" w:hAnsi="Arial"/>
          <w:sz w:val="20"/>
        </w:rPr>
        <w:t xml:space="preserve">Remote appointments may have a different duration to F2F for the same staff type (configurable separately in Settings)</w:t>
      </w:r>
    </w:p>
    <w:p>
      <w:r>
        <w:rPr>
          <w:rFonts w:ascii="Arial" w:hAnsi="Arial"/>
          <w:sz w:val="20"/>
        </w:rPr>
        <w:pict>
          <v:rect style="width:0;height:1.5pt" o:hralign="center" o:hrstd="t" o:hr="t"/>
        </w:pict>
      </w:r>
    </w:p>
    <w:bookmarkEnd w:id="27"/>
    <w:bookmarkEnd w:id="28"/>
    <w:bookmarkStart w:id="33" w:name="buy-back-scheme-logic"/>
    <w:p>
      <w:pPr>
        <w:pStyle w:val="Heading2"/>
        <w:spacing w:before="360" w:after="160"/>
      </w:pPr>
      <w:r>
        <w:rPr>
          <w:rFonts w:ascii="Arial" w:hAnsi="Arial"/>
          <w:b/>
          <w:color w:val="2C3E6B"/>
          <w:sz w:val="28"/>
        </w:rPr>
        <w:t xml:space="preserve">Buy-Back Scheme Logic</w:t>
      </w:r>
    </w:p>
    <w:p>
      <w:pPr>
        <w:pStyle w:val="FirstParagraph"/>
      </w:pPr>
      <w:r>
        <w:rPr>
          <w:rFonts w:ascii="Arial" w:hAnsi="Arial"/>
          <w:sz w:val="20"/>
        </w:rPr>
        <w:t xml:space="preserve">The buy-back scheme allows practices to claim reimbursement from the SDA contract for</w:t>
      </w:r>
      <w:r>
        <w:rPr>
          <w:rFonts w:ascii="Arial" w:hAnsi="Arial"/>
          <w:sz w:val="20"/>
        </w:rPr>
        <w:t xml:space="preserve"> </w:t>
      </w:r>
      <w:r>
        <w:rPr>
          <w:bCs/>
          <w:rFonts w:ascii="Arial" w:hAnsi="Arial"/>
          <w:b/>
          <w:sz w:val="20"/>
        </w:rPr>
        <w:t xml:space="preserve">existing staff who already deliver same-day reactive care</w:t>
      </w:r>
      <w:r>
        <w:rPr>
          <w:rFonts w:ascii="Arial" w:hAnsi="Arial"/>
          <w:sz w:val="20"/>
        </w:rPr>
        <w:t xml:space="preserve">. The reimbursed money must then be reinvested in</w:t>
      </w:r>
      <w:r>
        <w:rPr>
          <w:rFonts w:ascii="Arial" w:hAnsi="Arial"/>
          <w:sz w:val="20"/>
        </w:rPr>
        <w:t xml:space="preserve"> </w:t>
      </w:r>
      <w:r>
        <w:rPr>
          <w:bCs/>
          <w:rFonts w:ascii="Arial" w:hAnsi="Arial"/>
          <w:b/>
          <w:sz w:val="20"/>
        </w:rPr>
        <w:t xml:space="preserve">new proactive care recruitment</w:t>
      </w:r>
      <w:r>
        <w:rPr>
          <w:rFonts w:ascii="Arial" w:hAnsi="Arial"/>
          <w:sz w:val="20"/>
        </w:rPr>
        <w:t xml:space="preserve">. The principle is: new money for currently unfunded work — not paying practices to continue doing the same things.</w:t>
      </w:r>
    </w:p>
    <w:bookmarkStart w:id="29" w:name="buy-back-rules"/>
    <w:p>
      <w:pPr>
        <w:pStyle w:val="Heading3"/>
        <w:spacing w:before="240" w:after="120"/>
      </w:pPr>
      <w:r>
        <w:rPr>
          <w:rFonts w:ascii="Arial" w:hAnsi="Arial"/>
          <w:b/>
          <w:color w:val="3B5998"/>
          <w:sz w:val="24"/>
        </w:rPr>
        <w:t xml:space="preserve">Buy-Back Rules</w:t>
      </w:r>
    </w:p>
    <w:p>
      <w:pPr>
        <w:numPr>
          <w:ilvl w:val="0"/>
          <w:numId w:val="1005"/>
        </w:numPr>
        <w:pStyle w:val="Compact"/>
      </w:pPr>
      <w:r>
        <w:rPr>
          <w:rFonts w:ascii="Arial" w:hAnsi="Arial"/>
          <w:sz w:val="20"/>
        </w:rPr>
        <w:t xml:space="preserve">Practice submits a buy-back application identifying existing staff member(s) and their same-day workload</w:t>
      </w:r>
    </w:p>
    <w:p>
      <w:pPr>
        <w:numPr>
          <w:ilvl w:val="0"/>
          <w:numId w:val="1005"/>
        </w:numPr>
        <w:pStyle w:val="Compact"/>
      </w:pPr>
      <w:r>
        <w:rPr>
          <w:rFonts w:ascii="Arial" w:hAnsi="Arial"/>
          <w:sz w:val="20"/>
        </w:rPr>
        <w:t xml:space="preserve">Application specifies: staff role, current salary/session cost, on-costs %, percentage of time spent on same-day reactive work, number of SDA-equivalent appointments delivered per week</w:t>
      </w:r>
    </w:p>
    <w:p>
      <w:pPr>
        <w:numPr>
          <w:ilvl w:val="0"/>
          <w:numId w:val="1005"/>
        </w:numPr>
        <w:pStyle w:val="Compact"/>
      </w:pPr>
      <w:r>
        <w:rPr>
          <w:rFonts w:ascii="Arial" w:hAnsi="Arial"/>
          <w:sz w:val="20"/>
        </w:rPr>
        <w:t xml:space="preserve">Buy-back value = (total staff cost including on-costs) × % same-day work time</w:t>
      </w:r>
    </w:p>
    <w:p>
      <w:pPr>
        <w:numPr>
          <w:ilvl w:val="0"/>
          <w:numId w:val="1005"/>
        </w:numPr>
        <w:pStyle w:val="Compact"/>
      </w:pPr>
      <w:r>
        <w:rPr>
          <w:rFonts w:ascii="Arial" w:hAnsi="Arial"/>
          <w:sz w:val="20"/>
        </w:rPr>
        <w:t xml:space="preserve">Application must be</w:t>
      </w:r>
      <w:r>
        <w:rPr>
          <w:rFonts w:ascii="Arial" w:hAnsi="Arial"/>
          <w:sz w:val="20"/>
        </w:rPr>
        <w:t xml:space="preserve"> </w:t>
      </w:r>
      <w:r>
        <w:rPr>
          <w:bCs/>
          <w:rFonts w:ascii="Arial" w:hAnsi="Arial"/>
          <w:b/>
          <w:sz w:val="20"/>
        </w:rPr>
        <w:t xml:space="preserve">approved and signed off by Dr Mark Gray</w:t>
      </w:r>
      <w:r>
        <w:rPr>
          <w:rFonts w:ascii="Arial" w:hAnsi="Arial"/>
          <w:sz w:val="20"/>
        </w:rPr>
        <w:t xml:space="preserve"> </w:t>
      </w:r>
      <w:r>
        <w:rPr>
          <w:rFonts w:ascii="Arial" w:hAnsi="Arial"/>
          <w:sz w:val="20"/>
        </w:rPr>
        <w:t xml:space="preserve">(SNO / Clinical Lead) to ensure uniformity and equity across practices</w:t>
      </w:r>
    </w:p>
    <w:p>
      <w:pPr>
        <w:numPr>
          <w:ilvl w:val="0"/>
          <w:numId w:val="1005"/>
        </w:numPr>
        <w:pStyle w:val="Compact"/>
      </w:pPr>
      <w:r>
        <w:rPr>
          <w:rFonts w:ascii="Arial" w:hAnsi="Arial"/>
          <w:sz w:val="20"/>
        </w:rPr>
        <w:t xml:space="preserve">Approved buy-back value must be</w:t>
      </w:r>
      <w:r>
        <w:rPr>
          <w:rFonts w:ascii="Arial" w:hAnsi="Arial"/>
          <w:sz w:val="20"/>
        </w:rPr>
        <w:t xml:space="preserve"> </w:t>
      </w:r>
      <w:r>
        <w:rPr>
          <w:bCs/>
          <w:rFonts w:ascii="Arial" w:hAnsi="Arial"/>
          <w:b/>
          <w:sz w:val="20"/>
        </w:rPr>
        <w:t xml:space="preserve">reinvested in new proactive care recruitment</w:t>
      </w:r>
      <w:r>
        <w:rPr>
          <w:rFonts w:ascii="Arial" w:hAnsi="Arial"/>
          <w:sz w:val="20"/>
        </w:rPr>
        <w:t xml:space="preserve"> </w:t>
      </w:r>
      <w:r>
        <w:rPr>
          <w:rFonts w:ascii="Arial" w:hAnsi="Arial"/>
          <w:sz w:val="20"/>
        </w:rPr>
        <w:t xml:space="preserve">— practices cannot pocket it</w:t>
      </w:r>
    </w:p>
    <w:p>
      <w:pPr>
        <w:numPr>
          <w:ilvl w:val="0"/>
          <w:numId w:val="1005"/>
        </w:numPr>
        <w:pStyle w:val="Compact"/>
      </w:pPr>
      <w:r>
        <w:rPr>
          <w:rFonts w:ascii="Arial" w:hAnsi="Arial"/>
          <w:sz w:val="20"/>
        </w:rPr>
        <w:t xml:space="preserve">Buy-back appointments count toward the practice’s weekly SDA minimum target</w:t>
      </w:r>
    </w:p>
    <w:p>
      <w:pPr>
        <w:numPr>
          <w:ilvl w:val="0"/>
          <w:numId w:val="1005"/>
        </w:numPr>
        <w:pStyle w:val="Compact"/>
      </w:pPr>
      <w:r>
        <w:rPr>
          <w:bCs/>
          <w:rFonts w:ascii="Arial" w:hAnsi="Arial"/>
          <w:b/>
          <w:sz w:val="20"/>
        </w:rPr>
        <w:t xml:space="preserve">Standard buy-back GP rate: £11,000 per session</w:t>
      </w:r>
      <w:r>
        <w:rPr>
          <w:rFonts w:ascii="Arial" w:hAnsi="Arial"/>
          <w:sz w:val="20"/>
        </w:rPr>
        <w:t xml:space="preserve"> </w:t>
      </w:r>
      <w:r>
        <w:rPr>
          <w:rFonts w:ascii="Arial" w:hAnsi="Arial"/>
          <w:sz w:val="20"/>
        </w:rPr>
        <w:t xml:space="preserve">(fixed rate for all practices)</w:t>
      </w:r>
    </w:p>
    <w:p>
      <w:pPr>
        <w:numPr>
          <w:ilvl w:val="0"/>
          <w:numId w:val="1005"/>
        </w:numPr>
        <w:pStyle w:val="Compact"/>
      </w:pPr>
      <w:r>
        <w:rPr>
          <w:rFonts w:ascii="Arial" w:hAnsi="Arial"/>
          <w:sz w:val="20"/>
        </w:rPr>
        <w:t xml:space="preserve">Standard on-costs: 29.38% on top of salary/session costs</w:t>
      </w:r>
    </w:p>
    <w:p>
      <w:pPr>
        <w:numPr>
          <w:ilvl w:val="0"/>
          <w:numId w:val="1005"/>
        </w:numPr>
        <w:pStyle w:val="Compact"/>
      </w:pPr>
      <w:r>
        <w:rPr>
          <w:rFonts w:ascii="Arial" w:hAnsi="Arial"/>
          <w:sz w:val="20"/>
        </w:rPr>
        <w:t xml:space="preserve">GP Partners doing same-day work have no direct salary cost — flag as</w:t>
      </w:r>
      <w:r>
        <w:rPr>
          <w:rFonts w:ascii="Arial" w:hAnsi="Arial"/>
          <w:sz w:val="20"/>
        </w:rPr>
        <w:t xml:space="preserve"> </w:t>
      </w:r>
      <w:r>
        <w:rPr>
          <w:bCs/>
          <w:rFonts w:ascii="Arial" w:hAnsi="Arial"/>
          <w:b/>
          <w:sz w:val="20"/>
        </w:rPr>
        <w:t xml:space="preserve">“</w:t>
      </w:r>
      <w:r>
        <w:rPr>
          <w:bCs/>
          <w:rFonts w:ascii="Arial" w:hAnsi="Arial"/>
          <w:b/>
          <w:sz w:val="20"/>
        </w:rPr>
        <w:t xml:space="preserve">Partner Buy-Back — Pending Agreement</w:t>
      </w:r>
      <w:r>
        <w:rPr>
          <w:bCs/>
          <w:rFonts w:ascii="Arial" w:hAnsi="Arial"/>
          <w:b/>
          <w:sz w:val="20"/>
        </w:rPr>
        <w:t xml:space="preserve">”</w:t>
      </w:r>
      <w:r>
        <w:rPr>
          <w:rFonts w:ascii="Arial" w:hAnsi="Arial"/>
          <w:sz w:val="20"/>
        </w:rPr>
        <w:t xml:space="preserve"> </w:t>
      </w:r>
      <w:r>
        <w:rPr>
          <w:rFonts w:ascii="Arial" w:hAnsi="Arial"/>
          <w:sz w:val="20"/>
        </w:rPr>
        <w:t xml:space="preserve">(mechanism TBC)</w:t>
      </w:r>
    </w:p>
    <w:bookmarkEnd w:id="29"/>
    <w:bookmarkStart w:id="30" w:name="open-book-accounting-principle"/>
    <w:p>
      <w:pPr>
        <w:pStyle w:val="Heading3"/>
        <w:spacing w:before="240" w:after="120"/>
      </w:pPr>
      <w:r>
        <w:rPr>
          <w:rFonts w:ascii="Arial" w:hAnsi="Arial"/>
          <w:b/>
          <w:color w:val="3B5998"/>
          <w:sz w:val="24"/>
        </w:rPr>
        <w:t xml:space="preserve">Open Book Accounting Principle</w:t>
      </w:r>
    </w:p>
    <w:p>
      <w:pPr>
        <w:pStyle w:val="FirstParagraph"/>
      </w:pPr>
      <w:r>
        <w:rPr>
          <w:rFonts w:ascii="Arial" w:hAnsi="Arial"/>
          <w:sz w:val="20"/>
        </w:rPr>
        <w:t xml:space="preserve">The</w:t>
      </w:r>
      <w:r>
        <w:rPr>
          <w:rFonts w:ascii="Arial" w:hAnsi="Arial"/>
          <w:sz w:val="20"/>
        </w:rPr>
        <w:t xml:space="preserve"> </w:t>
      </w:r>
      <w:r>
        <w:rPr>
          <w:bCs/>
          <w:rFonts w:ascii="Arial" w:hAnsi="Arial"/>
          <w:b/>
          <w:sz w:val="20"/>
        </w:rPr>
        <w:t xml:space="preserve">entire NRES SDA scheme operates on an open book accounting basis</w:t>
      </w:r>
      <w:r>
        <w:rPr>
          <w:rFonts w:ascii="Arial" w:hAnsi="Arial"/>
          <w:sz w:val="20"/>
        </w:rPr>
        <w:t xml:space="preserve">. This means:</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Full financial transparency</w:t>
      </w:r>
      <w:r>
        <w:rPr>
          <w:rFonts w:ascii="Arial" w:hAnsi="Arial"/>
          <w:sz w:val="20"/>
        </w:rPr>
        <w:t xml:space="preserve"> </w:t>
      </w:r>
      <w:r>
        <w:rPr>
          <w:rFonts w:ascii="Arial" w:hAnsi="Arial"/>
          <w:sz w:val="20"/>
        </w:rPr>
        <w:t xml:space="preserve">— every practice’s allocation, spend, buy-back claims, and reinvestment are visible to all NRES board members and the ICB</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No hidden costs</w:t>
      </w:r>
      <w:r>
        <w:rPr>
          <w:rFonts w:ascii="Arial" w:hAnsi="Arial"/>
          <w:sz w:val="20"/>
        </w:rPr>
        <w:t xml:space="preserve"> </w:t>
      </w:r>
      <w:r>
        <w:rPr>
          <w:rFonts w:ascii="Arial" w:hAnsi="Arial"/>
          <w:sz w:val="20"/>
        </w:rPr>
        <w:t xml:space="preserve">— all salary figures, on-costs, session rates, and overheads must be itemised and evidenced</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Shared visibility</w:t>
      </w:r>
      <w:r>
        <w:rPr>
          <w:rFonts w:ascii="Arial" w:hAnsi="Arial"/>
          <w:sz w:val="20"/>
        </w:rPr>
        <w:t xml:space="preserve"> </w:t>
      </w:r>
      <w:r>
        <w:rPr>
          <w:rFonts w:ascii="Arial" w:hAnsi="Arial"/>
          <w:sz w:val="20"/>
        </w:rPr>
        <w:t xml:space="preserve">— every practice can see every other practice’s financial position within the scheme (allocations, claims, remaining budgets)</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ICB auditability</w:t>
      </w:r>
      <w:r>
        <w:rPr>
          <w:rFonts w:ascii="Arial" w:hAnsi="Arial"/>
          <w:sz w:val="20"/>
        </w:rPr>
        <w:t xml:space="preserve"> </w:t>
      </w:r>
      <w:r>
        <w:rPr>
          <w:rFonts w:ascii="Arial" w:hAnsi="Arial"/>
          <w:sz w:val="20"/>
        </w:rPr>
        <w:t xml:space="preserve">— all financial data must be exportable and structured for ICB review at any time</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Buy-back evidence trail</w:t>
      </w:r>
      <w:r>
        <w:rPr>
          <w:rFonts w:ascii="Arial" w:hAnsi="Arial"/>
          <w:sz w:val="20"/>
        </w:rPr>
        <w:t xml:space="preserve"> </w:t>
      </w:r>
      <w:r>
        <w:rPr>
          <w:rFonts w:ascii="Arial" w:hAnsi="Arial"/>
          <w:sz w:val="20"/>
        </w:rPr>
        <w:t xml:space="preserve">— every buy-back claim must include verifiable salary/cost documentation and proof of reinvestment spend</w:t>
      </w:r>
      <w:r>
        <w:rPr>
          <w:rFonts w:ascii="Arial" w:hAnsi="Arial"/>
          <w:sz w:val="20"/>
        </w:rPr>
        <w:t xml:space="preserve"> </w:t>
      </w:r>
      <w:r>
        <w:rPr>
          <w:rFonts w:ascii="Arial" w:hAnsi="Arial"/>
          <w:sz w:val="20"/>
        </w:rPr>
        <w:t xml:space="preserve">- This principle applies across the entire system: dashboard, rota costs, buy-back applications, workforce costs, and compliance reports</w:t>
      </w:r>
    </w:p>
    <w:bookmarkEnd w:id="30"/>
    <w:bookmarkStart w:id="31" w:name="buy-back-application-workflow"/>
    <w:p>
      <w:pPr>
        <w:pStyle w:val="Heading3"/>
        <w:spacing w:before="240" w:after="120"/>
      </w:pPr>
      <w:r>
        <w:rPr>
          <w:rFonts w:ascii="Arial" w:hAnsi="Arial"/>
          <w:b/>
          <w:color w:val="3B5998"/>
          <w:sz w:val="24"/>
        </w:rPr>
        <w:t xml:space="preserve">Buy-Back Application Workflow</w:t>
      </w:r>
    </w:p>
    <w:p>
      <w:pPr>
        <w:pStyle w:val="FirstParagraph"/>
      </w:pPr>
      <w:r>
        <w:rPr>
          <w:rFonts w:ascii="Arial" w:hAnsi="Arial"/>
          <w:sz w:val="20"/>
        </w:rPr>
        <w:t xml:space="preserve">Draft → Submitted → Board Review → Approved / Rejected</w:t>
      </w:r>
    </w:p>
    <w:bookmarkEnd w:id="31"/>
    <w:bookmarkStart w:id="32" w:name="Xbe1c5c6d832186f25bb911dc2a83c9a4b0d54ee"/>
    <w:p>
      <w:pPr>
        <w:pStyle w:val="Heading3"/>
        <w:spacing w:before="240" w:after="120"/>
      </w:pPr>
      <w:r>
        <w:rPr>
          <w:rFonts w:ascii="Arial" w:hAnsi="Arial"/>
          <w:b/>
          <w:color w:val="3B5998"/>
          <w:sz w:val="24"/>
        </w:rPr>
        <w:t xml:space="preserve">Example: Denton Village Surgery Buy-Back &amp; Recruitment Proposal</w:t>
      </w:r>
    </w:p>
    <w:p>
      <w:pPr>
        <w:numPr>
          <w:ilvl w:val="0"/>
          <w:numId w:val="1006"/>
        </w:numPr>
        <w:pStyle w:val="Compact"/>
      </w:pPr>
      <w:r>
        <w:rPr>
          <w:rFonts w:ascii="Arial" w:hAnsi="Arial"/>
          <w:sz w:val="20"/>
        </w:rPr>
        <w:t xml:space="preserve">List size: ~6,300 (actual 6,277)</w:t>
      </w:r>
    </w:p>
    <w:p>
      <w:pPr>
        <w:numPr>
          <w:ilvl w:val="0"/>
          <w:numId w:val="1006"/>
        </w:numPr>
        <w:pStyle w:val="Compact"/>
      </w:pPr>
      <w:r>
        <w:rPr>
          <w:rFonts w:ascii="Arial" w:hAnsi="Arial"/>
          <w:sz w:val="20"/>
        </w:rPr>
        <w:t xml:space="preserve">Contract allocation: £165,879 (£26.33 × 6,300)</w:t>
      </w:r>
    </w:p>
    <w:p>
      <w:pPr>
        <w:numPr>
          <w:ilvl w:val="0"/>
          <w:numId w:val="1006"/>
        </w:numPr>
        <w:pStyle w:val="Compact"/>
      </w:pPr>
      <w:r>
        <w:rPr>
          <w:rFonts w:ascii="Arial" w:hAnsi="Arial"/>
          <w:sz w:val="20"/>
        </w:rPr>
        <w:t xml:space="preserve">Recruit budget (75%): £124,409.25</w:t>
      </w:r>
    </w:p>
    <w:p>
      <w:pPr>
        <w:numPr>
          <w:ilvl w:val="0"/>
          <w:numId w:val="1006"/>
        </w:numPr>
        <w:pStyle w:val="Compact"/>
      </w:pPr>
      <w:r>
        <w:rPr>
          <w:bCs/>
          <w:rFonts w:ascii="Arial" w:hAnsi="Arial"/>
          <w:b/>
          <w:sz w:val="20"/>
        </w:rPr>
        <w:t xml:space="preserve">Currently providing</w:t>
      </w:r>
      <w:r>
        <w:rPr>
          <w:rFonts w:ascii="Arial" w:hAnsi="Arial"/>
          <w:sz w:val="20"/>
        </w:rPr>
        <w:t xml:space="preserve">: 204 GP SDA appts/week (full staff), 165/week (GP on leave), 303/week (with ANPs &amp; Paramedics)</w:t>
      </w:r>
    </w:p>
    <w:p>
      <w:pPr>
        <w:numPr>
          <w:ilvl w:val="0"/>
          <w:numId w:val="1006"/>
        </w:numPr>
        <w:pStyle w:val="Compact"/>
      </w:pPr>
      <w:r>
        <w:rPr>
          <w:rFonts w:ascii="Arial" w:hAnsi="Arial"/>
          <w:sz w:val="20"/>
        </w:rPr>
        <w:t xml:space="preserve">Standard weekly minimum: 95.76 appts</w:t>
      </w:r>
    </w:p>
    <w:p>
      <w:pPr>
        <w:numPr>
          <w:ilvl w:val="0"/>
          <w:numId w:val="1006"/>
        </w:numPr>
        <w:pStyle w:val="Compact"/>
      </w:pPr>
      <w:r>
        <w:rPr>
          <w:rFonts w:ascii="Arial" w:hAnsi="Arial"/>
          <w:sz w:val="20"/>
        </w:rPr>
        <w:t xml:space="preserve">Winter weekly minimum: 114.66 appts</w:t>
      </w:r>
    </w:p>
    <w:p>
      <w:pPr>
        <w:pStyle w:val="FirstParagraph"/>
      </w:pPr>
      <w:r>
        <w:rPr>
          <w:bCs/>
          <w:rFonts w:ascii="Arial" w:hAnsi="Arial"/>
          <w:b/>
          <w:sz w:val="20"/>
        </w:rPr>
        <w:t xml:space="preserve">Buy-back calculation</w:t>
      </w:r>
      <w:r>
        <w:rPr>
          <w:rFonts w:ascii="Arial" w:hAnsi="Arial"/>
          <w:sz w:val="20"/>
        </w:rPr>
        <w:t xml:space="preserve"> </w:t>
      </w:r>
      <w:r>
        <w:rPr>
          <w:rFonts w:ascii="Arial" w:hAnsi="Arial"/>
          <w:sz w:val="20"/>
        </w:rPr>
        <w:t xml:space="preserve">(existing staff claimed at standard GP rate):</w:t>
      </w:r>
      <w:r>
        <w:rPr>
          <w:rFonts w:ascii="Arial" w:hAnsi="Arial"/>
          <w:sz w:val="20"/>
        </w:rPr>
        <w:t xml:space="preserve"> </w:t>
      </w:r>
      <w:r>
        <w:rPr>
          <w:rFonts w:ascii="Arial" w:hAnsi="Arial"/>
          <w:sz w:val="20"/>
        </w:rPr>
        <w:t xml:space="preserve">- Buy-back GP rate: £11,000 per session (standard fixed rate)</w:t>
      </w:r>
      <w:r>
        <w:rPr>
          <w:rFonts w:ascii="Arial" w:hAnsi="Arial"/>
          <w:sz w:val="20"/>
        </w:rPr>
        <w:t xml:space="preserve"> </w:t>
      </w:r>
      <w:r>
        <w:rPr>
          <w:rFonts w:ascii="Arial" w:hAnsi="Arial"/>
          <w:sz w:val="20"/>
        </w:rPr>
        <w:t xml:space="preserve">- Plus 29.38% on-costs</w:t>
      </w:r>
    </w:p>
    <w:p>
      <w:pPr>
        <w:pStyle w:val="BodyText"/>
      </w:pPr>
      <w:r>
        <w:rPr>
          <w:bCs/>
          <w:rFonts w:ascii="Arial" w:hAnsi="Arial"/>
          <w:b/>
          <w:sz w:val="20"/>
        </w:rPr>
        <w:t xml:space="preserve">New recruitment proposal</w:t>
      </w:r>
      <w:r>
        <w:rPr>
          <w:rFonts w:ascii="Arial" w:hAnsi="Arial"/>
          <w:sz w:val="20"/>
        </w:rPr>
        <w:t xml:space="preserve"> </w:t>
      </w:r>
      <w:r>
        <w:rPr>
          <w:rFonts w:ascii="Arial" w:hAnsi="Arial"/>
          <w:sz w:val="20"/>
        </w:rPr>
        <w:t xml:space="preserve">(what Denton plans to spend freed-up funds on):</w:t>
      </w:r>
      <w:r>
        <w:rPr>
          <w:rFonts w:ascii="Arial" w:hAnsi="Arial"/>
          <w:sz w:val="20"/>
        </w:rPr>
        <w:t xml:space="preserve"> </w:t>
      </w:r>
      <w:r>
        <w:rPr>
          <w:rFonts w:ascii="Arial" w:hAnsi="Arial"/>
          <w:sz w:val="20"/>
        </w:rPr>
        <w:t xml:space="preserve">- Recruit an 8-session GP, advertised at £11K–£12K per session depending on experience (DOE)</w:t>
      </w:r>
      <w:r>
        <w:rPr>
          <w:rFonts w:ascii="Arial" w:hAnsi="Arial"/>
          <w:sz w:val="20"/>
        </w:rPr>
        <w:t xml:space="preserve"> </w:t>
      </w:r>
      <w:r>
        <w:rPr>
          <w:rFonts w:ascii="Arial" w:hAnsi="Arial"/>
          <w:sz w:val="20"/>
        </w:rPr>
        <w:t xml:space="preserve">- At £11K/session: £88,000 salary + 29.38% on-costs =</w:t>
      </w:r>
      <w:r>
        <w:rPr>
          <w:rFonts w:ascii="Arial" w:hAnsi="Arial"/>
          <w:sz w:val="20"/>
        </w:rPr>
        <w:t xml:space="preserve"> </w:t>
      </w:r>
      <w:r>
        <w:rPr>
          <w:bCs/>
          <w:rFonts w:ascii="Arial" w:hAnsi="Arial"/>
          <w:b/>
          <w:sz w:val="20"/>
        </w:rPr>
        <w:t xml:space="preserve">£113,854.40 total</w:t>
      </w:r>
      <w:r>
        <w:rPr>
          <w:rFonts w:ascii="Arial" w:hAnsi="Arial"/>
          <w:sz w:val="20"/>
        </w:rPr>
        <w:t xml:space="preserve"> </w:t>
      </w:r>
      <w:r>
        <w:rPr>
          <w:rFonts w:ascii="Arial" w:hAnsi="Arial"/>
          <w:sz w:val="20"/>
        </w:rPr>
        <w:t xml:space="preserve">→ leaving £10,554.85 from recruit budget</w:t>
      </w:r>
      <w:r>
        <w:rPr>
          <w:rFonts w:ascii="Arial" w:hAnsi="Arial"/>
          <w:sz w:val="20"/>
        </w:rPr>
        <w:t xml:space="preserve"> </w:t>
      </w:r>
      <w:r>
        <w:rPr>
          <w:rFonts w:ascii="Arial" w:hAnsi="Arial"/>
          <w:sz w:val="20"/>
        </w:rPr>
        <w:t xml:space="preserve">- At £12K/session: £96,000 salary + 29.38% on-costs =</w:t>
      </w:r>
      <w:r>
        <w:rPr>
          <w:rFonts w:ascii="Arial" w:hAnsi="Arial"/>
          <w:sz w:val="20"/>
        </w:rPr>
        <w:t xml:space="preserve"> </w:t>
      </w:r>
      <w:r>
        <w:rPr>
          <w:bCs/>
          <w:rFonts w:ascii="Arial" w:hAnsi="Arial"/>
          <w:b/>
          <w:sz w:val="20"/>
        </w:rPr>
        <w:t xml:space="preserve">£124,204.80 total</w:t>
      </w:r>
      <w:r>
        <w:rPr>
          <w:rFonts w:ascii="Arial" w:hAnsi="Arial"/>
          <w:sz w:val="20"/>
        </w:rPr>
        <w:t xml:space="preserve"> </w:t>
      </w:r>
      <w:r>
        <w:rPr>
          <w:rFonts w:ascii="Arial" w:hAnsi="Arial"/>
          <w:sz w:val="20"/>
        </w:rPr>
        <w:t xml:space="preserve">→ leaving £204.80 from recruit budget</w:t>
      </w:r>
      <w:r>
        <w:rPr>
          <w:rFonts w:ascii="Arial" w:hAnsi="Arial"/>
          <w:sz w:val="20"/>
        </w:rPr>
        <w:t xml:space="preserve"> </w:t>
      </w:r>
      <w:r>
        <w:rPr>
          <w:rFonts w:ascii="Arial" w:hAnsi="Arial"/>
          <w:sz w:val="20"/>
        </w:rPr>
        <w:t xml:space="preserve">- Session standard: BMA Standard of 4 hours and 10 minutes per session</w:t>
      </w:r>
    </w:p>
    <w:p>
      <w:pPr>
        <w:pStyle w:val="BodyText"/>
      </w:pPr>
      <w:r>
        <w:rPr>
          <w:iCs/>
          <w:rFonts w:ascii="Arial" w:hAnsi="Arial"/>
          <w:i/>
          <w:sz w:val="20"/>
        </w:rPr>
        <w:t xml:space="preserve">Note: The buy-back rate (£11K fixed) and the new recruitment salary (£11K–£12K DOE) are two separate figures. The buy-back rate is what the scheme reimburses for existing same-day GP work. The recruitment salary is what the practice chooses to pay a new hire with the freed-up funds.</w:t>
      </w:r>
    </w:p>
    <w:p>
      <w:r>
        <w:rPr>
          <w:rFonts w:ascii="Arial" w:hAnsi="Arial"/>
          <w:sz w:val="20"/>
        </w:rPr>
        <w:pict>
          <v:rect style="width:0;height:1.5pt" o:hralign="center" o:hrstd="t" o:hr="t"/>
        </w:pict>
      </w:r>
    </w:p>
    <w:bookmarkEnd w:id="32"/>
    <w:bookmarkEnd w:id="33"/>
    <w:bookmarkStart w:id="64" w:name="system-pages-features"/>
    <w:p>
      <w:pPr>
        <w:pStyle w:val="Heading2"/>
        <w:spacing w:before="360" w:after="160"/>
      </w:pPr>
      <w:r>
        <w:rPr>
          <w:rFonts w:ascii="Arial" w:hAnsi="Arial"/>
          <w:b/>
          <w:color w:val="2C3E6B"/>
          <w:sz w:val="28"/>
        </w:rPr>
        <w:t xml:space="preserve">System Pages &amp; Features</w:t>
      </w:r>
    </w:p>
    <w:bookmarkStart w:id="34" w:name="dashboard-overview-page"/>
    <w:p>
      <w:pPr>
        <w:pStyle w:val="Heading3"/>
        <w:spacing w:before="240" w:after="120"/>
      </w:pPr>
      <w:r>
        <w:rPr>
          <w:rFonts w:ascii="Arial" w:hAnsi="Arial"/>
          <w:b/>
          <w:color w:val="3B5998"/>
          <w:sz w:val="24"/>
        </w:rPr>
        <w:t xml:space="preserve">1. Dashboard / Overview Page</w:t>
      </w:r>
    </w:p>
    <w:p>
      <w:pPr>
        <w:numPr>
          <w:ilvl w:val="0"/>
          <w:numId w:val="1007"/>
        </w:numPr>
        <w:pStyle w:val="Compact"/>
      </w:pPr>
      <w:r>
        <w:rPr>
          <w:bCs/>
          <w:rFonts w:ascii="Arial" w:hAnsi="Arial"/>
          <w:b/>
          <w:sz w:val="20"/>
        </w:rPr>
        <w:t xml:space="preserve">Key metrics cards</w:t>
      </w:r>
      <w:r>
        <w:rPr>
          <w:rFonts w:ascii="Arial" w:hAnsi="Arial"/>
          <w:sz w:val="20"/>
        </w:rPr>
        <w:t xml:space="preserve"> </w:t>
      </w:r>
      <w:r>
        <w:rPr>
          <w:rFonts w:ascii="Arial" w:hAnsi="Arial"/>
          <w:sz w:val="20"/>
        </w:rPr>
        <w:t xml:space="preserve">at top: Total Patients (89,584), Annual Capacity (74,302), Contract Value (£2.36M), Current Weekly Target (auto-switch between 1,362 non-winter / 1,631 winter based on date)</w:t>
      </w:r>
    </w:p>
    <w:p>
      <w:pPr>
        <w:numPr>
          <w:ilvl w:val="0"/>
          <w:numId w:val="1007"/>
        </w:numPr>
        <w:pStyle w:val="Compact"/>
      </w:pPr>
      <w:r>
        <w:rPr>
          <w:bCs/>
          <w:rFonts w:ascii="Arial" w:hAnsi="Arial"/>
          <w:b/>
          <w:sz w:val="20"/>
        </w:rPr>
        <w:t xml:space="preserve">Contract cash flow summary card</w:t>
      </w:r>
      <w:r>
        <w:rPr>
          <w:rFonts w:ascii="Arial" w:hAnsi="Arial"/>
          <w:sz w:val="20"/>
        </w:rPr>
        <w:t xml:space="preserve">: Current month, cumulative paid to date (max claimable), cumulative claimed, remaining headroom — neighbourhood-wide with drill-down per practice</w:t>
      </w:r>
    </w:p>
    <w:p>
      <w:pPr>
        <w:numPr>
          <w:ilvl w:val="0"/>
          <w:numId w:val="1007"/>
        </w:numPr>
        <w:pStyle w:val="Compact"/>
      </w:pPr>
      <w:r>
        <w:rPr>
          <w:bCs/>
          <w:rFonts w:ascii="Arial" w:hAnsi="Arial"/>
          <w:b/>
          <w:sz w:val="20"/>
        </w:rPr>
        <w:t xml:space="preserve">Period indicator</w:t>
      </w:r>
      <w:r>
        <w:rPr>
          <w:rFonts w:ascii="Arial" w:hAnsi="Arial"/>
          <w:sz w:val="20"/>
        </w:rPr>
        <w:t xml:space="preserve">: Prominent display of whether we’re in Non-Winter (39 wks) or Winter (13 wks) period, with the applicable rate (15.2 or 18.2 per 1,000)</w:t>
      </w:r>
    </w:p>
    <w:p>
      <w:pPr>
        <w:numPr>
          <w:ilvl w:val="0"/>
          <w:numId w:val="1007"/>
        </w:numPr>
        <w:pStyle w:val="Compact"/>
      </w:pPr>
      <w:r>
        <w:rPr>
          <w:bCs/>
          <w:rFonts w:ascii="Arial" w:hAnsi="Arial"/>
          <w:b/>
          <w:sz w:val="20"/>
        </w:rPr>
        <w:t xml:space="preserve">Practice allocation table</w:t>
      </w:r>
      <w:r>
        <w:rPr>
          <w:rFonts w:ascii="Arial" w:hAnsi="Arial"/>
          <w:sz w:val="20"/>
        </w:rPr>
        <w:t xml:space="preserve"> </w:t>
      </w:r>
      <w:r>
        <w:rPr>
          <w:rFonts w:ascii="Arial" w:hAnsi="Arial"/>
          <w:sz w:val="20"/>
        </w:rPr>
        <w:t xml:space="preserve">showing all 7 practices with: list size, % of total, hub/spoke status, clinical system, weekly appointment target (for current period), F2F/Remote split</w:t>
      </w:r>
    </w:p>
    <w:p>
      <w:pPr>
        <w:numPr>
          <w:ilvl w:val="0"/>
          <w:numId w:val="1007"/>
        </w:numPr>
        <w:pStyle w:val="Compact"/>
      </w:pPr>
      <w:r>
        <w:rPr>
          <w:bCs/>
          <w:rFonts w:ascii="Arial" w:hAnsi="Arial"/>
          <w:b/>
          <w:sz w:val="20"/>
        </w:rPr>
        <w:t xml:space="preserve">Neighbourhood-wide compliance gauge</w:t>
      </w:r>
      <w:r>
        <w:rPr>
          <w:rFonts w:ascii="Arial" w:hAnsi="Arial"/>
          <w:sz w:val="20"/>
        </w:rPr>
        <w:t xml:space="preserve"> </w:t>
      </w:r>
      <w:r>
        <w:rPr>
          <w:rFonts w:ascii="Arial" w:hAnsi="Arial"/>
          <w:sz w:val="20"/>
        </w:rPr>
        <w:t xml:space="preserve">— total appointments scheduled this week vs required target</w:t>
      </w:r>
    </w:p>
    <w:p>
      <w:pPr>
        <w:numPr>
          <w:ilvl w:val="0"/>
          <w:numId w:val="1007"/>
        </w:numPr>
        <w:pStyle w:val="Compact"/>
      </w:pPr>
      <w:r>
        <w:rPr>
          <w:bCs/>
          <w:rFonts w:ascii="Arial" w:hAnsi="Arial"/>
          <w:b/>
          <w:sz w:val="20"/>
        </w:rPr>
        <w:t xml:space="preserve">Quick status tiles</w:t>
      </w:r>
      <w:r>
        <w:rPr>
          <w:rFonts w:ascii="Arial" w:hAnsi="Arial"/>
          <w:sz w:val="20"/>
        </w:rPr>
        <w:t xml:space="preserve"> </w:t>
      </w:r>
      <w:r>
        <w:rPr>
          <w:rFonts w:ascii="Arial" w:hAnsi="Arial"/>
          <w:sz w:val="20"/>
        </w:rPr>
        <w:t xml:space="preserve">per practice: On Track (green), At Risk (amber), Below Target (red)</w:t>
      </w:r>
    </w:p>
    <w:p>
      <w:pPr>
        <w:numPr>
          <w:ilvl w:val="0"/>
          <w:numId w:val="1007"/>
        </w:numPr>
        <w:pStyle w:val="Compact"/>
      </w:pPr>
      <w:r>
        <w:rPr>
          <w:bCs/>
          <w:rFonts w:ascii="Arial" w:hAnsi="Arial"/>
          <w:b/>
          <w:sz w:val="20"/>
        </w:rPr>
        <w:t xml:space="preserve">On-site vs Remote split</w:t>
      </w:r>
      <w:r>
        <w:rPr>
          <w:rFonts w:ascii="Arial" w:hAnsi="Arial"/>
          <w:sz w:val="20"/>
        </w:rPr>
        <w:t xml:space="preserve"> </w:t>
      </w:r>
      <w:r>
        <w:rPr>
          <w:rFonts w:ascii="Arial" w:hAnsi="Arial"/>
          <w:sz w:val="20"/>
        </w:rPr>
        <w:t xml:space="preserve">— visual showing current balance against the 50% remote requirement</w:t>
      </w:r>
    </w:p>
    <w:bookmarkEnd w:id="34"/>
    <w:bookmarkStart w:id="41" w:name="rota-management-page"/>
    <w:p>
      <w:pPr>
        <w:pStyle w:val="Heading3"/>
        <w:spacing w:before="240" w:after="120"/>
      </w:pPr>
      <w:r>
        <w:rPr>
          <w:rFonts w:ascii="Arial" w:hAnsi="Arial"/>
          <w:b/>
          <w:color w:val="3B5998"/>
          <w:sz w:val="24"/>
        </w:rPr>
        <w:t xml:space="preserve">2. Rota Management Page</w:t>
      </w:r>
    </w:p>
    <w:p>
      <w:pPr>
        <w:pStyle w:val="FirstParagraph"/>
      </w:pPr>
      <w:r>
        <w:rPr>
          <w:rFonts w:ascii="Arial" w:hAnsi="Arial"/>
          <w:sz w:val="20"/>
        </w:rPr>
        <w:t xml:space="preserve">This is the</w:t>
      </w:r>
      <w:r>
        <w:rPr>
          <w:rFonts w:ascii="Arial" w:hAnsi="Arial"/>
          <w:sz w:val="20"/>
        </w:rPr>
        <w:t xml:space="preserve"> </w:t>
      </w:r>
      <w:r>
        <w:rPr>
          <w:bCs/>
          <w:rFonts w:ascii="Arial" w:hAnsi="Arial"/>
          <w:b/>
          <w:sz w:val="20"/>
        </w:rPr>
        <w:t xml:space="preserve">core operational page</w:t>
      </w:r>
      <w:r>
        <w:rPr>
          <w:rFonts w:ascii="Arial" w:hAnsi="Arial"/>
          <w:sz w:val="20"/>
        </w:rPr>
        <w:t xml:space="preserve"> </w:t>
      </w:r>
      <w:r>
        <w:rPr>
          <w:rFonts w:ascii="Arial" w:hAnsi="Arial"/>
          <w:sz w:val="20"/>
        </w:rPr>
        <w:t xml:space="preserve">— the primary tool for managing day-to-day SDA delivery. It supports both</w:t>
      </w:r>
      <w:r>
        <w:rPr>
          <w:rFonts w:ascii="Arial" w:hAnsi="Arial"/>
          <w:sz w:val="20"/>
        </w:rPr>
        <w:t xml:space="preserve"> </w:t>
      </w:r>
      <w:r>
        <w:rPr>
          <w:bCs/>
          <w:rFonts w:ascii="Arial" w:hAnsi="Arial"/>
          <w:b/>
          <w:sz w:val="20"/>
        </w:rPr>
        <w:t xml:space="preserve">Weekly</w:t>
      </w:r>
      <w:r>
        <w:rPr>
          <w:rFonts w:ascii="Arial" w:hAnsi="Arial"/>
          <w:sz w:val="20"/>
        </w:rPr>
        <w:t xml:space="preserve"> </w:t>
      </w:r>
      <w:r>
        <w:rPr>
          <w:rFonts w:ascii="Arial" w:hAnsi="Arial"/>
          <w:sz w:val="20"/>
        </w:rPr>
        <w:t xml:space="preserve">and</w:t>
      </w:r>
      <w:r>
        <w:rPr>
          <w:rFonts w:ascii="Arial" w:hAnsi="Arial"/>
          <w:sz w:val="20"/>
        </w:rPr>
        <w:t xml:space="preserve"> </w:t>
      </w:r>
      <w:r>
        <w:rPr>
          <w:bCs/>
          <w:rFonts w:ascii="Arial" w:hAnsi="Arial"/>
          <w:b/>
          <w:sz w:val="20"/>
        </w:rPr>
        <w:t xml:space="preserve">Monthly</w:t>
      </w:r>
      <w:r>
        <w:rPr>
          <w:rFonts w:ascii="Arial" w:hAnsi="Arial"/>
          <w:sz w:val="20"/>
        </w:rPr>
        <w:t xml:space="preserve"> </w:t>
      </w:r>
      <w:r>
        <w:rPr>
          <w:rFonts w:ascii="Arial" w:hAnsi="Arial"/>
          <w:sz w:val="20"/>
        </w:rPr>
        <w:t xml:space="preserve">views, switchable with a single toggle.</w:t>
      </w:r>
    </w:p>
    <w:bookmarkStart w:id="35" w:name="view-toggle-weekly-monthly"/>
    <w:p>
      <w:pPr>
        <w:pStyle w:val="Heading4"/>
        <w:spacing w:before="200" w:after="80"/>
      </w:pPr>
      <w:r>
        <w:rPr>
          <w:rFonts w:ascii="Arial" w:hAnsi="Arial"/>
          <w:b/>
          <w:i/>
          <w:color w:val="3B5998"/>
          <w:sz w:val="22"/>
        </w:rPr>
        <w:t xml:space="preserve">View Toggle: Weekly | Monthly</w:t>
      </w:r>
    </w:p>
    <w:p>
      <w:pPr>
        <w:pStyle w:val="FirstParagraph"/>
      </w:pPr>
      <w:r>
        <w:rPr>
          <w:rFonts w:ascii="Arial" w:hAnsi="Arial"/>
          <w:sz w:val="20"/>
        </w:rPr>
        <w:t xml:space="preserve">Practice Managers are accustomed to working with both views. The toggle sits prominently at the top of the page alongside the practice filter.</w:t>
      </w:r>
    </w:p>
    <w:bookmarkEnd w:id="35"/>
    <w:bookmarkStart w:id="36" w:name="practice-filter-pm-experience"/>
    <w:p>
      <w:pPr>
        <w:pStyle w:val="Heading4"/>
        <w:spacing w:before="200" w:after="80"/>
      </w:pPr>
      <w:r>
        <w:rPr>
          <w:rFonts w:ascii="Arial" w:hAnsi="Arial"/>
          <w:b/>
          <w:i/>
          <w:color w:val="3B5998"/>
          <w:sz w:val="22"/>
        </w:rPr>
        <w:t xml:space="preserve">Practice Filter &amp; PM Experience</w:t>
      </w:r>
    </w:p>
    <w:p>
      <w:pPr>
        <w:numPr>
          <w:ilvl w:val="0"/>
          <w:numId w:val="1008"/>
        </w:numPr>
        <w:pStyle w:val="Compact"/>
      </w:pPr>
      <w:r>
        <w:rPr>
          <w:bCs/>
          <w:rFonts w:ascii="Arial" w:hAnsi="Arial"/>
          <w:b/>
          <w:sz w:val="20"/>
        </w:rPr>
        <w:t xml:space="preserve">Practice filter</w:t>
      </w:r>
      <w:r>
        <w:rPr>
          <w:rFonts w:ascii="Arial" w:hAnsi="Arial"/>
          <w:sz w:val="20"/>
        </w:rPr>
        <w:t xml:space="preserve"> </w:t>
      </w:r>
      <w:r>
        <w:rPr>
          <w:rFonts w:ascii="Arial" w:hAnsi="Arial"/>
          <w:sz w:val="20"/>
        </w:rPr>
        <w:t xml:space="preserve">— view all practices (neighbourhood-wide) or drill into a single practice</w:t>
      </w:r>
    </w:p>
    <w:p>
      <w:pPr>
        <w:numPr>
          <w:ilvl w:val="0"/>
          <w:numId w:val="1008"/>
        </w:numPr>
        <w:pStyle w:val="Compact"/>
      </w:pPr>
      <w:r>
        <w:rPr>
          <w:rFonts w:ascii="Arial" w:hAnsi="Arial"/>
          <w:sz w:val="20"/>
        </w:rPr>
        <w:t xml:space="preserve">When a Practice Manager logs in, the view</w:t>
      </w:r>
      <w:r>
        <w:rPr>
          <w:rFonts w:ascii="Arial" w:hAnsi="Arial"/>
          <w:sz w:val="20"/>
        </w:rPr>
        <w:t xml:space="preserve"> </w:t>
      </w:r>
      <w:r>
        <w:rPr>
          <w:bCs/>
          <w:rFonts w:ascii="Arial" w:hAnsi="Arial"/>
          <w:b/>
          <w:sz w:val="20"/>
        </w:rPr>
        <w:t xml:space="preserve">defaults to their own practice</w:t>
      </w:r>
      <w:r>
        <w:rPr>
          <w:rFonts w:ascii="Arial" w:hAnsi="Arial"/>
          <w:sz w:val="20"/>
        </w:rPr>
        <w:t xml:space="preserve"> </w:t>
      </w:r>
      <w:r>
        <w:rPr>
          <w:rFonts w:ascii="Arial" w:hAnsi="Arial"/>
          <w:sz w:val="20"/>
        </w:rPr>
        <w:t xml:space="preserve">with the option to switch to neighbourhood-wide</w:t>
      </w:r>
    </w:p>
    <w:p>
      <w:pPr>
        <w:numPr>
          <w:ilvl w:val="0"/>
          <w:numId w:val="1008"/>
        </w:numPr>
        <w:pStyle w:val="Compact"/>
      </w:pPr>
      <w:r>
        <w:rPr>
          <w:rFonts w:ascii="Arial" w:hAnsi="Arial"/>
          <w:sz w:val="20"/>
        </w:rPr>
        <w:t xml:space="preserve">The filtered view is consistent across both weekly and monthly — selecting</w:t>
      </w:r>
      <w:r>
        <w:rPr>
          <w:rFonts w:ascii="Arial" w:hAnsi="Arial"/>
          <w:sz w:val="20"/>
        </w:rPr>
        <w:t xml:space="preserve"> </w:t>
      </w:r>
      <w:r>
        <w:rPr>
          <w:rFonts w:ascii="Arial" w:hAnsi="Arial"/>
          <w:sz w:val="20"/>
        </w:rPr>
        <w:t xml:space="preserve">“</w:t>
      </w:r>
      <w:r>
        <w:rPr>
          <w:rFonts w:ascii="Arial" w:hAnsi="Arial"/>
          <w:sz w:val="20"/>
        </w:rPr>
        <w:t xml:space="preserve">Brackley MC</w:t>
      </w:r>
      <w:r>
        <w:rPr>
          <w:rFonts w:ascii="Arial" w:hAnsi="Arial"/>
          <w:sz w:val="20"/>
        </w:rPr>
        <w:t xml:space="preserve">”</w:t>
      </w:r>
      <w:r>
        <w:rPr>
          <w:rFonts w:ascii="Arial" w:hAnsi="Arial"/>
          <w:sz w:val="20"/>
        </w:rPr>
        <w:t xml:space="preserve"> </w:t>
      </w:r>
      <w:r>
        <w:rPr>
          <w:rFonts w:ascii="Arial" w:hAnsi="Arial"/>
          <w:sz w:val="20"/>
        </w:rPr>
        <w:t xml:space="preserve">shows only Brackley’s rota, staff, compliance, and capacity in whichever view is active</w:t>
      </w:r>
    </w:p>
    <w:bookmarkEnd w:id="36"/>
    <w:bookmarkStart w:id="37" w:name="weekly-view-default"/>
    <w:p>
      <w:pPr>
        <w:pStyle w:val="Heading4"/>
        <w:spacing w:before="200" w:after="80"/>
      </w:pPr>
      <w:r>
        <w:rPr>
          <w:rFonts w:ascii="Arial" w:hAnsi="Arial"/>
          <w:b/>
          <w:i/>
          <w:color w:val="3B5998"/>
          <w:sz w:val="22"/>
        </w:rPr>
        <w:t xml:space="preserve">Weekly View (default)</w:t>
      </w:r>
    </w:p>
    <w:p>
      <w:pPr>
        <w:numPr>
          <w:ilvl w:val="0"/>
          <w:numId w:val="1009"/>
        </w:numPr>
        <w:pStyle w:val="Compact"/>
      </w:pPr>
      <w:r>
        <w:rPr>
          <w:bCs/>
          <w:rFonts w:ascii="Arial" w:hAnsi="Arial"/>
          <w:b/>
          <w:sz w:val="20"/>
        </w:rPr>
        <w:t xml:space="preserve">Week selector</w:t>
      </w:r>
      <w:r>
        <w:rPr>
          <w:rFonts w:ascii="Arial" w:hAnsi="Arial"/>
          <w:sz w:val="20"/>
        </w:rPr>
        <w:t xml:space="preserve"> </w:t>
      </w:r>
      <w:r>
        <w:rPr>
          <w:rFonts w:ascii="Arial" w:hAnsi="Arial"/>
          <w:sz w:val="20"/>
        </w:rPr>
        <w:t xml:space="preserve">with forward/back navigation and week number display</w:t>
      </w:r>
    </w:p>
    <w:p>
      <w:pPr>
        <w:numPr>
          <w:ilvl w:val="0"/>
          <w:numId w:val="1009"/>
        </w:numPr>
        <w:pStyle w:val="Compact"/>
      </w:pPr>
      <w:r>
        <w:rPr>
          <w:bCs/>
          <w:rFonts w:ascii="Arial" w:hAnsi="Arial"/>
          <w:b/>
          <w:sz w:val="20"/>
        </w:rPr>
        <w:t xml:space="preserve">Auto-detect</w:t>
      </w:r>
      <w:r>
        <w:rPr>
          <w:rFonts w:ascii="Arial" w:hAnsi="Arial"/>
          <w:sz w:val="20"/>
        </w:rPr>
        <w:t xml:space="preserve"> </w:t>
      </w:r>
      <w:r>
        <w:rPr>
          <w:rFonts w:ascii="Arial" w:hAnsi="Arial"/>
          <w:sz w:val="20"/>
        </w:rPr>
        <w:t xml:space="preserve">Non-Winter vs Winter period and display appropriate targets</w:t>
      </w:r>
    </w:p>
    <w:p>
      <w:pPr>
        <w:numPr>
          <w:ilvl w:val="0"/>
          <w:numId w:val="1009"/>
        </w:numPr>
        <w:pStyle w:val="Compact"/>
      </w:pPr>
      <w:r>
        <w:rPr>
          <w:bCs/>
          <w:rFonts w:ascii="Arial" w:hAnsi="Arial"/>
          <w:b/>
          <w:sz w:val="20"/>
        </w:rPr>
        <w:t xml:space="preserve">Rota grid</w:t>
      </w:r>
      <w:r>
        <w:rPr>
          <w:rFonts w:ascii="Arial" w:hAnsi="Arial"/>
          <w:sz w:val="20"/>
        </w:rPr>
        <w:t xml:space="preserve"> </w:t>
      </w:r>
      <w:r>
        <w:rPr>
          <w:rFonts w:ascii="Arial" w:hAnsi="Arial"/>
          <w:sz w:val="20"/>
        </w:rPr>
        <w:t xml:space="preserve">showing Day × Session with staff assignments per practice</w:t>
      </w:r>
    </w:p>
    <w:p>
      <w:pPr>
        <w:numPr>
          <w:ilvl w:val="0"/>
          <w:numId w:val="1009"/>
        </w:numPr>
        <w:pStyle w:val="Compact"/>
      </w:pPr>
      <w:r>
        <w:rPr>
          <w:bCs/>
          <w:rFonts w:ascii="Arial" w:hAnsi="Arial"/>
          <w:b/>
          <w:sz w:val="20"/>
        </w:rPr>
        <w:t xml:space="preserve">Room capacity overlay</w:t>
      </w:r>
      <w:r>
        <w:rPr>
          <w:rFonts w:ascii="Arial" w:hAnsi="Arial"/>
          <w:sz w:val="20"/>
        </w:rPr>
        <w:t xml:space="preserve"> </w:t>
      </w:r>
      <w:r>
        <w:rPr>
          <w:rFonts w:ascii="Arial" w:hAnsi="Arial"/>
          <w:sz w:val="20"/>
        </w:rPr>
        <w:t xml:space="preserve">— show available room slots from the capacity grid, flag when F2F bookings exceed room availability</w:t>
      </w:r>
    </w:p>
    <w:p>
      <w:pPr>
        <w:numPr>
          <w:ilvl w:val="0"/>
          <w:numId w:val="1009"/>
        </w:numPr>
        <w:pStyle w:val="Compact"/>
      </w:pPr>
      <w:r>
        <w:rPr>
          <w:bCs/>
          <w:rFonts w:ascii="Arial" w:hAnsi="Arial"/>
          <w:b/>
          <w:sz w:val="20"/>
        </w:rPr>
        <w:t xml:space="preserve">Add Session</w:t>
      </w:r>
      <w:r>
        <w:rPr>
          <w:rFonts w:ascii="Arial" w:hAnsi="Arial"/>
          <w:sz w:val="20"/>
        </w:rPr>
        <w:t xml:space="preserve"> </w:t>
      </w:r>
      <w:r>
        <w:rPr>
          <w:rFonts w:ascii="Arial" w:hAnsi="Arial"/>
          <w:sz w:val="20"/>
        </w:rPr>
        <w:t xml:space="preserve">form with fields:</w:t>
      </w:r>
    </w:p>
    <w:p>
      <w:pPr>
        <w:numPr>
          <w:ilvl w:val="1"/>
          <w:numId w:val="1010"/>
        </w:numPr>
        <w:pStyle w:val="Compact"/>
      </w:pPr>
      <w:r>
        <w:rPr>
          <w:rFonts w:ascii="Arial" w:hAnsi="Arial"/>
          <w:sz w:val="20"/>
        </w:rPr>
        <w:t xml:space="preserve">Practice (dropdown of 7)</w:t>
      </w:r>
    </w:p>
    <w:p>
      <w:pPr>
        <w:numPr>
          <w:ilvl w:val="1"/>
          <w:numId w:val="1010"/>
        </w:numPr>
        <w:pStyle w:val="Compact"/>
      </w:pPr>
      <w:r>
        <w:rPr>
          <w:rFonts w:ascii="Arial" w:hAnsi="Arial"/>
          <w:sz w:val="20"/>
        </w:rPr>
        <w:t xml:space="preserve">Day (Mon–Sat)</w:t>
      </w:r>
    </w:p>
    <w:p>
      <w:pPr>
        <w:numPr>
          <w:ilvl w:val="1"/>
          <w:numId w:val="1010"/>
        </w:numPr>
        <w:pStyle w:val="Compact"/>
      </w:pPr>
      <w:r>
        <w:rPr>
          <w:rFonts w:ascii="Arial" w:hAnsi="Arial"/>
          <w:sz w:val="20"/>
        </w:rPr>
        <w:t xml:space="preserve">Session (AM/PM/Evening)</w:t>
      </w:r>
    </w:p>
    <w:p>
      <w:pPr>
        <w:numPr>
          <w:ilvl w:val="1"/>
          <w:numId w:val="1010"/>
        </w:numPr>
        <w:pStyle w:val="Compact"/>
      </w:pPr>
      <w:r>
        <w:rPr>
          <w:rFonts w:ascii="Arial" w:hAnsi="Arial"/>
          <w:sz w:val="20"/>
        </w:rPr>
        <w:t xml:space="preserve">Staff Name (text input or select from workforce directory)</w:t>
      </w:r>
    </w:p>
    <w:p>
      <w:pPr>
        <w:numPr>
          <w:ilvl w:val="1"/>
          <w:numId w:val="1010"/>
        </w:numPr>
        <w:pStyle w:val="Compact"/>
      </w:pPr>
      <w:r>
        <w:rPr>
          <w:rFonts w:ascii="Arial" w:hAnsi="Arial"/>
          <w:sz w:val="20"/>
        </w:rPr>
        <w:t xml:space="preserve">Staff Type (GP/ACP/ANP/Paramedic/etc.)</w:t>
      </w:r>
    </w:p>
    <w:p>
      <w:pPr>
        <w:numPr>
          <w:ilvl w:val="1"/>
          <w:numId w:val="1010"/>
        </w:numPr>
        <w:pStyle w:val="Compact"/>
      </w:pPr>
      <w:r>
        <w:rPr>
          <w:bCs/>
          <w:rFonts w:ascii="Arial" w:hAnsi="Arial"/>
          <w:b/>
          <w:sz w:val="20"/>
        </w:rPr>
        <w:t xml:space="preserve">Provision Type:</w:t>
      </w:r>
      <w:r>
        <w:rPr>
          <w:bCs/>
          <w:rFonts w:ascii="Arial" w:hAnsi="Arial"/>
          <w:b/>
          <w:sz w:val="20"/>
        </w:rPr>
        <w:t xml:space="preserve"> </w:t>
      </w:r>
      <w:r>
        <w:rPr>
          <w:bCs/>
          <w:rFonts w:ascii="Arial" w:hAnsi="Arial"/>
          <w:b/>
          <w:sz w:val="20"/>
        </w:rPr>
        <w:t xml:space="preserve">“</w:t>
      </w:r>
      <w:r>
        <w:rPr>
          <w:bCs/>
          <w:rFonts w:ascii="Arial" w:hAnsi="Arial"/>
          <w:b/>
          <w:sz w:val="20"/>
        </w:rPr>
        <w:t xml:space="preserve">New SDA</w:t>
      </w:r>
      <w:r>
        <w:rPr>
          <w:bCs/>
          <w:rFonts w:ascii="Arial" w:hAnsi="Arial"/>
          <w:b/>
          <w:sz w:val="20"/>
        </w:rPr>
        <w:t xml:space="preserve">”</w:t>
      </w:r>
      <w:r>
        <w:rPr>
          <w:bCs/>
          <w:rFonts w:ascii="Arial" w:hAnsi="Arial"/>
          <w:b/>
          <w:sz w:val="20"/>
        </w:rPr>
        <w:t xml:space="preserve"> </w:t>
      </w:r>
      <w:r>
        <w:rPr>
          <w:bCs/>
          <w:rFonts w:ascii="Arial" w:hAnsi="Arial"/>
          <w:b/>
          <w:sz w:val="20"/>
        </w:rPr>
        <w:t xml:space="preserve">or</w:t>
      </w:r>
      <w:r>
        <w:rPr>
          <w:bCs/>
          <w:rFonts w:ascii="Arial" w:hAnsi="Arial"/>
          <w:b/>
          <w:sz w:val="20"/>
        </w:rPr>
        <w:t xml:space="preserve"> </w:t>
      </w:r>
      <w:r>
        <w:rPr>
          <w:bCs/>
          <w:rFonts w:ascii="Arial" w:hAnsi="Arial"/>
          <w:b/>
          <w:sz w:val="20"/>
        </w:rPr>
        <w:t xml:space="preserve">“</w:t>
      </w:r>
      <w:r>
        <w:rPr>
          <w:bCs/>
          <w:rFonts w:ascii="Arial" w:hAnsi="Arial"/>
          <w:b/>
          <w:sz w:val="20"/>
        </w:rPr>
        <w:t xml:space="preserve">Buy-Back</w:t>
      </w:r>
      <w:r>
        <w:rPr>
          <w:bCs/>
          <w:rFonts w:ascii="Arial" w:hAnsi="Arial"/>
          <w:b/>
          <w:sz w:val="20"/>
        </w:rPr>
        <w:t xml:space="preserve">”</w:t>
      </w:r>
      <w:r>
        <w:rPr>
          <w:rFonts w:ascii="Arial" w:hAnsi="Arial"/>
          <w:sz w:val="20"/>
        </w:rPr>
        <w:t xml:space="preserve"> </w:t>
      </w:r>
      <w:r>
        <w:rPr>
          <w:rFonts w:ascii="Arial" w:hAnsi="Arial"/>
          <w:sz w:val="20"/>
        </w:rPr>
        <w:t xml:space="preserve">(critical distinction — visually differentiated)</w:t>
      </w:r>
    </w:p>
    <w:p>
      <w:pPr>
        <w:numPr>
          <w:ilvl w:val="1"/>
          <w:numId w:val="1010"/>
        </w:numPr>
        <w:pStyle w:val="Compact"/>
      </w:pPr>
      <w:r>
        <w:rPr>
          <w:rFonts w:ascii="Arial" w:hAnsi="Arial"/>
          <w:sz w:val="20"/>
        </w:rPr>
        <w:t xml:space="preserve">Number of appointment slots (auto-populated based on staff type — e.g. GP default 12, ACP default 12; editable override if needed)</w:t>
      </w:r>
    </w:p>
    <w:p>
      <w:pPr>
        <w:numPr>
          <w:ilvl w:val="1"/>
          <w:numId w:val="1010"/>
        </w:numPr>
        <w:pStyle w:val="Compact"/>
      </w:pPr>
      <w:r>
        <w:rPr>
          <w:rFonts w:ascii="Arial" w:hAnsi="Arial"/>
          <w:sz w:val="20"/>
        </w:rPr>
        <w:t xml:space="preserve">Delivery mode: Face-to-Face (Hub), Face-to-Face (Spoke), Remote (Telephone), Remote (Video)</w:t>
      </w:r>
    </w:p>
    <w:p>
      <w:pPr>
        <w:numPr>
          <w:ilvl w:val="1"/>
          <w:numId w:val="1010"/>
        </w:numPr>
        <w:pStyle w:val="Compact"/>
      </w:pPr>
      <w:r>
        <w:rPr>
          <w:rFonts w:ascii="Arial" w:hAnsi="Arial"/>
          <w:sz w:val="20"/>
        </w:rPr>
        <w:t xml:space="preserve">Location (if F2F — which practice site; for The Parks show 4 sub-sites: Roade, Blisworth, Grange Park, Hanslope)</w:t>
      </w:r>
    </w:p>
    <w:p>
      <w:pPr>
        <w:numPr>
          <w:ilvl w:val="1"/>
          <w:numId w:val="1010"/>
        </w:numPr>
        <w:pStyle w:val="Compact"/>
      </w:pPr>
      <w:r>
        <w:rPr>
          <w:rFonts w:ascii="Arial" w:hAnsi="Arial"/>
          <w:sz w:val="20"/>
        </w:rPr>
        <w:t xml:space="preserve">Notes field</w:t>
      </w:r>
    </w:p>
    <w:bookmarkEnd w:id="37"/>
    <w:bookmarkStart w:id="38" w:name="X6d85f17b5794849fa06e8df23aef95c5ac0d003"/>
    <w:p>
      <w:pPr>
        <w:pStyle w:val="Heading4"/>
        <w:spacing w:before="200" w:after="80"/>
      </w:pPr>
      <w:r>
        <w:rPr>
          <w:rFonts w:ascii="Arial" w:hAnsi="Arial"/>
          <w:b/>
          <w:i/>
          <w:color w:val="3B5998"/>
          <w:sz w:val="22"/>
        </w:rPr>
        <w:t xml:space="preserve">Absence Tracking: Annual Leave, Sickness &amp; PLT</w:t>
      </w:r>
    </w:p>
    <w:p>
      <w:pPr>
        <w:pStyle w:val="FirstParagraph"/>
      </w:pPr>
      <w:r>
        <w:rPr>
          <w:rFonts w:ascii="Arial" w:hAnsi="Arial"/>
          <w:sz w:val="20"/>
        </w:rPr>
        <w:t xml:space="preserve">The rota must account for staff unavailability. This is critical for realistic capacity planning — without it, the system would show full delivery every week when in reality staff take leave, get sick, and attend training.</w:t>
      </w:r>
    </w:p>
    <w:p>
      <w:pPr>
        <w:numPr>
          <w:ilvl w:val="0"/>
          <w:numId w:val="1011"/>
        </w:numPr>
      </w:pPr>
      <w:r>
        <w:rPr>
          <w:bCs/>
          <w:rFonts w:ascii="Arial" w:hAnsi="Arial"/>
          <w:b/>
          <w:sz w:val="20"/>
        </w:rPr>
        <w:t xml:space="preserve">Absence types</w:t>
      </w:r>
      <w:r>
        <w:rPr>
          <w:rFonts w:ascii="Arial" w:hAnsi="Arial"/>
          <w:sz w:val="20"/>
        </w:rPr>
        <w:t xml:space="preserve"> </w:t>
      </w:r>
      <w:r>
        <w:rPr>
          <w:rFonts w:ascii="Arial" w:hAnsi="Arial"/>
          <w:sz w:val="20"/>
        </w:rPr>
        <w:t xml:space="preserve">(selectable per staff member per session):</w:t>
      </w:r>
    </w:p>
    <w:p>
      <w:pPr>
        <w:numPr>
          <w:ilvl w:val="1"/>
          <w:numId w:val="1012"/>
        </w:numPr>
        <w:pStyle w:val="Compact"/>
      </w:pPr>
      <w:r>
        <w:rPr>
          <w:bCs/>
          <w:rFonts w:ascii="Arial" w:hAnsi="Arial"/>
          <w:b/>
          <w:sz w:val="20"/>
        </w:rPr>
        <w:t xml:space="preserve">Annual Leave</w:t>
      </w:r>
      <w:r>
        <w:rPr>
          <w:rFonts w:ascii="Arial" w:hAnsi="Arial"/>
          <w:sz w:val="20"/>
        </w:rPr>
        <w:t xml:space="preserve"> </w:t>
      </w:r>
      <w:r>
        <w:rPr>
          <w:rFonts w:ascii="Arial" w:hAnsi="Arial"/>
          <w:sz w:val="20"/>
        </w:rPr>
        <w:t xml:space="preserve">— planned, pre-approved</w:t>
      </w:r>
    </w:p>
    <w:p>
      <w:pPr>
        <w:numPr>
          <w:ilvl w:val="1"/>
          <w:numId w:val="1012"/>
        </w:numPr>
        <w:pStyle w:val="Compact"/>
      </w:pPr>
      <w:r>
        <w:rPr>
          <w:bCs/>
          <w:rFonts w:ascii="Arial" w:hAnsi="Arial"/>
          <w:b/>
          <w:sz w:val="20"/>
        </w:rPr>
        <w:t xml:space="preserve">Sickness</w:t>
      </w:r>
      <w:r>
        <w:rPr>
          <w:rFonts w:ascii="Arial" w:hAnsi="Arial"/>
          <w:sz w:val="20"/>
        </w:rPr>
        <w:t xml:space="preserve"> </w:t>
      </w:r>
      <w:r>
        <w:rPr>
          <w:rFonts w:ascii="Arial" w:hAnsi="Arial"/>
          <w:sz w:val="20"/>
        </w:rPr>
        <w:t xml:space="preserve">— unplanned, logged after the fact</w:t>
      </w:r>
    </w:p>
    <w:p>
      <w:pPr>
        <w:numPr>
          <w:ilvl w:val="1"/>
          <w:numId w:val="1012"/>
        </w:numPr>
        <w:pStyle w:val="Compact"/>
      </w:pPr>
      <w:r>
        <w:rPr>
          <w:bCs/>
          <w:rFonts w:ascii="Arial" w:hAnsi="Arial"/>
          <w:b/>
          <w:sz w:val="20"/>
        </w:rPr>
        <w:t xml:space="preserve">PLT (Protected Learning Time)</w:t>
      </w:r>
      <w:r>
        <w:rPr>
          <w:rFonts w:ascii="Arial" w:hAnsi="Arial"/>
          <w:sz w:val="20"/>
        </w:rPr>
        <w:t xml:space="preserve"> </w:t>
      </w:r>
      <w:r>
        <w:rPr>
          <w:rFonts w:ascii="Arial" w:hAnsi="Arial"/>
          <w:sz w:val="20"/>
        </w:rPr>
        <w:t xml:space="preserve">— practice-wide or individual training sessions, typically half-day closures</w:t>
      </w:r>
    </w:p>
    <w:p>
      <w:pPr>
        <w:numPr>
          <w:ilvl w:val="1"/>
          <w:numId w:val="1012"/>
        </w:numPr>
        <w:pStyle w:val="Compact"/>
      </w:pPr>
      <w:r>
        <w:rPr>
          <w:bCs/>
          <w:rFonts w:ascii="Arial" w:hAnsi="Arial"/>
          <w:b/>
          <w:sz w:val="20"/>
        </w:rPr>
        <w:t xml:space="preserve">Study Leave</w:t>
      </w:r>
      <w:r>
        <w:rPr>
          <w:rFonts w:ascii="Arial" w:hAnsi="Arial"/>
          <w:sz w:val="20"/>
        </w:rPr>
        <w:t xml:space="preserve"> </w:t>
      </w:r>
      <w:r>
        <w:rPr>
          <w:rFonts w:ascii="Arial" w:hAnsi="Arial"/>
          <w:sz w:val="20"/>
        </w:rPr>
        <w:t xml:space="preserve">— individual CPD/courses</w:t>
      </w:r>
    </w:p>
    <w:p>
      <w:pPr>
        <w:numPr>
          <w:ilvl w:val="1"/>
          <w:numId w:val="1012"/>
        </w:numPr>
        <w:pStyle w:val="Compact"/>
      </w:pPr>
      <w:r>
        <w:rPr>
          <w:bCs/>
          <w:rFonts w:ascii="Arial" w:hAnsi="Arial"/>
          <w:b/>
          <w:sz w:val="20"/>
        </w:rPr>
        <w:t xml:space="preserve">Other</w:t>
      </w:r>
      <w:r>
        <w:rPr>
          <w:rFonts w:ascii="Arial" w:hAnsi="Arial"/>
          <w:sz w:val="20"/>
        </w:rPr>
        <w:t xml:space="preserve"> </w:t>
      </w:r>
      <w:r>
        <w:rPr>
          <w:rFonts w:ascii="Arial" w:hAnsi="Arial"/>
          <w:sz w:val="20"/>
        </w:rPr>
        <w:t xml:space="preserve">— free text (e.g. jury service, compassionate leave)</w:t>
      </w:r>
    </w:p>
    <w:p>
      <w:pPr>
        <w:numPr>
          <w:ilvl w:val="0"/>
          <w:numId w:val="1011"/>
        </w:numPr>
      </w:pPr>
      <w:r>
        <w:rPr>
          <w:bCs/>
          <w:rFonts w:ascii="Arial" w:hAnsi="Arial"/>
          <w:b/>
          <w:sz w:val="20"/>
        </w:rPr>
        <w:t xml:space="preserve">How absences appear on the rota</w:t>
      </w:r>
      <w:r>
        <w:rPr>
          <w:rFonts w:ascii="Arial" w:hAnsi="Arial"/>
          <w:sz w:val="20"/>
        </w:rPr>
        <w:t xml:space="preserve">:</w:t>
      </w:r>
    </w:p>
    <w:p>
      <w:pPr>
        <w:numPr>
          <w:ilvl w:val="1"/>
          <w:numId w:val="1013"/>
        </w:numPr>
        <w:pStyle w:val="Compact"/>
      </w:pPr>
      <w:r>
        <w:rPr>
          <w:rFonts w:ascii="Arial" w:hAnsi="Arial"/>
          <w:sz w:val="20"/>
        </w:rPr>
        <w:t xml:space="preserve">Absent sessions are shown on the rota grid with a distinct visual style (e.g. greyed out with strikethrough, or hatched pattern) so it’s immediately obvious where gaps exist</w:t>
      </w:r>
    </w:p>
    <w:p>
      <w:pPr>
        <w:numPr>
          <w:ilvl w:val="1"/>
          <w:numId w:val="1013"/>
        </w:numPr>
        <w:pStyle w:val="Compact"/>
      </w:pPr>
      <w:r>
        <w:rPr>
          <w:rFonts w:ascii="Arial" w:hAnsi="Arial"/>
          <w:sz w:val="20"/>
        </w:rPr>
        <w:t xml:space="preserve">Absent sessions</w:t>
      </w:r>
      <w:r>
        <w:rPr>
          <w:rFonts w:ascii="Arial" w:hAnsi="Arial"/>
          <w:sz w:val="20"/>
        </w:rPr>
        <w:t xml:space="preserve"> </w:t>
      </w:r>
      <w:r>
        <w:rPr>
          <w:bCs/>
          <w:rFonts w:ascii="Arial" w:hAnsi="Arial"/>
          <w:b/>
          <w:sz w:val="20"/>
        </w:rPr>
        <w:t xml:space="preserve">do not count</w:t>
      </w:r>
      <w:r>
        <w:rPr>
          <w:rFonts w:ascii="Arial" w:hAnsi="Arial"/>
          <w:sz w:val="20"/>
        </w:rPr>
        <w:t xml:space="preserve"> </w:t>
      </w:r>
      <w:r>
        <w:rPr>
          <w:rFonts w:ascii="Arial" w:hAnsi="Arial"/>
          <w:sz w:val="20"/>
        </w:rPr>
        <w:t xml:space="preserve">toward the weekly appointment target — the compliance tracker must subtract these from the expected delivery</w:t>
      </w:r>
    </w:p>
    <w:p>
      <w:pPr>
        <w:numPr>
          <w:ilvl w:val="1"/>
          <w:numId w:val="1013"/>
        </w:numPr>
        <w:pStyle w:val="Compact"/>
      </w:pPr>
      <w:r>
        <w:rPr>
          <w:rFonts w:ascii="Arial" w:hAnsi="Arial"/>
          <w:sz w:val="20"/>
        </w:rPr>
        <w:t xml:space="preserve">In the monthly calendar view, days with absences show an absence count/indicator alongside the scheduled sessions</w:t>
      </w:r>
    </w:p>
    <w:p>
      <w:pPr>
        <w:numPr>
          <w:ilvl w:val="0"/>
          <w:numId w:val="1011"/>
        </w:numPr>
      </w:pPr>
      <w:r>
        <w:rPr>
          <w:bCs/>
          <w:rFonts w:ascii="Arial" w:hAnsi="Arial"/>
          <w:b/>
          <w:sz w:val="20"/>
        </w:rPr>
        <w:t xml:space="preserve">Absence impact on targets</w:t>
      </w:r>
      <w:r>
        <w:rPr>
          <w:rFonts w:ascii="Arial" w:hAnsi="Arial"/>
          <w:sz w:val="20"/>
        </w:rPr>
        <w:t xml:space="preserve">:</w:t>
      </w:r>
    </w:p>
    <w:p>
      <w:pPr>
        <w:numPr>
          <w:ilvl w:val="1"/>
          <w:numId w:val="1014"/>
        </w:numPr>
        <w:pStyle w:val="Compact"/>
      </w:pPr>
      <w:r>
        <w:rPr>
          <w:rFonts w:ascii="Arial" w:hAnsi="Arial"/>
          <w:sz w:val="20"/>
        </w:rPr>
        <w:t xml:space="preserve">Weekly compliance:</w:t>
      </w:r>
      <w:r>
        <w:rPr>
          <w:rFonts w:ascii="Arial" w:hAnsi="Arial"/>
          <w:sz w:val="20"/>
        </w:rPr>
        <w:t xml:space="preserve"> </w:t>
      </w:r>
      <w:r>
        <w:rPr>
          <w:rStyle w:val="VerbatimChar"/>
          <w:rFonts w:ascii="Arial" w:hAnsi="Arial"/>
          <w:sz w:val="20"/>
        </w:rPr>
        <w:t xml:space="preserve">adjusted_target_achieved = actual_delivered / (target - appointments_lost_to_absence)</w:t>
      </w:r>
      <w:r>
        <w:rPr>
          <w:rFonts w:ascii="Arial" w:hAnsi="Arial"/>
          <w:sz w:val="20"/>
        </w:rPr>
        <w:t xml:space="preserve"> </w:t>
      </w:r>
      <w:r>
        <w:rPr>
          <w:rFonts w:ascii="Arial" w:hAnsi="Arial"/>
          <w:sz w:val="20"/>
        </w:rPr>
        <w:t xml:space="preserve">— OR simply track the raw shortfall and flag it</w:t>
      </w:r>
    </w:p>
    <w:p>
      <w:pPr>
        <w:numPr>
          <w:ilvl w:val="1"/>
          <w:numId w:val="1014"/>
        </w:numPr>
        <w:pStyle w:val="Compact"/>
      </w:pPr>
      <w:r>
        <w:rPr>
          <w:rFonts w:ascii="Arial" w:hAnsi="Arial"/>
          <w:sz w:val="20"/>
        </w:rPr>
        <w:t xml:space="preserve">The system should show both:</w:t>
      </w:r>
      <w:r>
        <w:rPr>
          <w:rFonts w:ascii="Arial" w:hAnsi="Arial"/>
          <w:sz w:val="20"/>
        </w:rPr>
        <w:t xml:space="preserve"> </w:t>
      </w:r>
      <w:r>
        <w:rPr>
          <w:rFonts w:ascii="Arial" w:hAnsi="Arial"/>
          <w:sz w:val="20"/>
        </w:rPr>
        <w:t xml:space="preserve">“</w:t>
      </w:r>
      <w:r>
        <w:rPr>
          <w:rFonts w:ascii="Arial" w:hAnsi="Arial"/>
          <w:sz w:val="20"/>
        </w:rPr>
        <w:t xml:space="preserve">Target: 347 | Scheduled: 300 | Lost to absence: 60 | Net capacity: 240 | Shortfall: 107</w:t>
      </w:r>
      <w:r>
        <w:rPr>
          <w:rFonts w:ascii="Arial" w:hAnsi="Arial"/>
          <w:sz w:val="20"/>
        </w:rPr>
        <w:t xml:space="preserve">”</w:t>
      </w:r>
    </w:p>
    <w:p>
      <w:pPr>
        <w:numPr>
          <w:ilvl w:val="1"/>
          <w:numId w:val="1014"/>
        </w:numPr>
        <w:pStyle w:val="Compact"/>
      </w:pPr>
      <w:r>
        <w:rPr>
          <w:rFonts w:ascii="Arial" w:hAnsi="Arial"/>
          <w:sz w:val="20"/>
        </w:rPr>
        <w:t xml:space="preserve">Dashboard and practice views should display a weekly</w:t>
      </w:r>
      <w:r>
        <w:rPr>
          <w:rFonts w:ascii="Arial" w:hAnsi="Arial"/>
          <w:sz w:val="20"/>
        </w:rPr>
        <w:t xml:space="preserve"> </w:t>
      </w:r>
      <w:r>
        <w:rPr>
          <w:rFonts w:ascii="Arial" w:hAnsi="Arial"/>
          <w:sz w:val="20"/>
        </w:rPr>
        <w:t xml:space="preserve">“</w:t>
      </w:r>
      <w:r>
        <w:rPr>
          <w:rFonts w:ascii="Arial" w:hAnsi="Arial"/>
          <w:sz w:val="20"/>
        </w:rPr>
        <w:t xml:space="preserve">absence impact</w:t>
      </w:r>
      <w:r>
        <w:rPr>
          <w:rFonts w:ascii="Arial" w:hAnsi="Arial"/>
          <w:sz w:val="20"/>
        </w:rPr>
        <w:t xml:space="preserve">”</w:t>
      </w:r>
      <w:r>
        <w:rPr>
          <w:rFonts w:ascii="Arial" w:hAnsi="Arial"/>
          <w:sz w:val="20"/>
        </w:rPr>
        <w:t xml:space="preserve"> </w:t>
      </w:r>
      <w:r>
        <w:rPr>
          <w:rFonts w:ascii="Arial" w:hAnsi="Arial"/>
          <w:sz w:val="20"/>
        </w:rPr>
        <w:t xml:space="preserve">metric</w:t>
      </w:r>
    </w:p>
    <w:p>
      <w:pPr>
        <w:numPr>
          <w:ilvl w:val="0"/>
          <w:numId w:val="1011"/>
        </w:numPr>
      </w:pPr>
      <w:r>
        <w:rPr>
          <w:bCs/>
          <w:rFonts w:ascii="Arial" w:hAnsi="Arial"/>
          <w:b/>
          <w:sz w:val="20"/>
        </w:rPr>
        <w:t xml:space="preserve">Absence planning features</w:t>
      </w:r>
      <w:r>
        <w:rPr>
          <w:rFonts w:ascii="Arial" w:hAnsi="Arial"/>
          <w:sz w:val="20"/>
        </w:rPr>
        <w:t xml:space="preserve">:</w:t>
      </w:r>
    </w:p>
    <w:p>
      <w:pPr>
        <w:numPr>
          <w:ilvl w:val="1"/>
          <w:numId w:val="1015"/>
        </w:numPr>
        <w:pStyle w:val="Compact"/>
      </w:pPr>
      <w:r>
        <w:rPr>
          <w:rFonts w:ascii="Arial" w:hAnsi="Arial"/>
          <w:sz w:val="20"/>
        </w:rPr>
        <w:t xml:space="preserve">Staff can have leave pre-booked on the rota for future weeks (visible in monthly view)</w:t>
      </w:r>
    </w:p>
    <w:p>
      <w:pPr>
        <w:numPr>
          <w:ilvl w:val="1"/>
          <w:numId w:val="1015"/>
        </w:numPr>
        <w:pStyle w:val="Compact"/>
      </w:pPr>
      <w:r>
        <w:rPr>
          <w:rFonts w:ascii="Arial" w:hAnsi="Arial"/>
          <w:sz w:val="20"/>
        </w:rPr>
        <w:t xml:space="preserve">Leave calendar overlay — toggle to see which staff are absent in any given week</w:t>
      </w:r>
    </w:p>
    <w:p>
      <w:pPr>
        <w:numPr>
          <w:ilvl w:val="1"/>
          <w:numId w:val="1015"/>
        </w:numPr>
        <w:pStyle w:val="Compact"/>
      </w:pPr>
      <w:r>
        <w:rPr>
          <w:rFonts w:ascii="Arial" w:hAnsi="Arial"/>
          <w:sz w:val="20"/>
        </w:rPr>
        <w:t xml:space="preserve">Alert when too many staff are absent in the same week (configurable threshold, e.g. &gt;30% of sessions unfilled)</w:t>
      </w:r>
    </w:p>
    <w:p>
      <w:pPr>
        <w:numPr>
          <w:ilvl w:val="1"/>
          <w:numId w:val="1015"/>
        </w:numPr>
        <w:pStyle w:val="Compact"/>
      </w:pPr>
      <w:r>
        <w:rPr>
          <w:rFonts w:ascii="Arial" w:hAnsi="Arial"/>
          <w:sz w:val="20"/>
        </w:rPr>
        <w:t xml:space="preserve">PLT dates can be bulk-entered for all staff at a practice (since PLT usually affects the whole practice)</w:t>
      </w:r>
    </w:p>
    <w:p>
      <w:pPr>
        <w:numPr>
          <w:ilvl w:val="0"/>
          <w:numId w:val="1011"/>
        </w:numPr>
      </w:pPr>
      <w:r>
        <w:rPr>
          <w:bCs/>
          <w:rFonts w:ascii="Arial" w:hAnsi="Arial"/>
          <w:b/>
          <w:sz w:val="20"/>
        </w:rPr>
        <w:t xml:space="preserve">Absence summary reporting</w:t>
      </w:r>
      <w:r>
        <w:rPr>
          <w:rFonts w:ascii="Arial" w:hAnsi="Arial"/>
          <w:sz w:val="20"/>
        </w:rPr>
        <w:t xml:space="preserve"> </w:t>
      </w:r>
      <w:r>
        <w:rPr>
          <w:rFonts w:ascii="Arial" w:hAnsi="Arial"/>
          <w:sz w:val="20"/>
        </w:rPr>
        <w:t xml:space="preserve">(feeds into Compliance &amp; Reports):</w:t>
      </w:r>
    </w:p>
    <w:p>
      <w:pPr>
        <w:numPr>
          <w:ilvl w:val="1"/>
          <w:numId w:val="1016"/>
        </w:numPr>
        <w:pStyle w:val="Compact"/>
      </w:pPr>
      <w:r>
        <w:rPr>
          <w:rFonts w:ascii="Arial" w:hAnsi="Arial"/>
          <w:sz w:val="20"/>
        </w:rPr>
        <w:t xml:space="preserve">Sessions lost to annual leave, sickness, PLT per practice per month</w:t>
      </w:r>
    </w:p>
    <w:p>
      <w:pPr>
        <w:numPr>
          <w:ilvl w:val="1"/>
          <w:numId w:val="1016"/>
        </w:numPr>
        <w:pStyle w:val="Compact"/>
      </w:pPr>
      <w:r>
        <w:rPr>
          <w:rFonts w:ascii="Arial" w:hAnsi="Arial"/>
          <w:sz w:val="20"/>
        </w:rPr>
        <w:t xml:space="preserve">Absence rate: sessions lost / sessions planned (%)</w:t>
      </w:r>
    </w:p>
    <w:p>
      <w:pPr>
        <w:numPr>
          <w:ilvl w:val="1"/>
          <w:numId w:val="1016"/>
        </w:numPr>
        <w:pStyle w:val="Compact"/>
      </w:pPr>
      <w:r>
        <w:rPr>
          <w:rFonts w:ascii="Arial" w:hAnsi="Arial"/>
          <w:sz w:val="20"/>
        </w:rPr>
        <w:t xml:space="preserve">Trend over time — is sickness increasing? Are certain practices losing more capacity to leave?</w:t>
      </w:r>
    </w:p>
    <w:p>
      <w:pPr>
        <w:numPr>
          <w:ilvl w:val="0"/>
          <w:numId w:val="1011"/>
        </w:numPr>
      </w:pPr>
      <w:r>
        <w:rPr>
          <w:bCs/>
          <w:rFonts w:ascii="Arial" w:hAnsi="Arial"/>
          <w:b/>
          <w:sz w:val="20"/>
        </w:rPr>
        <w:t xml:space="preserve">Database</w:t>
      </w:r>
      <w:r>
        <w:rPr>
          <w:rFonts w:ascii="Arial" w:hAnsi="Arial"/>
          <w:sz w:val="20"/>
        </w:rPr>
        <w:t xml:space="preserve">:</w:t>
      </w:r>
      <w:r>
        <w:rPr>
          <w:rFonts w:ascii="Arial" w:hAnsi="Arial"/>
          <w:sz w:val="20"/>
        </w:rPr>
        <w:t xml:space="preserve"> </w:t>
      </w:r>
      <w:r>
        <w:rPr>
          <w:rStyle w:val="VerbatimChar"/>
          <w:rFonts w:ascii="Arial" w:hAnsi="Arial"/>
          <w:sz w:val="20"/>
        </w:rPr>
        <w:t xml:space="preserve">session_absences</w:t>
      </w:r>
      <w:r>
        <w:rPr>
          <w:rFonts w:ascii="Arial" w:hAnsi="Arial"/>
          <w:sz w:val="20"/>
        </w:rPr>
        <w:t xml:space="preserve"> </w:t>
      </w:r>
      <w:r>
        <w:rPr>
          <w:rFonts w:ascii="Arial" w:hAnsi="Arial"/>
          <w:sz w:val="20"/>
        </w:rPr>
        <w:t xml:space="preserve">(id, rota_session_id, staff_id, absence_date, session_slot, absence_type [annual_leave|sickness|plt|study_leave|other], notes, reported_by_user_id, created_at, updated_at)</w:t>
      </w:r>
    </w:p>
    <w:p>
      <w:pPr>
        <w:numPr>
          <w:ilvl w:val="0"/>
          <w:numId w:val="1011"/>
        </w:numPr>
      </w:pPr>
      <w:r>
        <w:rPr>
          <w:bCs/>
          <w:rFonts w:ascii="Arial" w:hAnsi="Arial"/>
          <w:b/>
          <w:sz w:val="20"/>
        </w:rPr>
        <w:t xml:space="preserve">Per-practice compliance summary</w:t>
      </w:r>
      <w:r>
        <w:rPr>
          <w:rFonts w:ascii="Arial" w:hAnsi="Arial"/>
          <w:sz w:val="20"/>
        </w:rPr>
        <w:t xml:space="preserve"> </w:t>
      </w:r>
      <w:r>
        <w:rPr>
          <w:rFonts w:ascii="Arial" w:hAnsi="Arial"/>
          <w:sz w:val="20"/>
        </w:rPr>
        <w:t xml:space="preserve">above the grid:</w:t>
      </w:r>
    </w:p>
    <w:p>
      <w:pPr>
        <w:numPr>
          <w:ilvl w:val="1"/>
          <w:numId w:val="1017"/>
        </w:numPr>
        <w:pStyle w:val="Compact"/>
      </w:pPr>
      <w:r>
        <w:rPr>
          <w:rFonts w:ascii="Arial" w:hAnsi="Arial"/>
          <w:sz w:val="20"/>
        </w:rPr>
        <w:t xml:space="preserve">Appointments scheduled vs target for the week</w:t>
      </w:r>
    </w:p>
    <w:p>
      <w:pPr>
        <w:numPr>
          <w:ilvl w:val="1"/>
          <w:numId w:val="1017"/>
        </w:numPr>
        <w:pStyle w:val="Compact"/>
      </w:pPr>
      <w:r>
        <w:rPr>
          <w:rFonts w:ascii="Arial" w:hAnsi="Arial"/>
          <w:sz w:val="20"/>
        </w:rPr>
        <w:t xml:space="preserve">Split by New SDA / Buy-Back</w:t>
      </w:r>
    </w:p>
    <w:p>
      <w:pPr>
        <w:numPr>
          <w:ilvl w:val="1"/>
          <w:numId w:val="1017"/>
        </w:numPr>
        <w:pStyle w:val="Compact"/>
      </w:pPr>
      <w:r>
        <w:rPr>
          <w:rFonts w:ascii="Arial" w:hAnsi="Arial"/>
          <w:sz w:val="20"/>
        </w:rPr>
        <w:t xml:space="preserve">% remote (must be ≥50%)</w:t>
      </w:r>
    </w:p>
    <w:p>
      <w:pPr>
        <w:numPr>
          <w:ilvl w:val="1"/>
          <w:numId w:val="1017"/>
        </w:numPr>
        <w:pStyle w:val="Compact"/>
      </w:pPr>
      <w:r>
        <w:rPr>
          <w:rFonts w:ascii="Arial" w:hAnsi="Arial"/>
          <w:sz w:val="20"/>
        </w:rPr>
        <w:t xml:space="preserve">Room utilisation vs capacity</w:t>
      </w:r>
    </w:p>
    <w:p>
      <w:pPr>
        <w:numPr>
          <w:ilvl w:val="0"/>
          <w:numId w:val="1011"/>
        </w:numPr>
      </w:pPr>
      <w:r>
        <w:rPr>
          <w:bCs/>
          <w:rFonts w:ascii="Arial" w:hAnsi="Arial"/>
          <w:b/>
          <w:sz w:val="20"/>
        </w:rPr>
        <w:t xml:space="preserve">Colour coding</w:t>
      </w:r>
      <w:r>
        <w:rPr>
          <w:rFonts w:ascii="Arial" w:hAnsi="Arial"/>
          <w:sz w:val="20"/>
        </w:rPr>
        <w:t xml:space="preserve">: New SDA sessions in blue/teal, Buy-Back sessions in purple/amber</w:t>
      </w:r>
    </w:p>
    <w:p>
      <w:pPr>
        <w:numPr>
          <w:ilvl w:val="0"/>
          <w:numId w:val="1011"/>
        </w:numPr>
      </w:pPr>
      <w:r>
        <w:rPr>
          <w:bCs/>
          <w:rFonts w:ascii="Arial" w:hAnsi="Arial"/>
          <w:b/>
          <w:sz w:val="20"/>
        </w:rPr>
        <w:t xml:space="preserve">Duplicate week</w:t>
      </w:r>
      <w:r>
        <w:rPr>
          <w:rFonts w:ascii="Arial" w:hAnsi="Arial"/>
          <w:sz w:val="20"/>
        </w:rPr>
        <w:t xml:space="preserve"> </w:t>
      </w:r>
      <w:r>
        <w:rPr>
          <w:rFonts w:ascii="Arial" w:hAnsi="Arial"/>
          <w:sz w:val="20"/>
        </w:rPr>
        <w:t xml:space="preserve">button — copy entire rota to next week as a template</w:t>
      </w:r>
    </w:p>
    <w:p>
      <w:pPr>
        <w:numPr>
          <w:ilvl w:val="0"/>
          <w:numId w:val="1011"/>
        </w:numPr>
      </w:pPr>
      <w:r>
        <w:rPr>
          <w:bCs/>
          <w:rFonts w:ascii="Arial" w:hAnsi="Arial"/>
          <w:b/>
          <w:sz w:val="20"/>
        </w:rPr>
        <w:t xml:space="preserve">Edit and delete</w:t>
      </w:r>
      <w:r>
        <w:rPr>
          <w:rFonts w:ascii="Arial" w:hAnsi="Arial"/>
          <w:sz w:val="20"/>
        </w:rPr>
        <w:t xml:space="preserve"> </w:t>
      </w:r>
      <w:r>
        <w:rPr>
          <w:rFonts w:ascii="Arial" w:hAnsi="Arial"/>
          <w:sz w:val="20"/>
        </w:rPr>
        <w:t xml:space="preserve">existing sessions inline</w:t>
      </w:r>
    </w:p>
    <w:p>
      <w:pPr>
        <w:numPr>
          <w:ilvl w:val="0"/>
          <w:numId w:val="1011"/>
        </w:numPr>
      </w:pPr>
      <w:r>
        <w:rPr>
          <w:bCs/>
          <w:rFonts w:ascii="Arial" w:hAnsi="Arial"/>
          <w:b/>
          <w:sz w:val="20"/>
        </w:rPr>
        <w:t xml:space="preserve">Warnings/alerts</w:t>
      </w:r>
      <w:r>
        <w:rPr>
          <w:rFonts w:ascii="Arial" w:hAnsi="Arial"/>
          <w:sz w:val="20"/>
        </w:rPr>
        <w:t xml:space="preserve">: Room capacity exceeded, remote ratio below 50%, practice below 80% of target</w:t>
      </w:r>
    </w:p>
    <w:bookmarkEnd w:id="38"/>
    <w:bookmarkStart w:id="39" w:name="monthly-view"/>
    <w:p>
      <w:pPr>
        <w:pStyle w:val="Heading4"/>
        <w:spacing w:before="200" w:after="80"/>
      </w:pPr>
      <w:r>
        <w:rPr>
          <w:rFonts w:ascii="Arial" w:hAnsi="Arial"/>
          <w:b/>
          <w:i/>
          <w:color w:val="3B5998"/>
          <w:sz w:val="22"/>
        </w:rPr>
        <w:t xml:space="preserve">Monthly View</w:t>
      </w:r>
    </w:p>
    <w:p>
      <w:pPr>
        <w:pStyle w:val="FirstParagraph"/>
      </w:pPr>
      <w:r>
        <w:rPr>
          <w:rFonts w:ascii="Arial" w:hAnsi="Arial"/>
          <w:sz w:val="20"/>
        </w:rPr>
        <w:t xml:space="preserve">A calendar-style overview showing the full month at a glance. Designed for Practice Managers who need to plan staffing and spot gaps across 4–5 weeks.</w:t>
      </w:r>
    </w:p>
    <w:p>
      <w:pPr>
        <w:numPr>
          <w:ilvl w:val="0"/>
          <w:numId w:val="1018"/>
        </w:numPr>
        <w:pStyle w:val="Compact"/>
      </w:pPr>
      <w:r>
        <w:rPr>
          <w:bCs/>
          <w:rFonts w:ascii="Arial" w:hAnsi="Arial"/>
          <w:b/>
          <w:sz w:val="20"/>
        </w:rPr>
        <w:t xml:space="preserve">Month selector</w:t>
      </w:r>
      <w:r>
        <w:rPr>
          <w:rFonts w:ascii="Arial" w:hAnsi="Arial"/>
          <w:sz w:val="20"/>
        </w:rPr>
        <w:t xml:space="preserve"> </w:t>
      </w:r>
      <w:r>
        <w:rPr>
          <w:rFonts w:ascii="Arial" w:hAnsi="Arial"/>
          <w:sz w:val="20"/>
        </w:rPr>
        <w:t xml:space="preserve">with forward/back navigation (e.g. </w:t>
      </w:r>
      <w:r>
        <w:rPr>
          <w:rFonts w:ascii="Arial" w:hAnsi="Arial"/>
          <w:sz w:val="20"/>
        </w:rPr>
        <w:t xml:space="preserve">“</w:t>
      </w:r>
      <w:r>
        <w:rPr>
          <w:rFonts w:ascii="Arial" w:hAnsi="Arial"/>
          <w:sz w:val="20"/>
        </w:rPr>
        <w:t xml:space="preserve">April 2026</w:t>
      </w:r>
      <w:r>
        <w:rPr>
          <w:rFonts w:ascii="Arial" w:hAnsi="Arial"/>
          <w:sz w:val="20"/>
        </w:rPr>
        <w:t xml:space="preserve">”</w:t>
      </w:r>
      <w:r>
        <w:rPr>
          <w:rFonts w:ascii="Arial" w:hAnsi="Arial"/>
          <w:sz w:val="20"/>
        </w:rPr>
        <w:t xml:space="preserve">)</w:t>
      </w:r>
    </w:p>
    <w:p>
      <w:pPr>
        <w:numPr>
          <w:ilvl w:val="0"/>
          <w:numId w:val="1018"/>
        </w:numPr>
        <w:pStyle w:val="Compact"/>
      </w:pPr>
      <w:r>
        <w:rPr>
          <w:bCs/>
          <w:rFonts w:ascii="Arial" w:hAnsi="Arial"/>
          <w:b/>
          <w:sz w:val="20"/>
        </w:rPr>
        <w:t xml:space="preserve">Calendar grid layout</w:t>
      </w:r>
      <w:r>
        <w:rPr>
          <w:rFonts w:ascii="Arial" w:hAnsi="Arial"/>
          <w:sz w:val="20"/>
        </w:rPr>
        <w:t xml:space="preserve">: Each day is a cell showing a summary of scheduled sessions</w:t>
      </w:r>
    </w:p>
    <w:p>
      <w:pPr>
        <w:numPr>
          <w:ilvl w:val="0"/>
          <w:numId w:val="1018"/>
        </w:numPr>
        <w:pStyle w:val="Compact"/>
      </w:pPr>
      <w:r>
        <w:rPr>
          <w:bCs/>
          <w:rFonts w:ascii="Arial" w:hAnsi="Arial"/>
          <w:b/>
          <w:sz w:val="20"/>
        </w:rPr>
        <w:t xml:space="preserve">Per-day cell contents</w:t>
      </w:r>
      <w:r>
        <w:rPr>
          <w:rFonts w:ascii="Arial" w:hAnsi="Arial"/>
          <w:sz w:val="20"/>
        </w:rPr>
        <w:t xml:space="preserve"> </w:t>
      </w:r>
      <w:r>
        <w:rPr>
          <w:rFonts w:ascii="Arial" w:hAnsi="Arial"/>
          <w:sz w:val="20"/>
        </w:rPr>
        <w:t xml:space="preserve">(condensed):</w:t>
      </w:r>
    </w:p>
    <w:p>
      <w:pPr>
        <w:numPr>
          <w:ilvl w:val="1"/>
          <w:numId w:val="1019"/>
        </w:numPr>
        <w:pStyle w:val="Compact"/>
      </w:pPr>
      <w:r>
        <w:rPr>
          <w:rFonts w:ascii="Arial" w:hAnsi="Arial"/>
          <w:sz w:val="20"/>
        </w:rPr>
        <w:t xml:space="preserve">Number of sessions scheduled</w:t>
      </w:r>
    </w:p>
    <w:p>
      <w:pPr>
        <w:numPr>
          <w:ilvl w:val="1"/>
          <w:numId w:val="1019"/>
        </w:numPr>
        <w:pStyle w:val="Compact"/>
      </w:pPr>
      <w:r>
        <w:rPr>
          <w:rFonts w:ascii="Arial" w:hAnsi="Arial"/>
          <w:sz w:val="20"/>
        </w:rPr>
        <w:t xml:space="preserve">Total appointments for the day</w:t>
      </w:r>
    </w:p>
    <w:p>
      <w:pPr>
        <w:numPr>
          <w:ilvl w:val="1"/>
          <w:numId w:val="1019"/>
        </w:numPr>
        <w:pStyle w:val="Compact"/>
      </w:pPr>
      <w:r>
        <w:rPr>
          <w:rFonts w:ascii="Arial" w:hAnsi="Arial"/>
          <w:sz w:val="20"/>
        </w:rPr>
        <w:t xml:space="preserve">Staff initials or count (e.g. </w:t>
      </w:r>
      <w:r>
        <w:rPr>
          <w:rFonts w:ascii="Arial" w:hAnsi="Arial"/>
          <w:sz w:val="20"/>
        </w:rPr>
        <w:t xml:space="preserve">“</w:t>
      </w:r>
      <w:r>
        <w:rPr>
          <w:rFonts w:ascii="Arial" w:hAnsi="Arial"/>
          <w:sz w:val="20"/>
        </w:rPr>
        <w:t xml:space="preserve">2 GPs, 1 ACP</w:t>
      </w:r>
      <w:r>
        <w:rPr>
          <w:rFonts w:ascii="Arial" w:hAnsi="Arial"/>
          <w:sz w:val="20"/>
        </w:rPr>
        <w:t xml:space="preserve">”</w:t>
      </w:r>
      <w:r>
        <w:rPr>
          <w:rFonts w:ascii="Arial" w:hAnsi="Arial"/>
          <w:sz w:val="20"/>
        </w:rPr>
        <w:t xml:space="preserve">)</w:t>
      </w:r>
    </w:p>
    <w:p>
      <w:pPr>
        <w:numPr>
          <w:ilvl w:val="1"/>
          <w:numId w:val="1019"/>
        </w:numPr>
        <w:pStyle w:val="Compact"/>
      </w:pPr>
      <w:r>
        <w:rPr>
          <w:rFonts w:ascii="Arial" w:hAnsi="Arial"/>
          <w:sz w:val="20"/>
        </w:rPr>
        <w:t xml:space="preserve">Colour-coded: green (fully staffed to target), amber (partial), red (no sessions / below target), grey (weekend/non-working)</w:t>
      </w:r>
    </w:p>
    <w:p>
      <w:pPr>
        <w:numPr>
          <w:ilvl w:val="1"/>
          <w:numId w:val="1019"/>
        </w:numPr>
        <w:pStyle w:val="Compact"/>
      </w:pPr>
      <w:r>
        <w:rPr>
          <w:rFonts w:ascii="Arial" w:hAnsi="Arial"/>
          <w:sz w:val="20"/>
        </w:rPr>
        <w:t xml:space="preserve">New SDA vs Buy-Back indicator (small colour dot or badge)</w:t>
      </w:r>
    </w:p>
    <w:p>
      <w:pPr>
        <w:numPr>
          <w:ilvl w:val="0"/>
          <w:numId w:val="1018"/>
        </w:numPr>
        <w:pStyle w:val="Compact"/>
      </w:pPr>
      <w:r>
        <w:rPr>
          <w:bCs/>
          <w:rFonts w:ascii="Arial" w:hAnsi="Arial"/>
          <w:b/>
          <w:sz w:val="20"/>
        </w:rPr>
        <w:t xml:space="preserve">Weekly row totals</w:t>
      </w:r>
      <w:r>
        <w:rPr>
          <w:rFonts w:ascii="Arial" w:hAnsi="Arial"/>
          <w:sz w:val="20"/>
        </w:rPr>
        <w:t xml:space="preserve">: Each week row shows the cumulative appointments for that week vs the weekly target, with compliance status (On Track / At Risk / Below Target)</w:t>
      </w:r>
    </w:p>
    <w:p>
      <w:pPr>
        <w:numPr>
          <w:ilvl w:val="0"/>
          <w:numId w:val="1018"/>
        </w:numPr>
        <w:pStyle w:val="Compact"/>
      </w:pPr>
      <w:r>
        <w:rPr>
          <w:bCs/>
          <w:rFonts w:ascii="Arial" w:hAnsi="Arial"/>
          <w:b/>
          <w:sz w:val="20"/>
        </w:rPr>
        <w:t xml:space="preserve">Monthly summary panel</w:t>
      </w:r>
      <w:r>
        <w:rPr>
          <w:rFonts w:ascii="Arial" w:hAnsi="Arial"/>
          <w:sz w:val="20"/>
        </w:rPr>
        <w:t xml:space="preserve"> </w:t>
      </w:r>
      <w:r>
        <w:rPr>
          <w:rFonts w:ascii="Arial" w:hAnsi="Arial"/>
          <w:sz w:val="20"/>
        </w:rPr>
        <w:t xml:space="preserve">alongside the calendar:</w:t>
      </w:r>
    </w:p>
    <w:p>
      <w:pPr>
        <w:numPr>
          <w:ilvl w:val="1"/>
          <w:numId w:val="1020"/>
        </w:numPr>
        <w:pStyle w:val="Compact"/>
      </w:pPr>
      <w:r>
        <w:rPr>
          <w:rFonts w:ascii="Arial" w:hAnsi="Arial"/>
          <w:sz w:val="20"/>
        </w:rPr>
        <w:t xml:space="preserve">Total appointments scheduled for the month</w:t>
      </w:r>
    </w:p>
    <w:p>
      <w:pPr>
        <w:numPr>
          <w:ilvl w:val="1"/>
          <w:numId w:val="1020"/>
        </w:numPr>
        <w:pStyle w:val="Compact"/>
      </w:pPr>
      <w:r>
        <w:rPr>
          <w:rFonts w:ascii="Arial" w:hAnsi="Arial"/>
          <w:sz w:val="20"/>
        </w:rPr>
        <w:t xml:space="preserve">Expected target for the month (weekly target × number of working weeks in the month)</w:t>
      </w:r>
    </w:p>
    <w:p>
      <w:pPr>
        <w:numPr>
          <w:ilvl w:val="1"/>
          <w:numId w:val="1020"/>
        </w:numPr>
        <w:pStyle w:val="Compact"/>
      </w:pPr>
      <w:r>
        <w:rPr>
          <w:rFonts w:ascii="Arial" w:hAnsi="Arial"/>
          <w:sz w:val="20"/>
        </w:rPr>
        <w:t xml:space="preserve">Shortfall or surplus</w:t>
      </w:r>
    </w:p>
    <w:p>
      <w:pPr>
        <w:numPr>
          <w:ilvl w:val="1"/>
          <w:numId w:val="1020"/>
        </w:numPr>
        <w:pStyle w:val="Compact"/>
      </w:pPr>
      <w:r>
        <w:rPr>
          <w:rFonts w:ascii="Arial" w:hAnsi="Arial"/>
          <w:sz w:val="20"/>
        </w:rPr>
        <w:t xml:space="preserve">New SDA vs Buy-Back split for the month</w:t>
      </w:r>
    </w:p>
    <w:p>
      <w:pPr>
        <w:numPr>
          <w:ilvl w:val="1"/>
          <w:numId w:val="1020"/>
        </w:numPr>
        <w:pStyle w:val="Compact"/>
      </w:pPr>
      <w:r>
        <w:rPr>
          <w:rFonts w:ascii="Arial" w:hAnsi="Arial"/>
          <w:sz w:val="20"/>
        </w:rPr>
        <w:t xml:space="preserve">Remote vs F2F ratio for the month</w:t>
      </w:r>
    </w:p>
    <w:p>
      <w:pPr>
        <w:numPr>
          <w:ilvl w:val="1"/>
          <w:numId w:val="1020"/>
        </w:numPr>
        <w:pStyle w:val="Compact"/>
      </w:pPr>
      <w:r>
        <w:rPr>
          <w:rFonts w:ascii="Arial" w:hAnsi="Arial"/>
          <w:sz w:val="20"/>
        </w:rPr>
        <w:t xml:space="preserve">Staff utilisation: who is working how many sessions this month</w:t>
      </w:r>
    </w:p>
    <w:p>
      <w:pPr>
        <w:numPr>
          <w:ilvl w:val="1"/>
          <w:numId w:val="1020"/>
        </w:numPr>
        <w:pStyle w:val="Compact"/>
      </w:pPr>
      <w:r>
        <w:rPr>
          <w:rFonts w:ascii="Arial" w:hAnsi="Arial"/>
          <w:sz w:val="20"/>
        </w:rPr>
        <w:t xml:space="preserve">Budget impact: estimated cost of all scheduled sessions for the month</w:t>
      </w:r>
    </w:p>
    <w:p>
      <w:pPr>
        <w:numPr>
          <w:ilvl w:val="0"/>
          <w:numId w:val="1018"/>
        </w:numPr>
        <w:pStyle w:val="Compact"/>
      </w:pPr>
      <w:r>
        <w:rPr>
          <w:bCs/>
          <w:rFonts w:ascii="Arial" w:hAnsi="Arial"/>
          <w:b/>
          <w:sz w:val="20"/>
        </w:rPr>
        <w:t xml:space="preserve">Click any day</w:t>
      </w:r>
      <w:r>
        <w:rPr>
          <w:rFonts w:ascii="Arial" w:hAnsi="Arial"/>
          <w:sz w:val="20"/>
        </w:rPr>
        <w:t xml:space="preserve"> </w:t>
      </w:r>
      <w:r>
        <w:rPr>
          <w:rFonts w:ascii="Arial" w:hAnsi="Arial"/>
          <w:sz w:val="20"/>
        </w:rPr>
        <w:t xml:space="preserve">to expand into that day’s full session detail (staff, times, delivery mode, appointment count) — or jump to the weekly view for that week</w:t>
      </w:r>
    </w:p>
    <w:p>
      <w:pPr>
        <w:numPr>
          <w:ilvl w:val="0"/>
          <w:numId w:val="1018"/>
        </w:numPr>
        <w:pStyle w:val="Compact"/>
      </w:pPr>
      <w:r>
        <w:rPr>
          <w:bCs/>
          <w:rFonts w:ascii="Arial" w:hAnsi="Arial"/>
          <w:b/>
          <w:sz w:val="20"/>
        </w:rPr>
        <w:t xml:space="preserve">Drag to select multiple days</w:t>
      </w:r>
      <w:r>
        <w:rPr>
          <w:rFonts w:ascii="Arial" w:hAnsi="Arial"/>
          <w:sz w:val="20"/>
        </w:rPr>
        <w:t xml:space="preserve"> </w:t>
      </w:r>
      <w:r>
        <w:rPr>
          <w:rFonts w:ascii="Arial" w:hAnsi="Arial"/>
          <w:sz w:val="20"/>
        </w:rPr>
        <w:t xml:space="preserve">for bulk session creation (e.g. </w:t>
      </w:r>
      <w:r>
        <w:rPr>
          <w:rFonts w:ascii="Arial" w:hAnsi="Arial"/>
          <w:sz w:val="20"/>
        </w:rPr>
        <w:t xml:space="preserve">“</w:t>
      </w:r>
      <w:r>
        <w:rPr>
          <w:rFonts w:ascii="Arial" w:hAnsi="Arial"/>
          <w:sz w:val="20"/>
        </w:rPr>
        <w:t xml:space="preserve">add GP AM session every Monday this month</w:t>
      </w:r>
      <w:r>
        <w:rPr>
          <w:rFonts w:ascii="Arial" w:hAnsi="Arial"/>
          <w:sz w:val="20"/>
        </w:rPr>
        <w:t xml:space="preserve">”</w:t>
      </w:r>
      <w:r>
        <w:rPr>
          <w:rFonts w:ascii="Arial" w:hAnsi="Arial"/>
          <w:sz w:val="20"/>
        </w:rPr>
        <w:t xml:space="preserve">)</w:t>
      </w:r>
    </w:p>
    <w:p>
      <w:pPr>
        <w:numPr>
          <w:ilvl w:val="0"/>
          <w:numId w:val="1018"/>
        </w:numPr>
        <w:pStyle w:val="Compact"/>
      </w:pPr>
      <w:r>
        <w:rPr>
          <w:bCs/>
          <w:rFonts w:ascii="Arial" w:hAnsi="Arial"/>
          <w:b/>
          <w:sz w:val="20"/>
        </w:rPr>
        <w:t xml:space="preserve">Month-to-month comparison</w:t>
      </w:r>
      <w:r>
        <w:rPr>
          <w:rFonts w:ascii="Arial" w:hAnsi="Arial"/>
          <w:sz w:val="20"/>
        </w:rPr>
        <w:t xml:space="preserve">: Toggle to show previous month alongside current for trend spotting</w:t>
      </w:r>
    </w:p>
    <w:p>
      <w:pPr>
        <w:numPr>
          <w:ilvl w:val="0"/>
          <w:numId w:val="1018"/>
        </w:numPr>
        <w:pStyle w:val="Compact"/>
      </w:pPr>
      <w:r>
        <w:rPr>
          <w:bCs/>
          <w:rFonts w:ascii="Arial" w:hAnsi="Arial"/>
          <w:b/>
          <w:sz w:val="20"/>
        </w:rPr>
        <w:t xml:space="preserve">Print/export monthly view</w:t>
      </w:r>
      <w:r>
        <w:rPr>
          <w:rFonts w:ascii="Arial" w:hAnsi="Arial"/>
          <w:sz w:val="20"/>
        </w:rPr>
        <w:t xml:space="preserve"> </w:t>
      </w:r>
      <w:r>
        <w:rPr>
          <w:rFonts w:ascii="Arial" w:hAnsi="Arial"/>
          <w:sz w:val="20"/>
        </w:rPr>
        <w:t xml:space="preserve">— formatted for practice notice boards or team meetings</w:t>
      </w:r>
    </w:p>
    <w:p>
      <w:pPr>
        <w:numPr>
          <w:ilvl w:val="0"/>
          <w:numId w:val="1018"/>
        </w:numPr>
        <w:pStyle w:val="Compact"/>
      </w:pPr>
      <w:r>
        <w:rPr>
          <w:bCs/>
          <w:rFonts w:ascii="Arial" w:hAnsi="Arial"/>
          <w:b/>
          <w:sz w:val="20"/>
        </w:rPr>
        <w:t xml:space="preserve">Duplicate month</w:t>
      </w:r>
      <w:r>
        <w:rPr>
          <w:rFonts w:ascii="Arial" w:hAnsi="Arial"/>
          <w:sz w:val="20"/>
        </w:rPr>
        <w:t xml:space="preserve"> </w:t>
      </w:r>
      <w:r>
        <w:rPr>
          <w:rFonts w:ascii="Arial" w:hAnsi="Arial"/>
          <w:sz w:val="20"/>
        </w:rPr>
        <w:t xml:space="preserve">button — copy the entire month’s rota pattern to the next month as a template</w:t>
      </w:r>
    </w:p>
    <w:bookmarkEnd w:id="39"/>
    <w:bookmarkStart w:id="40" w:name="shared-features-both-views"/>
    <w:p>
      <w:pPr>
        <w:pStyle w:val="Heading4"/>
        <w:spacing w:before="200" w:after="80"/>
      </w:pPr>
      <w:r>
        <w:rPr>
          <w:rFonts w:ascii="Arial" w:hAnsi="Arial"/>
          <w:b/>
          <w:i/>
          <w:color w:val="3B5998"/>
          <w:sz w:val="22"/>
        </w:rPr>
        <w:t xml:space="preserve">Shared Features (Both Views)</w:t>
      </w:r>
    </w:p>
    <w:p>
      <w:pPr>
        <w:pStyle w:val="FirstParagraph"/>
      </w:pPr>
      <w:r>
        <w:rPr>
          <w:rFonts w:ascii="Arial" w:hAnsi="Arial"/>
          <w:sz w:val="20"/>
        </w:rPr>
        <w:t xml:space="preserve">The following features are available in both weekly and monthly views:</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Add Session</w:t>
      </w:r>
      <w:r>
        <w:rPr>
          <w:rFonts w:ascii="Arial" w:hAnsi="Arial"/>
          <w:sz w:val="20"/>
        </w:rPr>
        <w:t xml:space="preserve"> </w:t>
      </w:r>
      <w:r>
        <w:rPr>
          <w:rFonts w:ascii="Arial" w:hAnsi="Arial"/>
          <w:sz w:val="20"/>
        </w:rPr>
        <w:t xml:space="preserve">form (same fields in both views — in monthly view, opens as a modal for the selected day)</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Per-practice compliance summary</w:t>
      </w:r>
      <w:r>
        <w:rPr>
          <w:rFonts w:ascii="Arial" w:hAnsi="Arial"/>
          <w:sz w:val="20"/>
        </w:rPr>
        <w:t xml:space="preserve">: appointments vs target, New SDA/Buy-Back split, remote ratio, room utilisation</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Colour coding</w:t>
      </w:r>
      <w:r>
        <w:rPr>
          <w:rFonts w:ascii="Arial" w:hAnsi="Arial"/>
          <w:sz w:val="20"/>
        </w:rPr>
        <w:t xml:space="preserve">: New SDA sessions in blue/teal, Buy-Back sessions in purple/amber</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Edit and delete</w:t>
      </w:r>
      <w:r>
        <w:rPr>
          <w:rFonts w:ascii="Arial" w:hAnsi="Arial"/>
          <w:sz w:val="20"/>
        </w:rPr>
        <w:t xml:space="preserve"> </w:t>
      </w:r>
      <w:r>
        <w:rPr>
          <w:rFonts w:ascii="Arial" w:hAnsi="Arial"/>
          <w:sz w:val="20"/>
        </w:rPr>
        <w:t xml:space="preserve">sessions inline</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On behalf of</w:t>
      </w:r>
      <w:r>
        <w:rPr>
          <w:rFonts w:ascii="Arial" w:hAnsi="Arial"/>
          <w:sz w:val="20"/>
        </w:rPr>
        <w:t xml:space="preserve"> </w:t>
      </w:r>
      <w:r>
        <w:rPr>
          <w:rFonts w:ascii="Arial" w:hAnsi="Arial"/>
          <w:sz w:val="20"/>
        </w:rPr>
        <w:t xml:space="preserve">indicator: When a Super User adds or edits a session for a practice, a small badge shows</w:t>
      </w:r>
      <w:r>
        <w:rPr>
          <w:rFonts w:ascii="Arial" w:hAnsi="Arial"/>
          <w:sz w:val="20"/>
        </w:rPr>
        <w:t xml:space="preserve"> </w:t>
      </w:r>
      <w:r>
        <w:rPr>
          <w:rFonts w:ascii="Arial" w:hAnsi="Arial"/>
          <w:sz w:val="20"/>
        </w:rPr>
        <w:t xml:space="preserve">“</w:t>
      </w:r>
      <w:r>
        <w:rPr>
          <w:rFonts w:ascii="Arial" w:hAnsi="Arial"/>
          <w:sz w:val="20"/>
        </w:rPr>
        <w:t xml:space="preserve">Added by [Super User name] on behalf of [Practice]</w:t>
      </w:r>
      <w:r>
        <w:rPr>
          <w:rFonts w:ascii="Arial" w:hAnsi="Arial"/>
          <w:sz w:val="20"/>
        </w:rPr>
        <w:t xml:space="preserve">”</w:t>
      </w:r>
      <w:r>
        <w:rPr>
          <w:rFonts w:ascii="Arial" w:hAnsi="Arial"/>
          <w:sz w:val="20"/>
        </w:rPr>
        <w:t xml:space="preserve"> </w:t>
      </w:r>
      <w:r>
        <w:rPr>
          <w:rFonts w:ascii="Arial" w:hAnsi="Arial"/>
          <w:sz w:val="20"/>
        </w:rPr>
        <w:t xml:space="preserve">— visible in the rota grid and in the audit trail</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Warnings/alerts</w:t>
      </w:r>
      <w:r>
        <w:rPr>
          <w:rFonts w:ascii="Arial" w:hAnsi="Arial"/>
          <w:sz w:val="20"/>
        </w:rPr>
        <w:t xml:space="preserve">: Room capacity exceeded, remote ratio below 50%, practice below 80% of target</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Quick filter bar</w:t>
      </w:r>
      <w:r>
        <w:rPr>
          <w:rFonts w:ascii="Arial" w:hAnsi="Arial"/>
          <w:sz w:val="20"/>
        </w:rPr>
        <w:t xml:space="preserve">: Filter by staff type, provision type (New SDA / Buy-Back), delivery mode (F2F / Remote)</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Export/print</w:t>
      </w:r>
      <w:r>
        <w:rPr>
          <w:rFonts w:ascii="Arial" w:hAnsi="Arial"/>
          <w:sz w:val="20"/>
        </w:rPr>
        <w:t xml:space="preserve"> </w:t>
      </w:r>
      <w:r>
        <w:rPr>
          <w:rFonts w:ascii="Arial" w:hAnsi="Arial"/>
          <w:sz w:val="20"/>
        </w:rPr>
        <w:t xml:space="preserve">the current view (PDF formatted for the selected practice)</w:t>
      </w:r>
    </w:p>
    <w:bookmarkEnd w:id="40"/>
    <w:bookmarkEnd w:id="41"/>
    <w:bookmarkStart w:id="43" w:name="buy-back-management-page"/>
    <w:p>
      <w:pPr>
        <w:pStyle w:val="Heading3"/>
        <w:spacing w:before="240" w:after="120"/>
      </w:pPr>
      <w:r>
        <w:rPr>
          <w:rFonts w:ascii="Arial" w:hAnsi="Arial"/>
          <w:b/>
          <w:color w:val="3B5998"/>
          <w:sz w:val="24"/>
        </w:rPr>
        <w:t xml:space="preserve">3. Buy-Back Management Page</w:t>
      </w:r>
    </w:p>
    <w:p>
      <w:pPr>
        <w:numPr>
          <w:ilvl w:val="0"/>
          <w:numId w:val="1021"/>
        </w:numPr>
        <w:pStyle w:val="Compact"/>
      </w:pPr>
      <w:r>
        <w:rPr>
          <w:bCs/>
          <w:rFonts w:ascii="Arial" w:hAnsi="Arial"/>
          <w:b/>
          <w:sz w:val="20"/>
        </w:rPr>
        <w:t xml:space="preserve">Buy-Back Applications list</w:t>
      </w:r>
      <w:r>
        <w:rPr>
          <w:rFonts w:ascii="Arial" w:hAnsi="Arial"/>
          <w:sz w:val="20"/>
        </w:rPr>
        <w:t xml:space="preserve"> </w:t>
      </w:r>
      <w:r>
        <w:rPr>
          <w:rFonts w:ascii="Arial" w:hAnsi="Arial"/>
          <w:sz w:val="20"/>
        </w:rPr>
        <w:t xml:space="preserve">with status: Draft → Submitted → Board Review → Approved / Rejected</w:t>
      </w:r>
    </w:p>
    <w:p>
      <w:pPr>
        <w:numPr>
          <w:ilvl w:val="0"/>
          <w:numId w:val="1021"/>
        </w:numPr>
        <w:pStyle w:val="Compact"/>
      </w:pPr>
      <w:r>
        <w:rPr>
          <w:bCs/>
          <w:rFonts w:ascii="Arial" w:hAnsi="Arial"/>
          <w:b/>
          <w:sz w:val="20"/>
        </w:rPr>
        <w:t xml:space="preserve">New Application form</w:t>
      </w:r>
      <w:r>
        <w:rPr>
          <w:rFonts w:ascii="Arial" w:hAnsi="Arial"/>
          <w:sz w:val="20"/>
        </w:rPr>
        <w:t xml:space="preserve">:</w:t>
      </w:r>
    </w:p>
    <w:p>
      <w:pPr>
        <w:numPr>
          <w:ilvl w:val="1"/>
          <w:numId w:val="1022"/>
        </w:numPr>
        <w:pStyle w:val="Compact"/>
      </w:pPr>
      <w:r>
        <w:rPr>
          <w:rFonts w:ascii="Arial" w:hAnsi="Arial"/>
          <w:sz w:val="20"/>
        </w:rPr>
        <w:t xml:space="preserve">Practice name (dropdown)</w:t>
      </w:r>
    </w:p>
    <w:p>
      <w:pPr>
        <w:numPr>
          <w:ilvl w:val="1"/>
          <w:numId w:val="1022"/>
        </w:numPr>
        <w:pStyle w:val="Compact"/>
      </w:pPr>
      <w:r>
        <w:rPr>
          <w:rFonts w:ascii="Arial" w:hAnsi="Arial"/>
          <w:sz w:val="20"/>
        </w:rPr>
        <w:t xml:space="preserve">Staff member name and role</w:t>
      </w:r>
    </w:p>
    <w:p>
      <w:pPr>
        <w:numPr>
          <w:ilvl w:val="1"/>
          <w:numId w:val="1022"/>
        </w:numPr>
        <w:pStyle w:val="Compact"/>
      </w:pPr>
      <w:r>
        <w:rPr>
          <w:rFonts w:ascii="Arial" w:hAnsi="Arial"/>
          <w:sz w:val="20"/>
        </w:rPr>
        <w:t xml:space="preserve">Current employment: sessions per week</w:t>
      </w:r>
    </w:p>
    <w:p>
      <w:pPr>
        <w:numPr>
          <w:ilvl w:val="1"/>
          <w:numId w:val="1022"/>
        </w:numPr>
        <w:pStyle w:val="Compact"/>
      </w:pPr>
      <w:r>
        <w:rPr>
          <w:bCs/>
          <w:rFonts w:ascii="Arial" w:hAnsi="Arial"/>
          <w:b/>
          <w:sz w:val="20"/>
        </w:rPr>
        <w:t xml:space="preserve">Buy-back rate per session</w:t>
      </w:r>
      <w:r>
        <w:rPr>
          <w:rFonts w:ascii="Arial" w:hAnsi="Arial"/>
          <w:sz w:val="20"/>
        </w:rPr>
        <w:t xml:space="preserve">: Auto-populated from standard rates (GP = £11,000/session; other roles configurable in Settings)</w:t>
      </w:r>
    </w:p>
    <w:p>
      <w:pPr>
        <w:numPr>
          <w:ilvl w:val="1"/>
          <w:numId w:val="1022"/>
        </w:numPr>
        <w:pStyle w:val="Compact"/>
      </w:pPr>
      <w:r>
        <w:rPr>
          <w:rFonts w:ascii="Arial" w:hAnsi="Arial"/>
          <w:sz w:val="20"/>
        </w:rPr>
        <w:t xml:space="preserve">On-costs percentage (default 29.38%)</w:t>
      </w:r>
    </w:p>
    <w:p>
      <w:pPr>
        <w:numPr>
          <w:ilvl w:val="1"/>
          <w:numId w:val="1022"/>
        </w:numPr>
        <w:pStyle w:val="Compact"/>
      </w:pPr>
      <w:r>
        <w:rPr>
          <w:rFonts w:ascii="Arial" w:hAnsi="Arial"/>
          <w:sz w:val="20"/>
        </w:rPr>
        <w:t xml:space="preserve">Total buy-back cost (auto-calculated: rate × sessions × on-costs)</w:t>
      </w:r>
    </w:p>
    <w:p>
      <w:pPr>
        <w:numPr>
          <w:ilvl w:val="1"/>
          <w:numId w:val="1022"/>
        </w:numPr>
        <w:pStyle w:val="Compact"/>
      </w:pPr>
      <w:r>
        <w:rPr>
          <w:rFonts w:ascii="Arial" w:hAnsi="Arial"/>
          <w:sz w:val="20"/>
        </w:rPr>
        <w:t xml:space="preserve">Percentage of time on same-day reactive work</w:t>
      </w:r>
    </w:p>
    <w:p>
      <w:pPr>
        <w:numPr>
          <w:ilvl w:val="1"/>
          <w:numId w:val="1022"/>
        </w:numPr>
        <w:pStyle w:val="Compact"/>
      </w:pPr>
      <w:r>
        <w:rPr>
          <w:rFonts w:ascii="Arial" w:hAnsi="Arial"/>
          <w:sz w:val="20"/>
        </w:rPr>
        <w:t xml:space="preserve">Calculated buy-back claim value (auto: total cost × same-day %)</w:t>
      </w:r>
    </w:p>
    <w:p>
      <w:pPr>
        <w:numPr>
          <w:ilvl w:val="1"/>
          <w:numId w:val="1022"/>
        </w:numPr>
        <w:pStyle w:val="Compact"/>
      </w:pPr>
      <w:r>
        <w:rPr>
          <w:rFonts w:ascii="Arial" w:hAnsi="Arial"/>
          <w:sz w:val="20"/>
        </w:rPr>
        <w:t xml:space="preserve">SDA appointments this staff currently delivers per week</w:t>
      </w:r>
    </w:p>
    <w:p>
      <w:pPr>
        <w:numPr>
          <w:ilvl w:val="1"/>
          <w:numId w:val="1022"/>
        </w:numPr>
        <w:pStyle w:val="Compact"/>
      </w:pPr>
      <w:r>
        <w:rPr>
          <w:rFonts w:ascii="Arial" w:hAnsi="Arial"/>
          <w:sz w:val="20"/>
        </w:rPr>
        <w:t xml:space="preserve">Proposed reinvestment plan (free text — what new proactive care will the freed money fund, including proposed new hire role, sessions, and salary?)</w:t>
      </w:r>
    </w:p>
    <w:p>
      <w:pPr>
        <w:numPr>
          <w:ilvl w:val="1"/>
          <w:numId w:val="1022"/>
        </w:numPr>
        <w:pStyle w:val="Compact"/>
      </w:pPr>
      <w:r>
        <w:rPr>
          <w:rFonts w:ascii="Arial" w:hAnsi="Arial"/>
          <w:sz w:val="20"/>
        </w:rPr>
        <w:t xml:space="preserve">Supporting evidence / notes</w:t>
      </w:r>
    </w:p>
    <w:p>
      <w:pPr>
        <w:numPr>
          <w:ilvl w:val="1"/>
          <w:numId w:val="1022"/>
        </w:numPr>
        <w:pStyle w:val="Compact"/>
      </w:pPr>
      <w:r>
        <w:rPr>
          <w:rFonts w:ascii="Arial" w:hAnsi="Arial"/>
          <w:sz w:val="20"/>
        </w:rPr>
        <w:t xml:space="preserve">Flag checkbox:</w:t>
      </w:r>
      <w:r>
        <w:rPr>
          <w:rFonts w:ascii="Arial" w:hAnsi="Arial"/>
          <w:sz w:val="20"/>
        </w:rPr>
        <w:t xml:space="preserve"> </w:t>
      </w:r>
      <w:r>
        <w:rPr>
          <w:rFonts w:ascii="Arial" w:hAnsi="Arial"/>
          <w:sz w:val="20"/>
        </w:rPr>
        <w:t xml:space="preserve">“</w:t>
      </w:r>
      <w:r>
        <w:rPr>
          <w:rFonts w:ascii="Arial" w:hAnsi="Arial"/>
          <w:sz w:val="20"/>
        </w:rPr>
        <w:t xml:space="preserve">GP Partner — no salary cost attributable (pending agreement)</w:t>
      </w:r>
      <w:r>
        <w:rPr>
          <w:rFonts w:ascii="Arial" w:hAnsi="Arial"/>
          <w:sz w:val="20"/>
        </w:rPr>
        <w:t xml:space="preserve">”</w:t>
      </w:r>
    </w:p>
    <w:p>
      <w:pPr>
        <w:numPr>
          <w:ilvl w:val="0"/>
          <w:numId w:val="1021"/>
        </w:numPr>
        <w:pStyle w:val="Compact"/>
      </w:pPr>
      <w:r>
        <w:rPr>
          <w:bCs/>
          <w:rFonts w:ascii="Arial" w:hAnsi="Arial"/>
          <w:b/>
          <w:sz w:val="20"/>
        </w:rPr>
        <w:t xml:space="preserve">Board sign-off panel</w:t>
      </w:r>
      <w:r>
        <w:rPr>
          <w:rFonts w:ascii="Arial" w:hAnsi="Arial"/>
          <w:sz w:val="20"/>
        </w:rPr>
        <w:t xml:space="preserve">: Single approver —</w:t>
      </w:r>
      <w:r>
        <w:rPr>
          <w:rFonts w:ascii="Arial" w:hAnsi="Arial"/>
          <w:sz w:val="20"/>
        </w:rPr>
        <w:t xml:space="preserve"> </w:t>
      </w:r>
      <w:r>
        <w:rPr>
          <w:bCs/>
          <w:rFonts w:ascii="Arial" w:hAnsi="Arial"/>
          <w:b/>
          <w:sz w:val="20"/>
        </w:rPr>
        <w:t xml:space="preserve">Dr Mark Gray (SNO / Clinical Lead)</w:t>
      </w:r>
      <w:r>
        <w:rPr>
          <w:rFonts w:ascii="Arial" w:hAnsi="Arial"/>
          <w:sz w:val="20"/>
        </w:rPr>
        <w:t xml:space="preserve">:</w:t>
      </w:r>
    </w:p>
    <w:p>
      <w:pPr>
        <w:numPr>
          <w:ilvl w:val="1"/>
          <w:numId w:val="1023"/>
        </w:numPr>
        <w:pStyle w:val="Compact"/>
      </w:pPr>
      <w:r>
        <w:rPr>
          <w:rFonts w:ascii="Arial" w:hAnsi="Arial"/>
          <w:sz w:val="20"/>
        </w:rPr>
        <w:t xml:space="preserve">Decision: Approved / Rejected / Pending</w:t>
      </w:r>
    </w:p>
    <w:p>
      <w:pPr>
        <w:numPr>
          <w:ilvl w:val="1"/>
          <w:numId w:val="1023"/>
        </w:numPr>
        <w:pStyle w:val="Compact"/>
      </w:pPr>
      <w:r>
        <w:rPr>
          <w:rFonts w:ascii="Arial" w:hAnsi="Arial"/>
          <w:sz w:val="20"/>
        </w:rPr>
        <w:t xml:space="preserve">Date stamp of decision</w:t>
      </w:r>
    </w:p>
    <w:p>
      <w:pPr>
        <w:numPr>
          <w:ilvl w:val="1"/>
          <w:numId w:val="1023"/>
        </w:numPr>
        <w:pStyle w:val="Compact"/>
      </w:pPr>
      <w:r>
        <w:rPr>
          <w:rFonts w:ascii="Arial" w:hAnsi="Arial"/>
          <w:sz w:val="20"/>
        </w:rPr>
        <w:t xml:space="preserve">Rejection reason (mandatory if rejected)</w:t>
      </w:r>
    </w:p>
    <w:p>
      <w:pPr>
        <w:numPr>
          <w:ilvl w:val="1"/>
          <w:numId w:val="1023"/>
        </w:numPr>
        <w:pStyle w:val="Compact"/>
      </w:pPr>
      <w:r>
        <w:rPr>
          <w:rFonts w:ascii="Arial" w:hAnsi="Arial"/>
          <w:sz w:val="20"/>
        </w:rPr>
        <w:t xml:space="preserve">Digital signature or confirmation checkbox</w:t>
      </w:r>
    </w:p>
    <w:p>
      <w:pPr>
        <w:numPr>
          <w:ilvl w:val="0"/>
          <w:numId w:val="1021"/>
        </w:numPr>
        <w:pStyle w:val="Compact"/>
      </w:pPr>
      <w:r>
        <w:rPr>
          <w:bCs/>
          <w:rFonts w:ascii="Arial" w:hAnsi="Arial"/>
          <w:b/>
          <w:sz w:val="20"/>
        </w:rPr>
        <w:t xml:space="preserve">Open book financial view</w:t>
      </w:r>
      <w:r>
        <w:rPr>
          <w:rFonts w:ascii="Arial" w:hAnsi="Arial"/>
          <w:sz w:val="20"/>
        </w:rPr>
        <w:t xml:space="preserve">: All buy-back applications and their financials are visible to all NRES board members — full transparency across all 7 practices</w:t>
      </w:r>
    </w:p>
    <w:p>
      <w:pPr>
        <w:numPr>
          <w:ilvl w:val="0"/>
          <w:numId w:val="1021"/>
        </w:numPr>
        <w:pStyle w:val="Compact"/>
      </w:pPr>
      <w:r>
        <w:rPr>
          <w:bCs/>
          <w:rFonts w:ascii="Arial" w:hAnsi="Arial"/>
          <w:b/>
          <w:sz w:val="20"/>
        </w:rPr>
        <w:t xml:space="preserve">Buy-back budget tracker per practice</w:t>
      </w:r>
      <w:r>
        <w:rPr>
          <w:rFonts w:ascii="Arial" w:hAnsi="Arial"/>
          <w:sz w:val="20"/>
        </w:rPr>
        <w:t xml:space="preserve">: total allocation, amount claimed via buy-back, amount spent on new recruitment, remaining balance —</w:t>
      </w:r>
      <w:r>
        <w:rPr>
          <w:rFonts w:ascii="Arial" w:hAnsi="Arial"/>
          <w:sz w:val="20"/>
        </w:rPr>
        <w:t xml:space="preserve"> </w:t>
      </w:r>
      <w:r>
        <w:rPr>
          <w:bCs/>
          <w:rFonts w:ascii="Arial" w:hAnsi="Arial"/>
          <w:b/>
          <w:sz w:val="20"/>
        </w:rPr>
        <w:t xml:space="preserve">visible to all practices (open book)</w:t>
      </w:r>
    </w:p>
    <w:p>
      <w:pPr>
        <w:numPr>
          <w:ilvl w:val="0"/>
          <w:numId w:val="1021"/>
        </w:numPr>
        <w:pStyle w:val="Compact"/>
      </w:pPr>
      <w:r>
        <w:rPr>
          <w:bCs/>
          <w:rFonts w:ascii="Arial" w:hAnsi="Arial"/>
          <w:b/>
          <w:sz w:val="20"/>
        </w:rPr>
        <w:t xml:space="preserve">Reinvestment evidence tracking</w:t>
      </w:r>
      <w:r>
        <w:rPr>
          <w:rFonts w:ascii="Arial" w:hAnsi="Arial"/>
          <w:sz w:val="20"/>
        </w:rPr>
        <w:t xml:space="preserve">: What was the buy-back money actually spent on? Link to new hires / new services. Evidence documents must be uploaded.</w:t>
      </w:r>
    </w:p>
    <w:p>
      <w:pPr>
        <w:numPr>
          <w:ilvl w:val="0"/>
          <w:numId w:val="1021"/>
        </w:numPr>
        <w:pStyle w:val="Compact"/>
      </w:pPr>
      <w:r>
        <w:rPr>
          <w:bCs/>
          <w:rFonts w:ascii="Arial" w:hAnsi="Arial"/>
          <w:b/>
          <w:sz w:val="20"/>
        </w:rPr>
        <w:t xml:space="preserve">Neighbourhood summary</w:t>
      </w:r>
      <w:r>
        <w:rPr>
          <w:rFonts w:ascii="Arial" w:hAnsi="Arial"/>
          <w:sz w:val="20"/>
        </w:rPr>
        <w:t xml:space="preserve">: Total buy-back claimed across all practices, equity comparison showing each practice’s claims relative to their allocation</w:t>
      </w:r>
    </w:p>
    <w:p>
      <w:pPr>
        <w:numPr>
          <w:ilvl w:val="0"/>
          <w:numId w:val="1021"/>
        </w:numPr>
        <w:pStyle w:val="Compact"/>
      </w:pPr>
      <w:r>
        <w:rPr>
          <w:bCs/>
          <w:rFonts w:ascii="Arial" w:hAnsi="Arial"/>
          <w:b/>
          <w:sz w:val="20"/>
        </w:rPr>
        <w:t xml:space="preserve">ICB export</w:t>
      </w:r>
      <w:r>
        <w:rPr>
          <w:rFonts w:ascii="Arial" w:hAnsi="Arial"/>
          <w:sz w:val="20"/>
        </w:rPr>
        <w:t xml:space="preserve">: One-click export of all buy-back data for ICB audit (open book compliance)</w:t>
      </w:r>
    </w:p>
    <w:bookmarkStart w:id="42" w:name="X68f0cb4159e6eb321cc0bd908dba60141d71dba"/>
    <w:p>
      <w:pPr>
        <w:pStyle w:val="Heading4"/>
        <w:spacing w:before="200" w:after="80"/>
      </w:pPr>
      <w:r>
        <w:rPr>
          <w:rFonts w:ascii="Arial" w:hAnsi="Arial"/>
          <w:b/>
          <w:i/>
          <w:color w:val="3B5998"/>
          <w:sz w:val="22"/>
        </w:rPr>
        <w:t xml:space="preserve">Monthly Contract Cash Flow &amp; Max Claimable Value</w:t>
      </w:r>
    </w:p>
    <w:p>
      <w:pPr>
        <w:pStyle w:val="FirstParagraph"/>
      </w:pPr>
      <w:r>
        <w:rPr>
          <w:rFonts w:ascii="Arial" w:hAnsi="Arial"/>
          <w:sz w:val="20"/>
        </w:rPr>
        <w:t xml:space="preserve">The contract pays each practice</w:t>
      </w:r>
      <w:r>
        <w:rPr>
          <w:rFonts w:ascii="Arial" w:hAnsi="Arial"/>
          <w:sz w:val="20"/>
        </w:rPr>
        <w:t xml:space="preserve"> </w:t>
      </w:r>
      <w:r>
        <w:rPr>
          <w:bCs/>
          <w:rFonts w:ascii="Arial" w:hAnsi="Arial"/>
          <w:b/>
          <w:sz w:val="20"/>
        </w:rPr>
        <w:t xml:space="preserve">£26.33 per patient per year, disbursed in 12 equal monthly instalments</w:t>
      </w:r>
      <w:r>
        <w:rPr>
          <w:rFonts w:ascii="Arial" w:hAnsi="Arial"/>
          <w:sz w:val="20"/>
        </w:rPr>
        <w:t xml:space="preserve">. This means practices cannot claim more than has actually been paid into the scheme at any point. The system must track:</w:t>
      </w:r>
    </w:p>
    <w:p>
      <w:pPr>
        <w:numPr>
          <w:ilvl w:val="0"/>
          <w:numId w:val="1024"/>
        </w:numPr>
        <w:pStyle w:val="Compact"/>
      </w:pPr>
      <w:r>
        <w:rPr>
          <w:bCs/>
          <w:rFonts w:ascii="Arial" w:hAnsi="Arial"/>
          <w:b/>
          <w:sz w:val="20"/>
        </w:rPr>
        <w:t xml:space="preserve">Monthly instalment per practice</w:t>
      </w:r>
      <w:r>
        <w:rPr>
          <w:rFonts w:ascii="Arial" w:hAnsi="Arial"/>
          <w:sz w:val="20"/>
        </w:rPr>
        <w:t xml:space="preserve">:</w:t>
      </w:r>
      <w:r>
        <w:rPr>
          <w:rFonts w:ascii="Arial" w:hAnsi="Arial"/>
          <w:sz w:val="20"/>
        </w:rPr>
        <w:t xml:space="preserve"> </w:t>
      </w:r>
      <w:r>
        <w:rPr>
          <w:rStyle w:val="VerbatimChar"/>
          <w:rFonts w:ascii="Arial" w:hAnsi="Arial"/>
          <w:sz w:val="20"/>
        </w:rPr>
        <w:t xml:space="preserve">(list_size × £26.33) / 12</w:t>
      </w:r>
    </w:p>
    <w:p>
      <w:pPr>
        <w:numPr>
          <w:ilvl w:val="0"/>
          <w:numId w:val="1024"/>
        </w:numPr>
        <w:pStyle w:val="Compact"/>
      </w:pPr>
      <w:r>
        <w:rPr>
          <w:bCs/>
          <w:rFonts w:ascii="Arial" w:hAnsi="Arial"/>
          <w:b/>
          <w:sz w:val="20"/>
        </w:rPr>
        <w:t xml:space="preserve">Cumulative paid to date</w:t>
      </w:r>
      <w:r>
        <w:rPr>
          <w:rFonts w:ascii="Arial" w:hAnsi="Arial"/>
          <w:sz w:val="20"/>
        </w:rPr>
        <w:t xml:space="preserve">: Number of months elapsed since contract start × monthly instalment</w:t>
      </w:r>
    </w:p>
    <w:p>
      <w:pPr>
        <w:numPr>
          <w:ilvl w:val="0"/>
          <w:numId w:val="1024"/>
        </w:numPr>
        <w:pStyle w:val="Compact"/>
      </w:pPr>
      <w:r>
        <w:rPr>
          <w:bCs/>
          <w:rFonts w:ascii="Arial" w:hAnsi="Arial"/>
          <w:b/>
          <w:sz w:val="20"/>
        </w:rPr>
        <w:t xml:space="preserve">Max claimable value</w:t>
      </w:r>
      <w:r>
        <w:rPr>
          <w:rFonts w:ascii="Arial" w:hAnsi="Arial"/>
          <w:sz w:val="20"/>
        </w:rPr>
        <w:t xml:space="preserve">: The total amount that has been paid to date — this is the ceiling for all claims (new SDA spend + buy-back claims combined)</w:t>
      </w:r>
    </w:p>
    <w:p>
      <w:pPr>
        <w:numPr>
          <w:ilvl w:val="0"/>
          <w:numId w:val="1024"/>
        </w:numPr>
        <w:pStyle w:val="Compact"/>
      </w:pPr>
      <w:r>
        <w:rPr>
          <w:bCs/>
          <w:rFonts w:ascii="Arial" w:hAnsi="Arial"/>
          <w:b/>
          <w:sz w:val="20"/>
        </w:rPr>
        <w:t xml:space="preserve">Total claimed to date</w:t>
      </w:r>
      <w:r>
        <w:rPr>
          <w:rFonts w:ascii="Arial" w:hAnsi="Arial"/>
          <w:sz w:val="20"/>
        </w:rPr>
        <w:t xml:space="preserve">: Sum of all new SDA recruitment costs + all approved buy-back values drawn down so far</w:t>
      </w:r>
    </w:p>
    <w:p>
      <w:pPr>
        <w:numPr>
          <w:ilvl w:val="0"/>
          <w:numId w:val="1024"/>
        </w:numPr>
        <w:pStyle w:val="Compact"/>
      </w:pPr>
      <w:r>
        <w:rPr>
          <w:bCs/>
          <w:rFonts w:ascii="Arial" w:hAnsi="Arial"/>
          <w:b/>
          <w:sz w:val="20"/>
        </w:rPr>
        <w:t xml:space="preserve">Remaining claimable</w:t>
      </w:r>
      <w:r>
        <w:rPr>
          <w:rFonts w:ascii="Arial" w:hAnsi="Arial"/>
          <w:sz w:val="20"/>
        </w:rPr>
        <w:t xml:space="preserve">: Max claimable − total claimed (cannot go negative)</w:t>
      </w:r>
    </w:p>
    <w:p>
      <w:pPr>
        <w:numPr>
          <w:ilvl w:val="0"/>
          <w:numId w:val="1024"/>
        </w:numPr>
        <w:pStyle w:val="Compact"/>
      </w:pPr>
      <w:r>
        <w:rPr>
          <w:bCs/>
          <w:rFonts w:ascii="Arial" w:hAnsi="Arial"/>
          <w:b/>
          <w:sz w:val="20"/>
        </w:rPr>
        <w:t xml:space="preserve">Projected future</w:t>
      </w:r>
      <w:r>
        <w:rPr>
          <w:rFonts w:ascii="Arial" w:hAnsi="Arial"/>
          <w:sz w:val="20"/>
        </w:rPr>
        <w:t xml:space="preserve">: Forward view showing monthly instalments for remaining months, with projected claims overlaid</w:t>
      </w:r>
    </w:p>
    <w:p>
      <w:pPr>
        <w:pStyle w:val="FirstParagraph"/>
      </w:pPr>
      <w:r>
        <w:rPr>
          <w:bCs/>
          <w:rFonts w:ascii="Arial" w:hAnsi="Arial"/>
          <w:b/>
          <w:sz w:val="20"/>
        </w:rPr>
        <w:t xml:space="preserve">Display this as a dedicated</w:t>
      </w:r>
      <w:r>
        <w:rPr>
          <w:bCs/>
          <w:rFonts w:ascii="Arial" w:hAnsi="Arial"/>
          <w:b/>
          <w:sz w:val="20"/>
        </w:rPr>
        <w:t xml:space="preserve"> </w:t>
      </w:r>
      <w:r>
        <w:rPr>
          <w:bCs/>
          <w:rFonts w:ascii="Arial" w:hAnsi="Arial"/>
          <w:b/>
          <w:sz w:val="20"/>
        </w:rPr>
        <w:t xml:space="preserve">“</w:t>
      </w:r>
      <w:r>
        <w:rPr>
          <w:bCs/>
          <w:rFonts w:ascii="Arial" w:hAnsi="Arial"/>
          <w:b/>
          <w:sz w:val="20"/>
        </w:rPr>
        <w:t xml:space="preserve">Contract Cash Flow</w:t>
      </w:r>
      <w:r>
        <w:rPr>
          <w:bCs/>
          <w:rFonts w:ascii="Arial" w:hAnsi="Arial"/>
          <w:b/>
          <w:sz w:val="20"/>
        </w:rPr>
        <w:t xml:space="preserve">”</w:t>
      </w:r>
      <w:r>
        <w:rPr>
          <w:bCs/>
          <w:rFonts w:ascii="Arial" w:hAnsi="Arial"/>
          <w:b/>
          <w:sz w:val="20"/>
        </w:rPr>
        <w:t xml:space="preserve"> </w:t>
      </w:r>
      <w:r>
        <w:rPr>
          <w:bCs/>
          <w:rFonts w:ascii="Arial" w:hAnsi="Arial"/>
          <w:b/>
          <w:sz w:val="20"/>
        </w:rPr>
        <w:t xml:space="preserve">panel</w:t>
      </w:r>
      <w:r>
        <w:rPr>
          <w:rFonts w:ascii="Arial" w:hAnsi="Arial"/>
          <w:sz w:val="20"/>
        </w:rPr>
        <w:t xml:space="preserve"> </w:t>
      </w:r>
      <w:r>
        <w:rPr>
          <w:rFonts w:ascii="Arial" w:hAnsi="Arial"/>
          <w:sz w:val="20"/>
        </w:rPr>
        <w:t xml:space="preserve">on both the Buy-Back page and the Dashboard, showing per practice:</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131"/>
        <w:gridCol w:w="1131"/>
        <w:gridCol w:w="1131"/>
        <w:gridCol w:w="1131"/>
        <w:gridCol w:w="1131"/>
        <w:gridCol w:w="1131"/>
        <w:gridCol w:w="1131"/>
      </w:tblGrid>
      <w:tr>
        <w:trPr>
          <w:tblHeader w:val="true"/>
        </w:trPr>
        <w:tc>
          <w:tcPr>
            <w:shd w:fill="1B2A4A" w:val="clear"/>
          </w:tcPr>
          <w:p>
            <w:pPr>
              <w:pStyle w:val="Compact"/>
              <w:jc w:val="center"/>
            </w:pPr>
            <w:r>
              <w:rPr>
                <w:rFonts w:ascii="Arial" w:hAnsi="Arial"/>
                <w:b/>
                <w:color w:val="FFFFFF"/>
                <w:sz w:val="16"/>
              </w:rPr>
              <w:t xml:space="preserve">Practice</w:t>
            </w:r>
          </w:p>
        </w:tc>
        <w:tc>
          <w:tcPr>
            <w:shd w:fill="1B2A4A" w:val="clear"/>
          </w:tcPr>
          <w:p>
            <w:pPr>
              <w:pStyle w:val="Compact"/>
              <w:jc w:val="center"/>
            </w:pPr>
            <w:r>
              <w:rPr>
                <w:rFonts w:ascii="Arial" w:hAnsi="Arial"/>
                <w:b/>
                <w:color w:val="FFFFFF"/>
                <w:sz w:val="16"/>
              </w:rPr>
              <w:t xml:space="preserve">Monthly Instalment</w:t>
            </w:r>
          </w:p>
        </w:tc>
        <w:tc>
          <w:tcPr>
            <w:shd w:fill="1B2A4A" w:val="clear"/>
          </w:tcPr>
          <w:p>
            <w:pPr>
              <w:pStyle w:val="Compact"/>
              <w:jc w:val="center"/>
            </w:pPr>
            <w:r>
              <w:rPr>
                <w:rFonts w:ascii="Arial" w:hAnsi="Arial"/>
                <w:b/>
                <w:color w:val="FFFFFF"/>
                <w:sz w:val="16"/>
              </w:rPr>
              <w:t xml:space="preserve">Months Paid</w:t>
            </w:r>
          </w:p>
        </w:tc>
        <w:tc>
          <w:tcPr>
            <w:shd w:fill="1B2A4A" w:val="clear"/>
          </w:tcPr>
          <w:p>
            <w:pPr>
              <w:pStyle w:val="Compact"/>
              <w:jc w:val="center"/>
            </w:pPr>
            <w:r>
              <w:rPr>
                <w:rFonts w:ascii="Arial" w:hAnsi="Arial"/>
                <w:b/>
                <w:color w:val="FFFFFF"/>
                <w:sz w:val="16"/>
              </w:rPr>
              <w:t xml:space="preserve">Cumulative Paid (Max Claimable)</w:t>
            </w:r>
          </w:p>
        </w:tc>
        <w:tc>
          <w:tcPr>
            <w:shd w:fill="1B2A4A" w:val="clear"/>
          </w:tcPr>
          <w:p>
            <w:pPr>
              <w:pStyle w:val="Compact"/>
              <w:jc w:val="center"/>
            </w:pPr>
            <w:r>
              <w:rPr>
                <w:rFonts w:ascii="Arial" w:hAnsi="Arial"/>
                <w:b/>
                <w:color w:val="FFFFFF"/>
                <w:sz w:val="16"/>
              </w:rPr>
              <w:t xml:space="preserve">Total Claimed</w:t>
            </w:r>
          </w:p>
        </w:tc>
        <w:tc>
          <w:tcPr>
            <w:shd w:fill="1B2A4A" w:val="clear"/>
          </w:tcPr>
          <w:p>
            <w:pPr>
              <w:pStyle w:val="Compact"/>
              <w:jc w:val="center"/>
            </w:pPr>
            <w:r>
              <w:rPr>
                <w:rFonts w:ascii="Arial" w:hAnsi="Arial"/>
                <w:b/>
                <w:color w:val="FFFFFF"/>
                <w:sz w:val="16"/>
              </w:rPr>
              <w:t xml:space="preserve">Remaining Claimable</w:t>
            </w:r>
          </w:p>
        </w:tc>
        <w:tc>
          <w:tcPr>
            <w:shd w:fill="1B2A4A" w:val="clear"/>
          </w:tcPr>
          <w:p>
            <w:pPr>
              <w:pStyle w:val="Compact"/>
              <w:jc w:val="center"/>
            </w:pPr>
            <w:r>
              <w:rPr>
                <w:rFonts w:ascii="Arial" w:hAnsi="Arial"/>
                <w:b/>
                <w:color w:val="FFFFFF"/>
                <w:sz w:val="16"/>
              </w:rPr>
              <w:t xml:space="preserve">% Drawn Down</w:t>
            </w:r>
          </w:p>
        </w:tc>
      </w:tr>
      <w:tr>
        <w:tc>
          <w:tcPr/>
          <w:p>
            <w:pPr>
              <w:pStyle w:val="Compact"/>
              <w:jc w:val="left"/>
            </w:pPr>
            <w:r>
              <w:rPr>
                <w:iCs/>
                <w:rFonts w:ascii="Arial" w:hAnsi="Arial"/>
                <w:i/>
                <w:sz w:val="16"/>
              </w:rPr>
              <w:t xml:space="preserve">Auto-calculated from list sizes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rFonts w:ascii="Arial" w:hAnsi="Arial"/>
          <w:b/>
          <w:sz w:val="20"/>
        </w:rPr>
        <w:t xml:space="preserve">Also show a neighbourhood-wide cash flow chart</w:t>
      </w:r>
      <w:r>
        <w:rPr>
          <w:rFonts w:ascii="Arial" w:hAnsi="Arial"/>
          <w:sz w:val="20"/>
        </w:rPr>
        <w:t xml:space="preserve">:</w:t>
      </w:r>
      <w:r>
        <w:rPr>
          <w:rFonts w:ascii="Arial" w:hAnsi="Arial"/>
          <w:sz w:val="20"/>
        </w:rPr>
        <w:t xml:space="preserve"> </w:t>
      </w:r>
      <w:r>
        <w:rPr>
          <w:rFonts w:ascii="Arial" w:hAnsi="Arial"/>
          <w:sz w:val="20"/>
        </w:rPr>
        <w:t xml:space="preserve">- X-axis: Months 1–12 of the contract year</w:t>
      </w:r>
      <w:r>
        <w:rPr>
          <w:rFonts w:ascii="Arial" w:hAnsi="Arial"/>
          <w:sz w:val="20"/>
        </w:rPr>
        <w:t xml:space="preserve"> </w:t>
      </w:r>
      <w:r>
        <w:rPr>
          <w:rFonts w:ascii="Arial" w:hAnsi="Arial"/>
          <w:sz w:val="20"/>
        </w:rPr>
        <w:t xml:space="preserve">- Y-axis: £ value</w:t>
      </w:r>
      <w:r>
        <w:rPr>
          <w:rFonts w:ascii="Arial" w:hAnsi="Arial"/>
          <w:sz w:val="20"/>
        </w:rPr>
        <w:t xml:space="preserve"> </w:t>
      </w:r>
      <w:r>
        <w:rPr>
          <w:rFonts w:ascii="Arial" w:hAnsi="Arial"/>
          <w:sz w:val="20"/>
        </w:rPr>
        <w:t xml:space="preserve">- Line 1: Cumulative contract payments (stepping up monthly — the max claimable ceiling)</w:t>
      </w:r>
      <w:r>
        <w:rPr>
          <w:rFonts w:ascii="Arial" w:hAnsi="Arial"/>
          <w:sz w:val="20"/>
        </w:rPr>
        <w:t xml:space="preserve"> </w:t>
      </w:r>
      <w:r>
        <w:rPr>
          <w:rFonts w:ascii="Arial" w:hAnsi="Arial"/>
          <w:sz w:val="20"/>
        </w:rPr>
        <w:t xml:space="preserve">- Line 2: Cumulative claims (new SDA + buy-back) — must always stay below Line 1</w:t>
      </w:r>
      <w:r>
        <w:rPr>
          <w:rFonts w:ascii="Arial" w:hAnsi="Arial"/>
          <w:sz w:val="20"/>
        </w:rPr>
        <w:t xml:space="preserve"> </w:t>
      </w:r>
      <w:r>
        <w:rPr>
          <w:rFonts w:ascii="Arial" w:hAnsi="Arial"/>
          <w:sz w:val="20"/>
        </w:rPr>
        <w:t xml:space="preserve">- Shaded area between the two lines = remaining headroom</w:t>
      </w:r>
      <w:r>
        <w:rPr>
          <w:rFonts w:ascii="Arial" w:hAnsi="Arial"/>
          <w:sz w:val="20"/>
        </w:rPr>
        <w:t xml:space="preserve"> </w:t>
      </w:r>
      <w:r>
        <w:rPr>
          <w:rFonts w:ascii="Arial" w:hAnsi="Arial"/>
          <w:sz w:val="20"/>
        </w:rPr>
        <w:t xml:space="preserve">- Visual warning if claims are approaching or exceeding the paid-to-date ceiling</w:t>
      </w:r>
    </w:p>
    <w:p>
      <w:pPr>
        <w:pStyle w:val="BodyText"/>
      </w:pPr>
      <w:r>
        <w:rPr>
          <w:bCs/>
          <w:rFonts w:ascii="Arial" w:hAnsi="Arial"/>
          <w:b/>
          <w:sz w:val="20"/>
        </w:rPr>
        <w:t xml:space="preserve">Validation rule</w:t>
      </w:r>
      <w:r>
        <w:rPr>
          <w:rFonts w:ascii="Arial" w:hAnsi="Arial"/>
          <w:sz w:val="20"/>
        </w:rPr>
        <w:t xml:space="preserve">: The system must</w:t>
      </w:r>
      <w:r>
        <w:rPr>
          <w:rFonts w:ascii="Arial" w:hAnsi="Arial"/>
          <w:sz w:val="20"/>
        </w:rPr>
        <w:t xml:space="preserve"> </w:t>
      </w:r>
      <w:r>
        <w:rPr>
          <w:bCs/>
          <w:rFonts w:ascii="Arial" w:hAnsi="Arial"/>
          <w:b/>
          <w:sz w:val="20"/>
        </w:rPr>
        <w:t xml:space="preserve">block or warn</w:t>
      </w:r>
      <w:r>
        <w:rPr>
          <w:rFonts w:ascii="Arial" w:hAnsi="Arial"/>
          <w:sz w:val="20"/>
        </w:rPr>
        <w:t xml:space="preserve"> </w:t>
      </w:r>
      <w:r>
        <w:rPr>
          <w:rFonts w:ascii="Arial" w:hAnsi="Arial"/>
          <w:sz w:val="20"/>
        </w:rPr>
        <w:t xml:space="preserve">if a new buy-back approval or new SDA recruitment cost would push total claims above the cumulative amount paid to date for that practice. You cannot spend money that hasn’t been received yet.</w:t>
      </w:r>
    </w:p>
    <w:p>
      <w:pPr>
        <w:pStyle w:val="BodyText"/>
      </w:pPr>
      <w:r>
        <w:rPr>
          <w:bCs/>
          <w:rFonts w:ascii="Arial" w:hAnsi="Arial"/>
          <w:b/>
          <w:sz w:val="20"/>
        </w:rPr>
        <w:t xml:space="preserve">Per-practice monthly breakdown view</w:t>
      </w:r>
      <w:r>
        <w:rPr>
          <w:rFonts w:ascii="Arial" w:hAnsi="Arial"/>
          <w:sz w:val="20"/>
        </w:rPr>
        <w:t xml:space="preserve">:</w:t>
      </w:r>
      <w:r>
        <w:rPr>
          <w:rFonts w:ascii="Arial" w:hAnsi="Arial"/>
          <w:sz w:val="20"/>
        </w:rPr>
        <w:t xml:space="preserve"> </w:t>
      </w:r>
      <w:r>
        <w:rPr>
          <w:rFonts w:ascii="Arial" w:hAnsi="Arial"/>
          <w:sz w:val="20"/>
        </w:rPr>
        <w:t xml:space="preserve">- Month-by-month table showing: instalment received, new SDA costs incurred that month, buy-back claims drawn that month, running cumulative balance</w:t>
      </w:r>
      <w:r>
        <w:rPr>
          <w:rFonts w:ascii="Arial" w:hAnsi="Arial"/>
          <w:sz w:val="20"/>
        </w:rPr>
        <w:t xml:space="preserve"> </w:t>
      </w:r>
      <w:r>
        <w:rPr>
          <w:rFonts w:ascii="Arial" w:hAnsi="Arial"/>
          <w:sz w:val="20"/>
        </w:rPr>
        <w:t xml:space="preserve">- Highlight any month where outgoings exceeded income</w:t>
      </w:r>
      <w:r>
        <w:rPr>
          <w:rFonts w:ascii="Arial" w:hAnsi="Arial"/>
          <w:sz w:val="20"/>
        </w:rPr>
        <w:t xml:space="preserve"> </w:t>
      </w:r>
      <w:r>
        <w:rPr>
          <w:rFonts w:ascii="Arial" w:hAnsi="Arial"/>
          <w:sz w:val="20"/>
        </w:rPr>
        <w:t xml:space="preserve">- Running surplus/deficit indicator</w:t>
      </w:r>
    </w:p>
    <w:bookmarkEnd w:id="42"/>
    <w:bookmarkEnd w:id="43"/>
    <w:bookmarkStart w:id="44" w:name="capacity-planning-page"/>
    <w:p>
      <w:pPr>
        <w:pStyle w:val="Heading3"/>
        <w:spacing w:before="240" w:after="120"/>
      </w:pPr>
      <w:r>
        <w:rPr>
          <w:rFonts w:ascii="Arial" w:hAnsi="Arial"/>
          <w:b/>
          <w:color w:val="3B5998"/>
          <w:sz w:val="24"/>
        </w:rPr>
        <w:t xml:space="preserve">4. Capacity Planning Page</w:t>
      </w:r>
    </w:p>
    <w:p>
      <w:pPr>
        <w:pStyle w:val="FirstParagraph"/>
      </w:pPr>
      <w:r>
        <w:rPr>
          <w:rFonts w:ascii="Arial" w:hAnsi="Arial"/>
          <w:sz w:val="20"/>
        </w:rPr>
        <w:t xml:space="preserve">Mirrors the existing Notewell capacity planning view but adds rota overlay:</w:t>
      </w:r>
      <w:r>
        <w:rPr>
          <w:rFonts w:ascii="Arial" w:hAnsi="Arial"/>
          <w:sz w:val="20"/>
        </w:rPr>
        <w:t xml:space="preserve"> </w:t>
      </w:r>
      <w:r>
        <w:rPr>
          <w:rFonts w:ascii="Arial" w:hAnsi="Arial"/>
          <w:sz w:val="20"/>
        </w:rPr>
        <w:t xml:space="preserve">- Toggle between</w:t>
      </w:r>
      <w:r>
        <w:rPr>
          <w:rFonts w:ascii="Arial" w:hAnsi="Arial"/>
          <w:sz w:val="20"/>
        </w:rPr>
        <w:t xml:space="preserve"> </w:t>
      </w:r>
      <w:r>
        <w:rPr>
          <w:bCs/>
          <w:rFonts w:ascii="Arial" w:hAnsi="Arial"/>
          <w:b/>
          <w:sz w:val="20"/>
        </w:rPr>
        <w:t xml:space="preserve">Sessions</w:t>
      </w:r>
      <w:r>
        <w:rPr>
          <w:rFonts w:ascii="Arial" w:hAnsi="Arial"/>
          <w:sz w:val="20"/>
        </w:rPr>
        <w:t xml:space="preserve"> </w:t>
      </w:r>
      <w:r>
        <w:rPr>
          <w:rFonts w:ascii="Arial" w:hAnsi="Arial"/>
          <w:sz w:val="20"/>
        </w:rPr>
        <w:t xml:space="preserve">and</w:t>
      </w:r>
      <w:r>
        <w:rPr>
          <w:rFonts w:ascii="Arial" w:hAnsi="Arial"/>
          <w:sz w:val="20"/>
        </w:rPr>
        <w:t xml:space="preserve"> </w:t>
      </w:r>
      <w:r>
        <w:rPr>
          <w:bCs/>
          <w:rFonts w:ascii="Arial" w:hAnsi="Arial"/>
          <w:b/>
          <w:sz w:val="20"/>
        </w:rPr>
        <w:t xml:space="preserve">Appointments</w:t>
      </w:r>
      <w:r>
        <w:rPr>
          <w:rFonts w:ascii="Arial" w:hAnsi="Arial"/>
          <w:sz w:val="20"/>
        </w:rPr>
        <w:t xml:space="preserve"> </w:t>
      </w:r>
      <w:r>
        <w:rPr>
          <w:rFonts w:ascii="Arial" w:hAnsi="Arial"/>
          <w:sz w:val="20"/>
        </w:rPr>
        <w:t xml:space="preserve">view</w:t>
      </w:r>
      <w:r>
        <w:rPr>
          <w:rFonts w:ascii="Arial" w:hAnsi="Arial"/>
          <w:sz w:val="20"/>
        </w:rPr>
        <w:t xml:space="preserve"> </w:t>
      </w:r>
      <w:r>
        <w:rPr>
          <w:rFonts w:ascii="Arial" w:hAnsi="Arial"/>
          <w:sz w:val="20"/>
        </w:rPr>
        <w:t xml:space="preserve">- Toggle between</w:t>
      </w:r>
      <w:r>
        <w:rPr>
          <w:rFonts w:ascii="Arial" w:hAnsi="Arial"/>
          <w:sz w:val="20"/>
        </w:rPr>
        <w:t xml:space="preserve"> </w:t>
      </w:r>
      <w:r>
        <w:rPr>
          <w:bCs/>
          <w:rFonts w:ascii="Arial" w:hAnsi="Arial"/>
          <w:b/>
          <w:sz w:val="20"/>
        </w:rPr>
        <w:t xml:space="preserve">Non-Winter</w:t>
      </w:r>
      <w:r>
        <w:rPr>
          <w:rFonts w:ascii="Arial" w:hAnsi="Arial"/>
          <w:sz w:val="20"/>
        </w:rPr>
        <w:t xml:space="preserve"> </w:t>
      </w:r>
      <w:r>
        <w:rPr>
          <w:rFonts w:ascii="Arial" w:hAnsi="Arial"/>
          <w:sz w:val="20"/>
        </w:rPr>
        <w:t xml:space="preserve">and</w:t>
      </w:r>
      <w:r>
        <w:rPr>
          <w:rFonts w:ascii="Arial" w:hAnsi="Arial"/>
          <w:sz w:val="20"/>
        </w:rPr>
        <w:t xml:space="preserve"> </w:t>
      </w:r>
      <w:r>
        <w:rPr>
          <w:bCs/>
          <w:rFonts w:ascii="Arial" w:hAnsi="Arial"/>
          <w:b/>
          <w:sz w:val="20"/>
        </w:rPr>
        <w:t xml:space="preserve">Winter</w:t>
      </w:r>
      <w:r>
        <w:rPr>
          <w:rFonts w:ascii="Arial" w:hAnsi="Arial"/>
          <w:sz w:val="20"/>
        </w:rPr>
        <w:t xml:space="preserve"> </w:t>
      </w:r>
      <w:r>
        <w:rPr>
          <w:rFonts w:ascii="Arial" w:hAnsi="Arial"/>
          <w:sz w:val="20"/>
        </w:rPr>
        <w:t xml:space="preserve">periods</w:t>
      </w:r>
      <w:r>
        <w:rPr>
          <w:rFonts w:ascii="Arial" w:hAnsi="Arial"/>
          <w:sz w:val="20"/>
        </w:rPr>
        <w:t xml:space="preserve"> </w:t>
      </w:r>
      <w:r>
        <w:rPr>
          <w:rFonts w:ascii="Arial" w:hAnsi="Arial"/>
          <w:sz w:val="20"/>
        </w:rPr>
        <w:t xml:space="preserve">- Show rate, appointments/week required, F2F required, remote required, duration</w:t>
      </w:r>
      <w:r>
        <w:rPr>
          <w:rFonts w:ascii="Arial" w:hAnsi="Arial"/>
          <w:sz w:val="20"/>
        </w:rPr>
        <w:t xml:space="preserve"> </w:t>
      </w:r>
      <w:r>
        <w:rPr>
          <w:rFonts w:ascii="Arial" w:hAnsi="Arial"/>
          <w:sz w:val="20"/>
        </w:rPr>
        <w:t xml:space="preserve">- Practice breakdown table: list size, % of total, appts/week, F2F (50%), Remote (50%)</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Room availability grid</w:t>
      </w:r>
      <w:r>
        <w:rPr>
          <w:rFonts w:ascii="Arial" w:hAnsi="Arial"/>
          <w:sz w:val="20"/>
        </w:rPr>
        <w:t xml:space="preserve"> </w:t>
      </w:r>
      <w:r>
        <w:rPr>
          <w:rFonts w:ascii="Arial" w:hAnsi="Arial"/>
          <w:sz w:val="20"/>
        </w:rPr>
        <w:t xml:space="preserve">(the Day × Session × Practice matrix from the screenshots)</w:t>
      </w:r>
      <w:r>
        <w:rPr>
          <w:rFonts w:ascii="Arial" w:hAnsi="Arial"/>
          <w:sz w:val="20"/>
        </w:rPr>
        <w:t xml:space="preserve"> </w:t>
      </w:r>
      <w:r>
        <w:rPr>
          <w:rFonts w:ascii="Arial" w:hAnsi="Arial"/>
          <w:sz w:val="20"/>
        </w:rPr>
        <w:t xml:space="preserve">- Overlay: scheduled sessions vs available capacity, highlighting gaps and overflows</w:t>
      </w:r>
      <w:r>
        <w:rPr>
          <w:rFonts w:ascii="Arial" w:hAnsi="Arial"/>
          <w:sz w:val="20"/>
        </w:rPr>
        <w:t xml:space="preserve"> </w:t>
      </w:r>
      <w:r>
        <w:rPr>
          <w:rFonts w:ascii="Arial" w:hAnsi="Arial"/>
          <w:sz w:val="20"/>
        </w:rPr>
        <w:t xml:space="preserve">- Note display:</w:t>
      </w:r>
      <w:r>
        <w:rPr>
          <w:rFonts w:ascii="Arial" w:hAnsi="Arial"/>
          <w:sz w:val="20"/>
        </w:rPr>
        <w:t xml:space="preserve"> </w:t>
      </w:r>
      <w:r>
        <w:rPr>
          <w:rFonts w:ascii="Arial" w:hAnsi="Arial"/>
          <w:sz w:val="20"/>
        </w:rPr>
        <w:t xml:space="preserve">“</w:t>
      </w:r>
      <w:r>
        <w:rPr>
          <w:rFonts w:ascii="Arial" w:hAnsi="Arial"/>
          <w:sz w:val="20"/>
        </w:rPr>
        <w:t xml:space="preserve">Session appointment counts and durations vary by staff type (configurable in Settings). Defaults: GP = 12 × 15 mins, ACP = 12 × 15 mins. The board may adjust these independently. Remote appointment durations may differ from F2F.</w:t>
      </w:r>
      <w:r>
        <w:rPr>
          <w:rFonts w:ascii="Arial" w:hAnsi="Arial"/>
          <w:sz w:val="20"/>
        </w:rPr>
        <w:t xml:space="preserve">”</w:t>
      </w:r>
    </w:p>
    <w:bookmarkEnd w:id="44"/>
    <w:bookmarkStart w:id="45" w:name="practice-detail-page-per-practice"/>
    <w:p>
      <w:pPr>
        <w:pStyle w:val="Heading3"/>
        <w:spacing w:before="240" w:after="120"/>
      </w:pPr>
      <w:r>
        <w:rPr>
          <w:rFonts w:ascii="Arial" w:hAnsi="Arial"/>
          <w:b/>
          <w:color w:val="3B5998"/>
          <w:sz w:val="24"/>
        </w:rPr>
        <w:t xml:space="preserve">5. Practice Detail Page (per practice)</w:t>
      </w:r>
    </w:p>
    <w:p>
      <w:pPr>
        <w:numPr>
          <w:ilvl w:val="0"/>
          <w:numId w:val="1025"/>
        </w:numPr>
        <w:pStyle w:val="Compact"/>
      </w:pPr>
      <w:r>
        <w:rPr>
          <w:rFonts w:ascii="Arial" w:hAnsi="Arial"/>
          <w:sz w:val="20"/>
        </w:rPr>
        <w:t xml:space="preserve">Individual practice dashboard with practice-specific metrics</w:t>
      </w:r>
    </w:p>
    <w:p>
      <w:pPr>
        <w:numPr>
          <w:ilvl w:val="0"/>
          <w:numId w:val="1025"/>
        </w:numPr>
        <w:pStyle w:val="Compact"/>
      </w:pPr>
      <w:r>
        <w:rPr>
          <w:rFonts w:ascii="Arial" w:hAnsi="Arial"/>
          <w:sz w:val="20"/>
        </w:rPr>
        <w:t xml:space="preserve">Hub or Spoke designation prominently displayed</w:t>
      </w:r>
    </w:p>
    <w:p>
      <w:pPr>
        <w:numPr>
          <w:ilvl w:val="0"/>
          <w:numId w:val="1025"/>
        </w:numPr>
        <w:pStyle w:val="Compact"/>
      </w:pPr>
      <w:r>
        <w:rPr>
          <w:rFonts w:ascii="Arial" w:hAnsi="Arial"/>
          <w:sz w:val="20"/>
        </w:rPr>
        <w:t xml:space="preserve">Clinical system (SystmOne / EMIS) shown</w:t>
      </w:r>
    </w:p>
    <w:p>
      <w:pPr>
        <w:numPr>
          <w:ilvl w:val="0"/>
          <w:numId w:val="1025"/>
        </w:numPr>
        <w:pStyle w:val="Compact"/>
      </w:pPr>
      <w:r>
        <w:rPr>
          <w:rFonts w:ascii="Arial" w:hAnsi="Arial"/>
          <w:sz w:val="20"/>
        </w:rPr>
        <w:t xml:space="preserve">Weekly appointment delivery history (line chart: actual vs target over time, with non-winter/winter periods shaded differently)</w:t>
      </w:r>
    </w:p>
    <w:p>
      <w:pPr>
        <w:numPr>
          <w:ilvl w:val="0"/>
          <w:numId w:val="1025"/>
        </w:numPr>
        <w:pStyle w:val="Compact"/>
      </w:pPr>
      <w:r>
        <w:rPr>
          <w:rFonts w:ascii="Arial" w:hAnsi="Arial"/>
          <w:sz w:val="20"/>
        </w:rPr>
        <w:t xml:space="preserve">Staff roster — who is assigned to SDA work at this practice</w:t>
      </w:r>
    </w:p>
    <w:p>
      <w:pPr>
        <w:numPr>
          <w:ilvl w:val="0"/>
          <w:numId w:val="1025"/>
        </w:numPr>
        <w:pStyle w:val="Compact"/>
      </w:pPr>
      <w:r>
        <w:rPr>
          <w:rFonts w:ascii="Arial" w:hAnsi="Arial"/>
          <w:sz w:val="20"/>
        </w:rPr>
        <w:t xml:space="preserve">Split view: New SDA staff vs Buy-Back staff</w:t>
      </w:r>
    </w:p>
    <w:p>
      <w:pPr>
        <w:numPr>
          <w:ilvl w:val="0"/>
          <w:numId w:val="1025"/>
        </w:numPr>
        <w:pStyle w:val="Compact"/>
      </w:pPr>
      <w:r>
        <w:rPr>
          <w:bCs/>
          <w:rFonts w:ascii="Arial" w:hAnsi="Arial"/>
          <w:b/>
          <w:sz w:val="20"/>
        </w:rPr>
        <w:t xml:space="preserve">Open book financial summary</w:t>
      </w:r>
      <w:r>
        <w:rPr>
          <w:rFonts w:ascii="Arial" w:hAnsi="Arial"/>
          <w:sz w:val="20"/>
        </w:rPr>
        <w:t xml:space="preserve"> </w:t>
      </w:r>
      <w:r>
        <w:rPr>
          <w:rFonts w:ascii="Arial" w:hAnsi="Arial"/>
          <w:sz w:val="20"/>
        </w:rPr>
        <w:t xml:space="preserve">(visible to all board members, not just this practice):</w:t>
      </w:r>
    </w:p>
    <w:p>
      <w:pPr>
        <w:numPr>
          <w:ilvl w:val="1"/>
          <w:numId w:val="1026"/>
        </w:numPr>
        <w:pStyle w:val="Compact"/>
      </w:pPr>
      <w:r>
        <w:rPr>
          <w:rFonts w:ascii="Arial" w:hAnsi="Arial"/>
          <w:sz w:val="20"/>
        </w:rPr>
        <w:t xml:space="preserve">Allocation (list size × per-patient rate)</w:t>
      </w:r>
    </w:p>
    <w:p>
      <w:pPr>
        <w:numPr>
          <w:ilvl w:val="1"/>
          <w:numId w:val="1026"/>
        </w:numPr>
        <w:pStyle w:val="Compact"/>
      </w:pPr>
      <w:r>
        <w:rPr>
          <w:rFonts w:ascii="Arial" w:hAnsi="Arial"/>
          <w:sz w:val="20"/>
        </w:rPr>
        <w:t xml:space="preserve">Monthly instalment (allocation ÷ 12)</w:t>
      </w:r>
    </w:p>
    <w:p>
      <w:pPr>
        <w:numPr>
          <w:ilvl w:val="1"/>
          <w:numId w:val="1026"/>
        </w:numPr>
        <w:pStyle w:val="Compact"/>
      </w:pPr>
      <w:r>
        <w:rPr>
          <w:rFonts w:ascii="Arial" w:hAnsi="Arial"/>
          <w:sz w:val="20"/>
        </w:rPr>
        <w:t xml:space="preserve">Cumulative paid to date (max claimable)</w:t>
      </w:r>
    </w:p>
    <w:p>
      <w:pPr>
        <w:numPr>
          <w:ilvl w:val="1"/>
          <w:numId w:val="1026"/>
        </w:numPr>
        <w:pStyle w:val="Compact"/>
      </w:pPr>
      <w:r>
        <w:rPr>
          <w:rFonts w:ascii="Arial" w:hAnsi="Arial"/>
          <w:sz w:val="20"/>
        </w:rPr>
        <w:t xml:space="preserve">75% recruitment budget</w:t>
      </w:r>
    </w:p>
    <w:p>
      <w:pPr>
        <w:numPr>
          <w:ilvl w:val="1"/>
          <w:numId w:val="1026"/>
        </w:numPr>
        <w:pStyle w:val="Compact"/>
      </w:pPr>
      <w:r>
        <w:rPr>
          <w:rFonts w:ascii="Arial" w:hAnsi="Arial"/>
          <w:sz w:val="20"/>
        </w:rPr>
        <w:t xml:space="preserve">Spent on new SDA recruitment (itemised)</w:t>
      </w:r>
    </w:p>
    <w:p>
      <w:pPr>
        <w:numPr>
          <w:ilvl w:val="1"/>
          <w:numId w:val="1026"/>
        </w:numPr>
        <w:pStyle w:val="Compact"/>
      </w:pPr>
      <w:r>
        <w:rPr>
          <w:rFonts w:ascii="Arial" w:hAnsi="Arial"/>
          <w:sz w:val="20"/>
        </w:rPr>
        <w:t xml:space="preserve">Claimed via buy-back (itemised with evidence)</w:t>
      </w:r>
    </w:p>
    <w:p>
      <w:pPr>
        <w:numPr>
          <w:ilvl w:val="1"/>
          <w:numId w:val="1026"/>
        </w:numPr>
        <w:pStyle w:val="Compact"/>
      </w:pPr>
      <w:r>
        <w:rPr>
          <w:rFonts w:ascii="Arial" w:hAnsi="Arial"/>
          <w:sz w:val="20"/>
        </w:rPr>
        <w:t xml:space="preserve">Total claimed vs max claimable gauge</w:t>
      </w:r>
    </w:p>
    <w:p>
      <w:pPr>
        <w:numPr>
          <w:ilvl w:val="1"/>
          <w:numId w:val="1026"/>
        </w:numPr>
        <w:pStyle w:val="Compact"/>
      </w:pPr>
      <w:r>
        <w:rPr>
          <w:rFonts w:ascii="Arial" w:hAnsi="Arial"/>
          <w:sz w:val="20"/>
        </w:rPr>
        <w:t xml:space="preserve">Remaining claimable headroom</w:t>
      </w:r>
    </w:p>
    <w:p>
      <w:pPr>
        <w:numPr>
          <w:ilvl w:val="1"/>
          <w:numId w:val="1026"/>
        </w:numPr>
        <w:pStyle w:val="Compact"/>
      </w:pPr>
      <w:r>
        <w:rPr>
          <w:rFonts w:ascii="Arial" w:hAnsi="Arial"/>
          <w:sz w:val="20"/>
        </w:rPr>
        <w:t xml:space="preserve">Reinvestment spend and evidence</w:t>
      </w:r>
    </w:p>
    <w:p>
      <w:pPr>
        <w:numPr>
          <w:ilvl w:val="1"/>
          <w:numId w:val="1026"/>
        </w:numPr>
        <w:pStyle w:val="Compact"/>
      </w:pPr>
      <w:r>
        <w:rPr>
          <w:rFonts w:ascii="Arial" w:hAnsi="Arial"/>
          <w:sz w:val="20"/>
        </w:rPr>
        <w:t xml:space="preserve">Month-by-month cash flow table: instalment in, costs out, running balance</w:t>
      </w:r>
    </w:p>
    <w:p>
      <w:pPr>
        <w:numPr>
          <w:ilvl w:val="0"/>
          <w:numId w:val="1025"/>
        </w:numPr>
        <w:pStyle w:val="Compact"/>
      </w:pPr>
      <w:r>
        <w:rPr>
          <w:rFonts w:ascii="Arial" w:hAnsi="Arial"/>
          <w:sz w:val="20"/>
        </w:rPr>
        <w:t xml:space="preserve">Remote vs F2F delivery ratio gauge (must maintain ≥50% remote)</w:t>
      </w:r>
    </w:p>
    <w:p>
      <w:pPr>
        <w:numPr>
          <w:ilvl w:val="0"/>
          <w:numId w:val="1025"/>
        </w:numPr>
        <w:pStyle w:val="Compact"/>
      </w:pPr>
      <w:r>
        <w:rPr>
          <w:rFonts w:ascii="Arial" w:hAnsi="Arial"/>
          <w:sz w:val="20"/>
        </w:rPr>
        <w:t xml:space="preserve">Room capacity utilisation by session</w:t>
      </w:r>
    </w:p>
    <w:p>
      <w:pPr>
        <w:numPr>
          <w:ilvl w:val="0"/>
          <w:numId w:val="1025"/>
        </w:numPr>
        <w:pStyle w:val="Compact"/>
      </w:pPr>
      <w:r>
        <w:rPr>
          <w:rFonts w:ascii="Arial" w:hAnsi="Arial"/>
          <w:sz w:val="20"/>
        </w:rPr>
        <w:t xml:space="preserve">For The Parks MC: show breakdown across 4 sub-sites (Roade, Blisworth, Grange Park, Hanslope)</w:t>
      </w:r>
    </w:p>
    <w:p>
      <w:pPr>
        <w:numPr>
          <w:ilvl w:val="0"/>
          <w:numId w:val="1025"/>
        </w:numPr>
        <w:pStyle w:val="Compact"/>
      </w:pPr>
      <w:r>
        <w:rPr>
          <w:bCs/>
          <w:rFonts w:ascii="Arial" w:hAnsi="Arial"/>
          <w:b/>
          <w:sz w:val="20"/>
        </w:rPr>
        <w:t xml:space="preserve">Email contacts</w:t>
      </w:r>
      <w:r>
        <w:rPr>
          <w:rFonts w:ascii="Arial" w:hAnsi="Arial"/>
          <w:sz w:val="20"/>
        </w:rPr>
        <w:t xml:space="preserve">: List of registered contacts for this practice with their report subscriptions. Quick-send ad hoc report button.</w:t>
      </w:r>
    </w:p>
    <w:bookmarkEnd w:id="45"/>
    <w:bookmarkStart w:id="48" w:name="compliance-reporting-page"/>
    <w:p>
      <w:pPr>
        <w:pStyle w:val="Heading3"/>
        <w:spacing w:before="240" w:after="120"/>
      </w:pPr>
      <w:r>
        <w:rPr>
          <w:rFonts w:ascii="Arial" w:hAnsi="Arial"/>
          <w:b/>
          <w:color w:val="3B5998"/>
          <w:sz w:val="24"/>
        </w:rPr>
        <w:t xml:space="preserve">6. Compliance &amp; Reporting Page</w:t>
      </w:r>
    </w:p>
    <w:p>
      <w:pPr>
        <w:numPr>
          <w:ilvl w:val="0"/>
          <w:numId w:val="1027"/>
        </w:numPr>
        <w:pStyle w:val="Compact"/>
      </w:pPr>
      <w:r>
        <w:rPr>
          <w:bCs/>
          <w:rFonts w:ascii="Arial" w:hAnsi="Arial"/>
          <w:b/>
          <w:sz w:val="20"/>
        </w:rPr>
        <w:t xml:space="preserve">Weekly compliance report</w:t>
      </w:r>
      <w:r>
        <w:rPr>
          <w:rFonts w:ascii="Arial" w:hAnsi="Arial"/>
          <w:sz w:val="20"/>
        </w:rPr>
        <w:t xml:space="preserve"> </w:t>
      </w:r>
      <w:r>
        <w:rPr>
          <w:rFonts w:ascii="Arial" w:hAnsi="Arial"/>
          <w:sz w:val="20"/>
        </w:rPr>
        <w:t xml:space="preserve">— all 7 practices, traffic light status against targets</w:t>
      </w:r>
    </w:p>
    <w:p>
      <w:pPr>
        <w:numPr>
          <w:ilvl w:val="0"/>
          <w:numId w:val="1027"/>
        </w:numPr>
        <w:pStyle w:val="Compact"/>
      </w:pPr>
      <w:r>
        <w:rPr>
          <w:bCs/>
          <w:rFonts w:ascii="Arial" w:hAnsi="Arial"/>
          <w:b/>
          <w:sz w:val="20"/>
        </w:rPr>
        <w:t xml:space="preserve">Neighbourhood aggregate</w:t>
      </w:r>
      <w:r>
        <w:rPr>
          <w:rFonts w:ascii="Arial" w:hAnsi="Arial"/>
          <w:sz w:val="20"/>
        </w:rPr>
        <w:t xml:space="preserve"> </w:t>
      </w:r>
      <w:r>
        <w:rPr>
          <w:rFonts w:ascii="Arial" w:hAnsi="Arial"/>
          <w:sz w:val="20"/>
        </w:rPr>
        <w:t xml:space="preserve">— total appointments delivered vs total target (1,362 or 1,631)</w:t>
      </w:r>
    </w:p>
    <w:p>
      <w:pPr>
        <w:numPr>
          <w:ilvl w:val="0"/>
          <w:numId w:val="1027"/>
        </w:numPr>
        <w:pStyle w:val="Compact"/>
      </w:pPr>
      <w:r>
        <w:rPr>
          <w:bCs/>
          <w:rFonts w:ascii="Arial" w:hAnsi="Arial"/>
          <w:b/>
          <w:sz w:val="20"/>
        </w:rPr>
        <w:t xml:space="preserve">Remote consultation %</w:t>
      </w:r>
      <w:r>
        <w:rPr>
          <w:rFonts w:ascii="Arial" w:hAnsi="Arial"/>
          <w:sz w:val="20"/>
        </w:rPr>
        <w:t xml:space="preserve"> </w:t>
      </w:r>
      <w:r>
        <w:rPr>
          <w:rFonts w:ascii="Arial" w:hAnsi="Arial"/>
          <w:sz w:val="20"/>
        </w:rPr>
        <w:t xml:space="preserve">— neighbourhood-wide and per practice (target ≥50%)</w:t>
      </w:r>
    </w:p>
    <w:p>
      <w:pPr>
        <w:numPr>
          <w:ilvl w:val="0"/>
          <w:numId w:val="1027"/>
        </w:numPr>
        <w:pStyle w:val="Compact"/>
      </w:pPr>
      <w:r>
        <w:rPr>
          <w:bCs/>
          <w:rFonts w:ascii="Arial" w:hAnsi="Arial"/>
          <w:b/>
          <w:sz w:val="20"/>
        </w:rPr>
        <w:t xml:space="preserve">Buy-back vs New SDA split</w:t>
      </w:r>
      <w:r>
        <w:rPr>
          <w:rFonts w:ascii="Arial" w:hAnsi="Arial"/>
          <w:sz w:val="20"/>
        </w:rPr>
        <w:t xml:space="preserve"> </w:t>
      </w:r>
      <w:r>
        <w:rPr>
          <w:rFonts w:ascii="Arial" w:hAnsi="Arial"/>
          <w:sz w:val="20"/>
        </w:rPr>
        <w:t xml:space="preserve">— stacked bar chart per practice</w:t>
      </w:r>
    </w:p>
    <w:p>
      <w:pPr>
        <w:numPr>
          <w:ilvl w:val="0"/>
          <w:numId w:val="1027"/>
        </w:numPr>
        <w:pStyle w:val="Compact"/>
      </w:pPr>
      <w:r>
        <w:rPr>
          <w:bCs/>
          <w:rFonts w:ascii="Arial" w:hAnsi="Arial"/>
          <w:b/>
          <w:sz w:val="20"/>
        </w:rPr>
        <w:t xml:space="preserve">Trend charts</w:t>
      </w:r>
      <w:r>
        <w:rPr>
          <w:rFonts w:ascii="Arial" w:hAnsi="Arial"/>
          <w:sz w:val="20"/>
        </w:rPr>
        <w:t xml:space="preserve">: Weekly delivery over time, with winter period highlighted</w:t>
      </w:r>
    </w:p>
    <w:bookmarkStart w:id="46" w:name="dna-did-not-attend-tracking"/>
    <w:p>
      <w:pPr>
        <w:pStyle w:val="Heading4"/>
        <w:spacing w:before="200" w:after="80"/>
      </w:pPr>
      <w:r>
        <w:rPr>
          <w:rFonts w:ascii="Arial" w:hAnsi="Arial"/>
          <w:b/>
          <w:i/>
          <w:color w:val="3B5998"/>
          <w:sz w:val="22"/>
        </w:rPr>
        <w:t xml:space="preserve">DNA (Did Not Attend) Tracking</w:t>
      </w:r>
    </w:p>
    <w:p>
      <w:pPr>
        <w:pStyle w:val="FirstParagraph"/>
      </w:pPr>
      <w:r>
        <w:rPr>
          <w:rFonts w:ascii="Arial" w:hAnsi="Arial"/>
          <w:sz w:val="20"/>
        </w:rPr>
        <w:t xml:space="preserve">DNAs directly impact delivery performance and must be monitored and reported:</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DNA recording</w:t>
      </w:r>
      <w:r>
        <w:rPr>
          <w:rFonts w:ascii="Arial" w:hAnsi="Arial"/>
          <w:sz w:val="20"/>
        </w:rPr>
        <w:t xml:space="preserve">: Each practice enters weekly DNA counts (or they are imported from clinical system data). DNAs are tracked per practice, per week, split by delivery mode (F2F vs Remote) and appointment type (GP, ACP, etc.)</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DNA rate calculation</w:t>
      </w:r>
      <w:r>
        <w:rPr>
          <w:rFonts w:ascii="Arial" w:hAnsi="Arial"/>
          <w:sz w:val="20"/>
        </w:rPr>
        <w:t xml:space="preserve">:</w:t>
      </w:r>
      <w:r>
        <w:rPr>
          <w:rFonts w:ascii="Arial" w:hAnsi="Arial"/>
          <w:sz w:val="20"/>
        </w:rPr>
        <w:t xml:space="preserve"> </w:t>
      </w:r>
      <w:r>
        <w:rPr>
          <w:rStyle w:val="VerbatimChar"/>
          <w:rFonts w:ascii="Arial" w:hAnsi="Arial"/>
          <w:sz w:val="20"/>
        </w:rPr>
        <w:t xml:space="preserve">dna_rate = dna_count / (attended + dna_count) × 100</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DNA impact on compliance</w:t>
      </w:r>
      <w:r>
        <w:rPr>
          <w:rFonts w:ascii="Arial" w:hAnsi="Arial"/>
          <w:sz w:val="20"/>
        </w:rPr>
        <w:t xml:space="preserve">: The system should show BOTH:</w:t>
      </w:r>
      <w:r>
        <w:rPr>
          <w:rFonts w:ascii="Arial" w:hAnsi="Arial"/>
          <w:sz w:val="20"/>
        </w:rPr>
        <w:t xml:space="preserve"> </w:t>
      </w:r>
      <w:r>
        <w:rPr>
          <w:rFonts w:ascii="Arial" w:hAnsi="Arial"/>
          <w:sz w:val="20"/>
        </w:rPr>
        <w:t xml:space="preserve">- Gross appointments offered (scheduled)</w:t>
      </w:r>
      <w:r>
        <w:rPr>
          <w:rFonts w:ascii="Arial" w:hAnsi="Arial"/>
          <w:sz w:val="20"/>
        </w:rPr>
        <w:t xml:space="preserve"> </w:t>
      </w:r>
      <w:r>
        <w:rPr>
          <w:rFonts w:ascii="Arial" w:hAnsi="Arial"/>
          <w:sz w:val="20"/>
        </w:rPr>
        <w:t xml:space="preserve">- Net appointments attended (scheduled minus DNAs)</w:t>
      </w:r>
      <w:r>
        <w:rPr>
          <w:rFonts w:ascii="Arial" w:hAnsi="Arial"/>
          <w:sz w:val="20"/>
        </w:rPr>
        <w:t xml:space="preserve"> </w:t>
      </w:r>
      <w:r>
        <w:rPr>
          <w:rFonts w:ascii="Arial" w:hAnsi="Arial"/>
          <w:sz w:val="20"/>
        </w:rPr>
        <w:t xml:space="preserve">- The weekly compliance report should display:</w:t>
      </w:r>
      <w:r>
        <w:rPr>
          <w:rFonts w:ascii="Arial" w:hAnsi="Arial"/>
          <w:sz w:val="20"/>
        </w:rPr>
        <w:t xml:space="preserve"> </w:t>
      </w:r>
      <w:r>
        <w:rPr>
          <w:rFonts w:ascii="Arial" w:hAnsi="Arial"/>
          <w:sz w:val="20"/>
        </w:rPr>
        <w:t xml:space="preserve">“</w:t>
      </w:r>
      <w:r>
        <w:rPr>
          <w:rFonts w:ascii="Arial" w:hAnsi="Arial"/>
          <w:sz w:val="20"/>
        </w:rPr>
        <w:t xml:space="preserve">Scheduled: 347 | DNAs: 22 | Attended: 325 | Target: 347 | Net achievement: 93.7%</w:t>
      </w:r>
      <w:r>
        <w:rPr>
          <w:rFonts w:ascii="Arial" w:hAnsi="Arial"/>
          <w:sz w:val="20"/>
        </w:rPr>
        <w:t xml:space="preserve">”</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DNA dashboard metrics</w:t>
      </w:r>
      <w:r>
        <w:rPr>
          <w:rFonts w:ascii="Arial" w:hAnsi="Arial"/>
          <w:sz w:val="20"/>
        </w:rPr>
        <w:t xml:space="preserve">:</w:t>
      </w:r>
      <w:r>
        <w:rPr>
          <w:rFonts w:ascii="Arial" w:hAnsi="Arial"/>
          <w:sz w:val="20"/>
        </w:rPr>
        <w:t xml:space="preserve"> </w:t>
      </w:r>
      <w:r>
        <w:rPr>
          <w:rFonts w:ascii="Arial" w:hAnsi="Arial"/>
          <w:sz w:val="20"/>
        </w:rPr>
        <w:t xml:space="preserve">- DNA rate per practice (weekly and rolling 4-week average)</w:t>
      </w:r>
      <w:r>
        <w:rPr>
          <w:rFonts w:ascii="Arial" w:hAnsi="Arial"/>
          <w:sz w:val="20"/>
        </w:rPr>
        <w:t xml:space="preserve"> </w:t>
      </w:r>
      <w:r>
        <w:rPr>
          <w:rFonts w:ascii="Arial" w:hAnsi="Arial"/>
          <w:sz w:val="20"/>
        </w:rPr>
        <w:t xml:space="preserve">- DNA rate by delivery mode (F2F vs Remote — remote typically has lower DNA rates)</w:t>
      </w:r>
      <w:r>
        <w:rPr>
          <w:rFonts w:ascii="Arial" w:hAnsi="Arial"/>
          <w:sz w:val="20"/>
        </w:rPr>
        <w:t xml:space="preserve"> </w:t>
      </w:r>
      <w:r>
        <w:rPr>
          <w:rFonts w:ascii="Arial" w:hAnsi="Arial"/>
          <w:sz w:val="20"/>
        </w:rPr>
        <w:t xml:space="preserve">- DNA rate trend over time per practice</w:t>
      </w:r>
      <w:r>
        <w:rPr>
          <w:rFonts w:ascii="Arial" w:hAnsi="Arial"/>
          <w:sz w:val="20"/>
        </w:rPr>
        <w:t xml:space="preserve"> </w:t>
      </w:r>
      <w:r>
        <w:rPr>
          <w:rFonts w:ascii="Arial" w:hAnsi="Arial"/>
          <w:sz w:val="20"/>
        </w:rPr>
        <w:t xml:space="preserve">- Neighbourhood-wide DNA rate</w:t>
      </w:r>
      <w:r>
        <w:rPr>
          <w:rFonts w:ascii="Arial" w:hAnsi="Arial"/>
          <w:sz w:val="20"/>
        </w:rPr>
        <w:t xml:space="preserve"> </w:t>
      </w:r>
      <w:r>
        <w:rPr>
          <w:rFonts w:ascii="Arial" w:hAnsi="Arial"/>
          <w:sz w:val="20"/>
        </w:rPr>
        <w:t xml:space="preserve">- Practices with DNA rates above configurable threshold (e.g. &gt;5%) flagged amber, above 10% flagged red</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DNA reporting</w:t>
      </w:r>
      <w:r>
        <w:rPr>
          <w:rFonts w:ascii="Arial" w:hAnsi="Arial"/>
          <w:sz w:val="20"/>
        </w:rPr>
        <w:t xml:space="preserve">: DNA figures included in weekly practice reports, monthly compliance reports, and board summaries</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DNA cost impact</w:t>
      </w:r>
      <w:r>
        <w:rPr>
          <w:rFonts w:ascii="Arial" w:hAnsi="Arial"/>
          <w:sz w:val="20"/>
        </w:rPr>
        <w:t xml:space="preserve">: Estimated wasted cost per DNA (configurable: e.g. £30/DNA for GP, £20/DNA for ACP) — gives board visibility of financial impact of non-attendance</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Database</w:t>
      </w:r>
      <w:r>
        <w:rPr>
          <w:rFonts w:ascii="Arial" w:hAnsi="Arial"/>
          <w:sz w:val="20"/>
        </w:rPr>
        <w:t xml:space="preserve">:</w:t>
      </w:r>
      <w:r>
        <w:rPr>
          <w:rFonts w:ascii="Arial" w:hAnsi="Arial"/>
          <w:sz w:val="20"/>
        </w:rPr>
        <w:t xml:space="preserve"> </w:t>
      </w:r>
      <w:r>
        <w:rPr>
          <w:rStyle w:val="VerbatimChar"/>
          <w:rFonts w:ascii="Arial" w:hAnsi="Arial"/>
          <w:sz w:val="20"/>
        </w:rPr>
        <w:t xml:space="preserve">weekly_dna_data</w:t>
      </w:r>
      <w:r>
        <w:rPr>
          <w:rFonts w:ascii="Arial" w:hAnsi="Arial"/>
          <w:sz w:val="20"/>
        </w:rPr>
        <w:t xml:space="preserve"> </w:t>
      </w:r>
      <w:r>
        <w:rPr>
          <w:rFonts w:ascii="Arial" w:hAnsi="Arial"/>
          <w:sz w:val="20"/>
        </w:rPr>
        <w:t xml:space="preserve">(id, practice_id, week_number, year, delivery_mode, staff_type, dna_count, appointments_offered, created_by_user_id, created_at)</w:t>
      </w:r>
    </w:p>
    <w:bookmarkEnd w:id="46"/>
    <w:bookmarkStart w:id="47" w:name="absence-impact-reporting"/>
    <w:p>
      <w:pPr>
        <w:pStyle w:val="Heading4"/>
        <w:spacing w:before="200" w:after="80"/>
      </w:pPr>
      <w:r>
        <w:rPr>
          <w:rFonts w:ascii="Arial" w:hAnsi="Arial"/>
          <w:b/>
          <w:i/>
          <w:color w:val="3B5998"/>
          <w:sz w:val="22"/>
        </w:rPr>
        <w:t xml:space="preserve">Absence Impact Reporting</w:t>
      </w:r>
    </w:p>
    <w:p>
      <w:pPr>
        <w:numPr>
          <w:ilvl w:val="0"/>
          <w:numId w:val="1028"/>
        </w:numPr>
      </w:pPr>
      <w:r>
        <w:rPr>
          <w:bCs/>
          <w:rFonts w:ascii="Arial" w:hAnsi="Arial"/>
          <w:b/>
          <w:sz w:val="20"/>
        </w:rPr>
        <w:t xml:space="preserve">Sessions lost</w:t>
      </w:r>
      <w:r>
        <w:rPr>
          <w:rFonts w:ascii="Arial" w:hAnsi="Arial"/>
          <w:sz w:val="20"/>
        </w:rPr>
        <w:t xml:space="preserve"> </w:t>
      </w:r>
      <w:r>
        <w:rPr>
          <w:rFonts w:ascii="Arial" w:hAnsi="Arial"/>
          <w:sz w:val="20"/>
        </w:rPr>
        <w:t xml:space="preserve">per practice per week/month — split by annual leave, sickness, PLT, study leave, other</w:t>
      </w:r>
    </w:p>
    <w:p>
      <w:pPr>
        <w:numPr>
          <w:ilvl w:val="0"/>
          <w:numId w:val="1028"/>
        </w:numPr>
      </w:pPr>
      <w:r>
        <w:rPr>
          <w:bCs/>
          <w:rFonts w:ascii="Arial" w:hAnsi="Arial"/>
          <w:b/>
          <w:sz w:val="20"/>
        </w:rPr>
        <w:t xml:space="preserve">Absence rate</w:t>
      </w:r>
      <w:r>
        <w:rPr>
          <w:rFonts w:ascii="Arial" w:hAnsi="Arial"/>
          <w:sz w:val="20"/>
        </w:rPr>
        <w:t xml:space="preserve">: sessions lost / sessions planned (%) per practice and neighbourhood</w:t>
      </w:r>
    </w:p>
    <w:p>
      <w:pPr>
        <w:numPr>
          <w:ilvl w:val="0"/>
          <w:numId w:val="1028"/>
        </w:numPr>
      </w:pPr>
      <w:r>
        <w:rPr>
          <w:bCs/>
          <w:rFonts w:ascii="Arial" w:hAnsi="Arial"/>
          <w:b/>
          <w:sz w:val="20"/>
        </w:rPr>
        <w:t xml:space="preserve">Capacity impact</w:t>
      </w:r>
      <w:r>
        <w:rPr>
          <w:rFonts w:ascii="Arial" w:hAnsi="Arial"/>
          <w:sz w:val="20"/>
        </w:rPr>
        <w:t xml:space="preserve">: appointments lost to absence vs target shortfall — helps distinguish between</w:t>
      </w:r>
      <w:r>
        <w:rPr>
          <w:rFonts w:ascii="Arial" w:hAnsi="Arial"/>
          <w:sz w:val="20"/>
        </w:rPr>
        <w:t xml:space="preserve"> </w:t>
      </w:r>
      <w:r>
        <w:rPr>
          <w:rFonts w:ascii="Arial" w:hAnsi="Arial"/>
          <w:sz w:val="20"/>
        </w:rPr>
        <w:t xml:space="preserve">“</w:t>
      </w:r>
      <w:r>
        <w:rPr>
          <w:rFonts w:ascii="Arial" w:hAnsi="Arial"/>
          <w:sz w:val="20"/>
        </w:rPr>
        <w:t xml:space="preserve">not enough staff recruited</w:t>
      </w:r>
      <w:r>
        <w:rPr>
          <w:rFonts w:ascii="Arial" w:hAnsi="Arial"/>
          <w:sz w:val="20"/>
        </w:rPr>
        <w:t xml:space="preserve">”</w:t>
      </w:r>
      <w:r>
        <w:rPr>
          <w:rFonts w:ascii="Arial" w:hAnsi="Arial"/>
          <w:sz w:val="20"/>
        </w:rPr>
        <w:t xml:space="preserve"> </w:t>
      </w:r>
      <w:r>
        <w:rPr>
          <w:rFonts w:ascii="Arial" w:hAnsi="Arial"/>
          <w:sz w:val="20"/>
        </w:rPr>
        <w:t xml:space="preserve">and</w:t>
      </w:r>
      <w:r>
        <w:rPr>
          <w:rFonts w:ascii="Arial" w:hAnsi="Arial"/>
          <w:sz w:val="20"/>
        </w:rPr>
        <w:t xml:space="preserve"> </w:t>
      </w:r>
      <w:r>
        <w:rPr>
          <w:rFonts w:ascii="Arial" w:hAnsi="Arial"/>
          <w:sz w:val="20"/>
        </w:rPr>
        <w:t xml:space="preserve">“</w:t>
      </w:r>
      <w:r>
        <w:rPr>
          <w:rFonts w:ascii="Arial" w:hAnsi="Arial"/>
          <w:sz w:val="20"/>
        </w:rPr>
        <w:t xml:space="preserve">staff recruited but absent</w:t>
      </w:r>
      <w:r>
        <w:rPr>
          <w:rFonts w:ascii="Arial" w:hAnsi="Arial"/>
          <w:sz w:val="20"/>
        </w:rPr>
        <w:t xml:space="preserve">”</w:t>
      </w:r>
    </w:p>
    <w:p>
      <w:pPr>
        <w:numPr>
          <w:ilvl w:val="0"/>
          <w:numId w:val="1028"/>
        </w:numPr>
      </w:pPr>
      <w:r>
        <w:rPr>
          <w:bCs/>
          <w:rFonts w:ascii="Arial" w:hAnsi="Arial"/>
          <w:b/>
          <w:sz w:val="20"/>
        </w:rPr>
        <w:t xml:space="preserve">Absence trend charts</w:t>
      </w:r>
      <w:r>
        <w:rPr>
          <w:rFonts w:ascii="Arial" w:hAnsi="Arial"/>
          <w:sz w:val="20"/>
        </w:rPr>
        <w:t xml:space="preserve">: Monthly view showing absence patterns — useful for identifying seasonal peaks or practices with high sickness rates</w:t>
      </w:r>
    </w:p>
    <w:p>
      <w:pPr>
        <w:numPr>
          <w:ilvl w:val="0"/>
          <w:numId w:val="1028"/>
        </w:numPr>
      </w:pPr>
      <w:r>
        <w:rPr>
          <w:bCs/>
          <w:rFonts w:ascii="Arial" w:hAnsi="Arial"/>
          <w:b/>
          <w:sz w:val="20"/>
        </w:rPr>
        <w:t xml:space="preserve">Room utilisation report</w:t>
      </w:r>
      <w:r>
        <w:rPr>
          <w:rFonts w:ascii="Arial" w:hAnsi="Arial"/>
          <w:sz w:val="20"/>
        </w:rPr>
        <w:t xml:space="preserve">: % of available capacity used per practice per session</w:t>
      </w:r>
    </w:p>
    <w:p>
      <w:pPr>
        <w:numPr>
          <w:ilvl w:val="0"/>
          <w:numId w:val="1028"/>
        </w:numPr>
      </w:pPr>
      <w:r>
        <w:rPr>
          <w:bCs/>
          <w:rFonts w:ascii="Arial" w:hAnsi="Arial"/>
          <w:b/>
          <w:sz w:val="20"/>
        </w:rPr>
        <w:t xml:space="preserve">Open book financial report</w:t>
      </w:r>
      <w:r>
        <w:rPr>
          <w:rFonts w:ascii="Arial" w:hAnsi="Arial"/>
          <w:sz w:val="20"/>
        </w:rPr>
        <w:t xml:space="preserve">: Neighbourhood-wide view of all 7 practices’ financials side-by-side — allocations, new SDA spend, buy-back claims, reinvestment evidence, remaining budgets. Designed for board meetings and ICB review.</w:t>
      </w:r>
    </w:p>
    <w:p>
      <w:pPr>
        <w:numPr>
          <w:ilvl w:val="0"/>
          <w:numId w:val="1028"/>
        </w:numPr>
      </w:pPr>
      <w:r>
        <w:rPr>
          <w:bCs/>
          <w:rFonts w:ascii="Arial" w:hAnsi="Arial"/>
          <w:b/>
          <w:sz w:val="20"/>
        </w:rPr>
        <w:t xml:space="preserve">Monthly cash flow report</w:t>
      </w:r>
      <w:r>
        <w:rPr>
          <w:rFonts w:ascii="Arial" w:hAnsi="Arial"/>
          <w:sz w:val="20"/>
        </w:rPr>
        <w:t xml:space="preserve">: Per-practice and neighbourhood-wide view of cumulative contract payments vs cumulative claims, with max claimable headroom. Exportable for ICB financial reconciliation.</w:t>
      </w:r>
    </w:p>
    <w:p>
      <w:pPr>
        <w:numPr>
          <w:ilvl w:val="0"/>
          <w:numId w:val="1028"/>
        </w:numPr>
      </w:pPr>
      <w:r>
        <w:rPr>
          <w:bCs/>
          <w:rFonts w:ascii="Arial" w:hAnsi="Arial"/>
          <w:b/>
          <w:sz w:val="20"/>
        </w:rPr>
        <w:t xml:space="preserve">Exportable reports</w:t>
      </w:r>
      <w:r>
        <w:rPr>
          <w:rFonts w:ascii="Arial" w:hAnsi="Arial"/>
          <w:sz w:val="20"/>
        </w:rPr>
        <w:t xml:space="preserve"> </w:t>
      </w:r>
      <w:r>
        <w:rPr>
          <w:rFonts w:ascii="Arial" w:hAnsi="Arial"/>
          <w:sz w:val="20"/>
        </w:rPr>
        <w:t xml:space="preserve">for ICB submission (PDF/CSV) — must include full open book financial breakdown and cash flow position</w:t>
      </w:r>
    </w:p>
    <w:p>
      <w:pPr>
        <w:numPr>
          <w:ilvl w:val="0"/>
          <w:numId w:val="1028"/>
        </w:numPr>
      </w:pPr>
      <w:r>
        <w:rPr>
          <w:bCs/>
          <w:rFonts w:ascii="Arial" w:hAnsi="Arial"/>
          <w:b/>
          <w:sz w:val="20"/>
        </w:rPr>
        <w:t xml:space="preserve">Email distribution</w:t>
      </w:r>
      <w:r>
        <w:rPr>
          <w:rFonts w:ascii="Arial" w:hAnsi="Arial"/>
          <w:sz w:val="20"/>
        </w:rPr>
        <w:t xml:space="preserve">: Any report can be sent on-demand to selected practice contacts or all subscribed recipients. One-click</w:t>
      </w:r>
      <w:r>
        <w:rPr>
          <w:rFonts w:ascii="Arial" w:hAnsi="Arial"/>
          <w:sz w:val="20"/>
        </w:rPr>
        <w:t xml:space="preserve"> </w:t>
      </w:r>
      <w:r>
        <w:rPr>
          <w:rFonts w:ascii="Arial" w:hAnsi="Arial"/>
          <w:sz w:val="20"/>
        </w:rPr>
        <w:t xml:space="preserve">“</w:t>
      </w:r>
      <w:r>
        <w:rPr>
          <w:rFonts w:ascii="Arial" w:hAnsi="Arial"/>
          <w:sz w:val="20"/>
        </w:rPr>
        <w:t xml:space="preserve">Send to all practices</w:t>
      </w:r>
      <w:r>
        <w:rPr>
          <w:rFonts w:ascii="Arial" w:hAnsi="Arial"/>
          <w:sz w:val="20"/>
        </w:rPr>
        <w:t xml:space="preserve">”</w:t>
      </w:r>
      <w:r>
        <w:rPr>
          <w:rFonts w:ascii="Arial" w:hAnsi="Arial"/>
          <w:sz w:val="20"/>
        </w:rPr>
        <w:t xml:space="preserve"> </w:t>
      </w:r>
      <w:r>
        <w:rPr>
          <w:rFonts w:ascii="Arial" w:hAnsi="Arial"/>
          <w:sz w:val="20"/>
        </w:rPr>
        <w:t xml:space="preserve">for board meeting preparation.</w:t>
      </w:r>
    </w:p>
    <w:p>
      <w:pPr>
        <w:numPr>
          <w:ilvl w:val="0"/>
          <w:numId w:val="1028"/>
        </w:numPr>
      </w:pPr>
      <w:r>
        <w:rPr>
          <w:bCs/>
          <w:rFonts w:ascii="Arial" w:hAnsi="Arial"/>
          <w:b/>
          <w:sz w:val="20"/>
        </w:rPr>
        <w:t xml:space="preserve">Alerts dashboard</w:t>
      </w:r>
      <w:r>
        <w:rPr>
          <w:rFonts w:ascii="Arial" w:hAnsi="Arial"/>
          <w:sz w:val="20"/>
        </w:rPr>
        <w:t xml:space="preserve">: Practices below 80% of target, remote ratio below 50%, room capacity exceeded, buy-back applications pending Dr Mark Gray’s review, uneven buy-back distribution across practices, missing reinvestment evidence,</w:t>
      </w:r>
      <w:r>
        <w:rPr>
          <w:rFonts w:ascii="Arial" w:hAnsi="Arial"/>
          <w:sz w:val="20"/>
        </w:rPr>
        <w:t xml:space="preserve"> </w:t>
      </w:r>
      <w:r>
        <w:rPr>
          <w:bCs/>
          <w:rFonts w:ascii="Arial" w:hAnsi="Arial"/>
          <w:b/>
          <w:sz w:val="20"/>
        </w:rPr>
        <w:t xml:space="preserve">claims approaching or exceeding max claimable value for any practice (cash flow ceiling breach)</w:t>
      </w:r>
      <w:r>
        <w:rPr>
          <w:rFonts w:ascii="Arial" w:hAnsi="Arial"/>
          <w:sz w:val="20"/>
        </w:rPr>
        <w:t xml:space="preserve">,</w:t>
      </w:r>
      <w:r>
        <w:rPr>
          <w:rFonts w:ascii="Arial" w:hAnsi="Arial"/>
          <w:sz w:val="20"/>
        </w:rPr>
        <w:t xml:space="preserve"> </w:t>
      </w:r>
      <w:r>
        <w:rPr>
          <w:bCs/>
          <w:rFonts w:ascii="Arial" w:hAnsi="Arial"/>
          <w:b/>
          <w:sz w:val="20"/>
        </w:rPr>
        <w:t xml:space="preserve">DNA rates above threshold</w:t>
      </w:r>
      <w:r>
        <w:rPr>
          <w:rFonts w:ascii="Arial" w:hAnsi="Arial"/>
          <w:sz w:val="20"/>
        </w:rPr>
        <w:t xml:space="preserve">,</w:t>
      </w:r>
      <w:r>
        <w:rPr>
          <w:rFonts w:ascii="Arial" w:hAnsi="Arial"/>
          <w:sz w:val="20"/>
        </w:rPr>
        <w:t xml:space="preserve"> </w:t>
      </w:r>
      <w:r>
        <w:rPr>
          <w:bCs/>
          <w:rFonts w:ascii="Arial" w:hAnsi="Arial"/>
          <w:b/>
          <w:sz w:val="20"/>
        </w:rPr>
        <w:t xml:space="preserve">high absence rates</w:t>
      </w:r>
      <w:r>
        <w:rPr>
          <w:rFonts w:ascii="Arial" w:hAnsi="Arial"/>
          <w:sz w:val="20"/>
        </w:rPr>
        <w:t xml:space="preserve">. All alerts are also emailed to subscribed practice contacts in real time.</w:t>
      </w:r>
    </w:p>
    <w:bookmarkEnd w:id="47"/>
    <w:bookmarkEnd w:id="48"/>
    <w:bookmarkStart w:id="49" w:name="workforce-directory"/>
    <w:p>
      <w:pPr>
        <w:pStyle w:val="Heading3"/>
        <w:spacing w:before="240" w:after="120"/>
      </w:pPr>
      <w:r>
        <w:rPr>
          <w:rFonts w:ascii="Arial" w:hAnsi="Arial"/>
          <w:b/>
          <w:color w:val="3B5998"/>
          <w:sz w:val="24"/>
        </w:rPr>
        <w:t xml:space="preserve">7. Workforce Directory</w:t>
      </w:r>
    </w:p>
    <w:p>
      <w:pPr>
        <w:numPr>
          <w:ilvl w:val="0"/>
          <w:numId w:val="1029"/>
        </w:numPr>
        <w:pStyle w:val="Compact"/>
      </w:pPr>
      <w:r>
        <w:rPr>
          <w:rFonts w:ascii="Arial" w:hAnsi="Arial"/>
          <w:sz w:val="20"/>
        </w:rPr>
        <w:t xml:space="preserve">All SDA staff across the neighbourhood</w:t>
      </w:r>
    </w:p>
    <w:p>
      <w:pPr>
        <w:numPr>
          <w:ilvl w:val="0"/>
          <w:numId w:val="1029"/>
        </w:numPr>
        <w:pStyle w:val="Compact"/>
      </w:pPr>
      <w:r>
        <w:rPr>
          <w:rFonts w:ascii="Arial" w:hAnsi="Arial"/>
          <w:sz w:val="20"/>
        </w:rPr>
        <w:t xml:space="preserve">Which practice(s) they work at (shared workforce model — staff can work across the neighbourhood, not just their home practice)</w:t>
      </w:r>
    </w:p>
    <w:p>
      <w:pPr>
        <w:numPr>
          <w:ilvl w:val="0"/>
          <w:numId w:val="1029"/>
        </w:numPr>
        <w:pStyle w:val="Compact"/>
      </w:pPr>
      <w:r>
        <w:rPr>
          <w:rFonts w:ascii="Arial" w:hAnsi="Arial"/>
          <w:sz w:val="20"/>
        </w:rPr>
        <w:t xml:space="preserve">Role, sessions per week, contract type (New SDA hire vs Buy-Back)</w:t>
      </w:r>
    </w:p>
    <w:p>
      <w:pPr>
        <w:numPr>
          <w:ilvl w:val="0"/>
          <w:numId w:val="1029"/>
        </w:numPr>
        <w:pStyle w:val="Compact"/>
      </w:pPr>
      <w:r>
        <w:rPr>
          <w:rFonts w:ascii="Arial" w:hAnsi="Arial"/>
          <w:sz w:val="20"/>
        </w:rPr>
        <w:t xml:space="preserve">Cost per session and total annual cost (including on-costs)</w:t>
      </w:r>
    </w:p>
    <w:p>
      <w:pPr>
        <w:numPr>
          <w:ilvl w:val="0"/>
          <w:numId w:val="1029"/>
        </w:numPr>
        <w:pStyle w:val="Compact"/>
      </w:pPr>
      <w:r>
        <w:rPr>
          <w:rFonts w:ascii="Arial" w:hAnsi="Arial"/>
          <w:sz w:val="20"/>
        </w:rPr>
        <w:t xml:space="preserve">Hub, Spoke, or Remote assignment</w:t>
      </w:r>
    </w:p>
    <w:p>
      <w:pPr>
        <w:numPr>
          <w:ilvl w:val="0"/>
          <w:numId w:val="1029"/>
        </w:numPr>
        <w:pStyle w:val="Compact"/>
      </w:pPr>
      <w:r>
        <w:rPr>
          <w:rFonts w:ascii="Arial" w:hAnsi="Arial"/>
          <w:sz w:val="20"/>
        </w:rPr>
        <w:t xml:space="preserve">Available days/sessions</w:t>
      </w:r>
    </w:p>
    <w:bookmarkEnd w:id="49"/>
    <w:bookmarkStart w:id="63" w:name="settings-page"/>
    <w:p>
      <w:pPr>
        <w:pStyle w:val="Heading3"/>
        <w:spacing w:before="240" w:after="120"/>
      </w:pPr>
      <w:r>
        <w:rPr>
          <w:rFonts w:ascii="Arial" w:hAnsi="Arial"/>
          <w:b/>
          <w:color w:val="3B5998"/>
          <w:sz w:val="24"/>
        </w:rPr>
        <w:t xml:space="preserve">8. Settings Page</w:t>
      </w:r>
    </w:p>
    <w:p>
      <w:pPr>
        <w:pStyle w:val="FirstParagraph"/>
      </w:pPr>
      <w:r>
        <w:rPr>
          <w:rFonts w:ascii="Arial" w:hAnsi="Arial"/>
          <w:sz w:val="20"/>
        </w:rPr>
        <w:t xml:space="preserve">This is a critical admin page. NHS practice list sizes change over time and directly affect every calculation in the system.</w:t>
      </w:r>
    </w:p>
    <w:bookmarkStart w:id="50" w:name="practice-list-size-management"/>
    <w:p>
      <w:pPr>
        <w:pStyle w:val="Heading4"/>
        <w:spacing w:before="200" w:after="80"/>
      </w:pPr>
      <w:r>
        <w:rPr>
          <w:rFonts w:ascii="Arial" w:hAnsi="Arial"/>
          <w:b/>
          <w:i/>
          <w:color w:val="3B5998"/>
          <w:sz w:val="22"/>
        </w:rPr>
        <w:t xml:space="preserve">Practice List Size Management</w:t>
      </w:r>
    </w:p>
    <w:p>
      <w:pPr>
        <w:numPr>
          <w:ilvl w:val="0"/>
          <w:numId w:val="1030"/>
        </w:numPr>
        <w:pStyle w:val="Compact"/>
      </w:pPr>
      <w:r>
        <w:rPr>
          <w:bCs/>
          <w:rFonts w:ascii="Arial" w:hAnsi="Arial"/>
          <w:b/>
          <w:sz w:val="20"/>
        </w:rPr>
        <w:t xml:space="preserve">Editable list size field for each practice</w:t>
      </w:r>
      <w:r>
        <w:rPr>
          <w:rFonts w:ascii="Arial" w:hAnsi="Arial"/>
          <w:sz w:val="20"/>
        </w:rPr>
        <w:t xml:space="preserve"> </w:t>
      </w:r>
      <w:r>
        <w:rPr>
          <w:rFonts w:ascii="Arial" w:hAnsi="Arial"/>
          <w:sz w:val="20"/>
        </w:rPr>
        <w:t xml:space="preserve">— admin can update any practice’s list size at any time</w:t>
      </w:r>
    </w:p>
    <w:p>
      <w:pPr>
        <w:numPr>
          <w:ilvl w:val="0"/>
          <w:numId w:val="1030"/>
        </w:numPr>
        <w:pStyle w:val="Compact"/>
      </w:pPr>
      <w:r>
        <w:rPr>
          <w:rFonts w:ascii="Arial" w:hAnsi="Arial"/>
          <w:sz w:val="20"/>
        </w:rPr>
        <w:t xml:space="preserve">When a list size is changed, the system must</w:t>
      </w:r>
      <w:r>
        <w:rPr>
          <w:rFonts w:ascii="Arial" w:hAnsi="Arial"/>
          <w:sz w:val="20"/>
        </w:rPr>
        <w:t xml:space="preserve"> </w:t>
      </w:r>
      <w:r>
        <w:rPr>
          <w:bCs/>
          <w:rFonts w:ascii="Arial" w:hAnsi="Arial"/>
          <w:b/>
          <w:sz w:val="20"/>
        </w:rPr>
        <w:t xml:space="preserve">immediately auto-recalculate all derived values</w:t>
      </w:r>
      <w:r>
        <w:rPr>
          <w:rFonts w:ascii="Arial" w:hAnsi="Arial"/>
          <w:sz w:val="20"/>
        </w:rPr>
        <w:t xml:space="preserve"> </w:t>
      </w:r>
      <w:r>
        <w:rPr>
          <w:rFonts w:ascii="Arial" w:hAnsi="Arial"/>
          <w:sz w:val="20"/>
        </w:rPr>
        <w:t xml:space="preserve">across the entire system:</w:t>
      </w:r>
    </w:p>
    <w:p>
      <w:pPr>
        <w:numPr>
          <w:ilvl w:val="1"/>
          <w:numId w:val="1031"/>
        </w:numPr>
        <w:pStyle w:val="Compact"/>
      </w:pPr>
      <w:r>
        <w:rPr>
          <w:rFonts w:ascii="Arial" w:hAnsi="Arial"/>
          <w:sz w:val="20"/>
        </w:rPr>
        <w:t xml:space="preserve">% of total neighbourhood population</w:t>
      </w:r>
    </w:p>
    <w:p>
      <w:pPr>
        <w:numPr>
          <w:ilvl w:val="1"/>
          <w:numId w:val="1031"/>
        </w:numPr>
        <w:pStyle w:val="Compact"/>
      </w:pPr>
      <w:r>
        <w:rPr>
          <w:rFonts w:ascii="Arial" w:hAnsi="Arial"/>
          <w:sz w:val="20"/>
        </w:rPr>
        <w:t xml:space="preserve">Weekly appointment targets (Non-Winter and Winter)</w:t>
      </w:r>
    </w:p>
    <w:p>
      <w:pPr>
        <w:numPr>
          <w:ilvl w:val="1"/>
          <w:numId w:val="1031"/>
        </w:numPr>
        <w:pStyle w:val="Compact"/>
      </w:pPr>
      <w:r>
        <w:rPr>
          <w:rFonts w:ascii="Arial" w:hAnsi="Arial"/>
          <w:sz w:val="20"/>
        </w:rPr>
        <w:t xml:space="preserve">F2F / Remote appointment splits (50/50)</w:t>
      </w:r>
    </w:p>
    <w:p>
      <w:pPr>
        <w:numPr>
          <w:ilvl w:val="1"/>
          <w:numId w:val="1031"/>
        </w:numPr>
        <w:pStyle w:val="Compact"/>
      </w:pPr>
      <w:r>
        <w:rPr>
          <w:rFonts w:ascii="Arial" w:hAnsi="Arial"/>
          <w:sz w:val="20"/>
        </w:rPr>
        <w:t xml:space="preserve">Financial allocation (list size × per-patient rate)</w:t>
      </w:r>
    </w:p>
    <w:p>
      <w:pPr>
        <w:numPr>
          <w:ilvl w:val="1"/>
          <w:numId w:val="1031"/>
        </w:numPr>
        <w:pStyle w:val="Compact"/>
      </w:pPr>
      <w:r>
        <w:rPr>
          <w:rFonts w:ascii="Arial" w:hAnsi="Arial"/>
          <w:sz w:val="20"/>
        </w:rPr>
        <w:t xml:space="preserve">Recruitment budget (75% of allocation)</w:t>
      </w:r>
    </w:p>
    <w:p>
      <w:pPr>
        <w:numPr>
          <w:ilvl w:val="1"/>
          <w:numId w:val="1031"/>
        </w:numPr>
        <w:pStyle w:val="Compact"/>
      </w:pPr>
      <w:r>
        <w:rPr>
          <w:rFonts w:ascii="Arial" w:hAnsi="Arial"/>
          <w:sz w:val="20"/>
        </w:rPr>
        <w:t xml:space="preserve">Compliance thresholds</w:t>
      </w:r>
    </w:p>
    <w:p>
      <w:pPr>
        <w:numPr>
          <w:ilvl w:val="1"/>
          <w:numId w:val="1031"/>
        </w:numPr>
        <w:pStyle w:val="Compact"/>
      </w:pPr>
      <w:r>
        <w:rPr>
          <w:rFonts w:ascii="Arial" w:hAnsi="Arial"/>
          <w:sz w:val="20"/>
        </w:rPr>
        <w:t xml:space="preserve">Total neighbourhood figures (sum of all practices)</w:t>
      </w:r>
    </w:p>
    <w:p>
      <w:pPr>
        <w:numPr>
          <w:ilvl w:val="0"/>
          <w:numId w:val="1030"/>
        </w:numPr>
        <w:pStyle w:val="Compact"/>
      </w:pPr>
      <w:r>
        <w:rPr>
          <w:bCs/>
          <w:rFonts w:ascii="Arial" w:hAnsi="Arial"/>
          <w:b/>
          <w:sz w:val="20"/>
        </w:rPr>
        <w:t xml:space="preserve">List size history log</w:t>
      </w:r>
      <w:r>
        <w:rPr>
          <w:rFonts w:ascii="Arial" w:hAnsi="Arial"/>
          <w:sz w:val="20"/>
        </w:rPr>
        <w:t xml:space="preserve">: Every change is recorded with date, previous value, new value, and who made the change. This creates an audit trail for ICB reporting.</w:t>
      </w:r>
    </w:p>
    <w:p>
      <w:pPr>
        <w:numPr>
          <w:ilvl w:val="0"/>
          <w:numId w:val="1030"/>
        </w:numPr>
        <w:pStyle w:val="Compact"/>
      </w:pPr>
      <w:r>
        <w:rPr>
          <w:bCs/>
          <w:rFonts w:ascii="Arial" w:hAnsi="Arial"/>
          <w:b/>
          <w:sz w:val="20"/>
        </w:rPr>
        <w:t xml:space="preserve">Effective date</w:t>
      </w:r>
      <w:r>
        <w:rPr>
          <w:rFonts w:ascii="Arial" w:hAnsi="Arial"/>
          <w:sz w:val="20"/>
        </w:rPr>
        <w:t xml:space="preserve">: Each list size update has an effective date (e.g. </w:t>
      </w:r>
      <w:r>
        <w:rPr>
          <w:rFonts w:ascii="Arial" w:hAnsi="Arial"/>
          <w:sz w:val="20"/>
        </w:rPr>
        <w:t xml:space="preserve">“</w:t>
      </w:r>
      <w:r>
        <w:rPr>
          <w:rFonts w:ascii="Arial" w:hAnsi="Arial"/>
          <w:sz w:val="20"/>
        </w:rPr>
        <w:t xml:space="preserve">from 1 April 2026</w:t>
      </w:r>
      <w:r>
        <w:rPr>
          <w:rFonts w:ascii="Arial" w:hAnsi="Arial"/>
          <w:sz w:val="20"/>
        </w:rPr>
        <w:t xml:space="preserve">”</w:t>
      </w:r>
      <w:r>
        <w:rPr>
          <w:rFonts w:ascii="Arial" w:hAnsi="Arial"/>
          <w:sz w:val="20"/>
        </w:rPr>
        <w:t xml:space="preserve">). The system should apply the correct list size for any given week when calculating historical compliance. This means Week 1–52 reports use the list size that was active during that week, not the current list size.</w:t>
      </w:r>
    </w:p>
    <w:p>
      <w:pPr>
        <w:numPr>
          <w:ilvl w:val="0"/>
          <w:numId w:val="1030"/>
        </w:numPr>
        <w:pStyle w:val="Compact"/>
      </w:pPr>
      <w:r>
        <w:rPr>
          <w:bCs/>
          <w:rFonts w:ascii="Arial" w:hAnsi="Arial"/>
          <w:b/>
          <w:sz w:val="20"/>
        </w:rPr>
        <w:t xml:space="preserve">Bulk update</w:t>
      </w:r>
      <w:r>
        <w:rPr>
          <w:rFonts w:ascii="Arial" w:hAnsi="Arial"/>
          <w:sz w:val="20"/>
        </w:rPr>
        <w:t xml:space="preserve">: Option to update all 7 practice list sizes at once (e.g. when quarterly NHS Digital figures are published)</w:t>
      </w:r>
    </w:p>
    <w:p>
      <w:pPr>
        <w:numPr>
          <w:ilvl w:val="0"/>
          <w:numId w:val="1030"/>
        </w:numPr>
        <w:pStyle w:val="Compact"/>
      </w:pPr>
      <w:r>
        <w:rPr>
          <w:bCs/>
          <w:rFonts w:ascii="Arial" w:hAnsi="Arial"/>
          <w:b/>
          <w:sz w:val="20"/>
        </w:rPr>
        <w:t xml:space="preserve">Preview before saving</w:t>
      </w:r>
      <w:r>
        <w:rPr>
          <w:rFonts w:ascii="Arial" w:hAnsi="Arial"/>
          <w:sz w:val="20"/>
        </w:rPr>
        <w:t xml:space="preserve">: When list sizes are changed, show a before/after comparison of all affected metrics so the admin can review the impact before confirming</w:t>
      </w:r>
    </w:p>
    <w:bookmarkEnd w:id="50"/>
    <w:bookmarkStart w:id="51" w:name="practice-configuration"/>
    <w:p>
      <w:pPr>
        <w:pStyle w:val="Heading4"/>
        <w:spacing w:before="200" w:after="80"/>
      </w:pPr>
      <w:r>
        <w:rPr>
          <w:rFonts w:ascii="Arial" w:hAnsi="Arial"/>
          <w:b/>
          <w:i/>
          <w:color w:val="3B5998"/>
          <w:sz w:val="22"/>
        </w:rPr>
        <w:t xml:space="preserve">Practice Configuration</w:t>
      </w:r>
    </w:p>
    <w:p>
      <w:pPr>
        <w:numPr>
          <w:ilvl w:val="0"/>
          <w:numId w:val="1032"/>
        </w:numPr>
        <w:pStyle w:val="Compact"/>
      </w:pPr>
      <w:r>
        <w:rPr>
          <w:rFonts w:ascii="Arial" w:hAnsi="Arial"/>
          <w:sz w:val="20"/>
        </w:rPr>
        <w:t xml:space="preserve">Edit practice name, hub/spoke designation, clinical system, sub-sites</w:t>
      </w:r>
    </w:p>
    <w:p>
      <w:pPr>
        <w:numPr>
          <w:ilvl w:val="0"/>
          <w:numId w:val="1032"/>
        </w:numPr>
        <w:pStyle w:val="Compact"/>
      </w:pPr>
      <w:r>
        <w:rPr>
          <w:rFonts w:ascii="Arial" w:hAnsi="Arial"/>
          <w:sz w:val="20"/>
        </w:rPr>
        <w:t xml:space="preserve">Add or remove practices (future-proofing if the neighbourhood changes)</w:t>
      </w:r>
    </w:p>
    <w:p>
      <w:pPr>
        <w:numPr>
          <w:ilvl w:val="0"/>
          <w:numId w:val="1032"/>
        </w:numPr>
        <w:pStyle w:val="Compact"/>
      </w:pPr>
      <w:r>
        <w:rPr>
          <w:bCs/>
          <w:rFonts w:ascii="Arial" w:hAnsi="Arial"/>
          <w:b/>
          <w:sz w:val="20"/>
        </w:rPr>
        <w:t xml:space="preserve">Practice email contacts</w:t>
      </w:r>
      <w:r>
        <w:rPr>
          <w:rFonts w:ascii="Arial" w:hAnsi="Arial"/>
          <w:sz w:val="20"/>
        </w:rPr>
        <w:t xml:space="preserve">: Add one or multiple email addresses per practice, each with:</w:t>
      </w:r>
    </w:p>
    <w:p>
      <w:pPr>
        <w:numPr>
          <w:ilvl w:val="1"/>
          <w:numId w:val="1033"/>
        </w:numPr>
        <w:pStyle w:val="Compact"/>
      </w:pPr>
      <w:r>
        <w:rPr>
          <w:rFonts w:ascii="Arial" w:hAnsi="Arial"/>
          <w:sz w:val="20"/>
        </w:rPr>
        <w:t xml:space="preserve">Contact name</w:t>
      </w:r>
    </w:p>
    <w:p>
      <w:pPr>
        <w:numPr>
          <w:ilvl w:val="1"/>
          <w:numId w:val="1033"/>
        </w:numPr>
        <w:pStyle w:val="Compact"/>
      </w:pPr>
      <w:r>
        <w:rPr>
          <w:rFonts w:ascii="Arial" w:hAnsi="Arial"/>
          <w:sz w:val="20"/>
        </w:rPr>
        <w:t xml:space="preserve">Email address</w:t>
      </w:r>
    </w:p>
    <w:p>
      <w:pPr>
        <w:numPr>
          <w:ilvl w:val="1"/>
          <w:numId w:val="1033"/>
        </w:numPr>
        <w:pStyle w:val="Compact"/>
      </w:pPr>
      <w:r>
        <w:rPr>
          <w:rFonts w:ascii="Arial" w:hAnsi="Arial"/>
          <w:sz w:val="20"/>
        </w:rPr>
        <w:t xml:space="preserve">Role (Practice Manager, GP Partner, Admin, Finance, Other)</w:t>
      </w:r>
    </w:p>
    <w:p>
      <w:pPr>
        <w:numPr>
          <w:ilvl w:val="1"/>
          <w:numId w:val="1033"/>
        </w:numPr>
        <w:pStyle w:val="Compact"/>
      </w:pPr>
      <w:r>
        <w:rPr>
          <w:rFonts w:ascii="Arial" w:hAnsi="Arial"/>
          <w:sz w:val="20"/>
        </w:rPr>
        <w:t xml:space="preserve">Primary contact flag</w:t>
      </w:r>
    </w:p>
    <w:p>
      <w:pPr>
        <w:numPr>
          <w:ilvl w:val="1"/>
          <w:numId w:val="1033"/>
        </w:numPr>
        <w:pStyle w:val="Compact"/>
      </w:pPr>
      <w:r>
        <w:rPr>
          <w:rFonts w:ascii="Arial" w:hAnsi="Arial"/>
          <w:sz w:val="20"/>
        </w:rPr>
        <w:t xml:space="preserve">Report subscription toggles: Weekly Report, Monthly Report, Alerts</w:t>
      </w:r>
    </w:p>
    <w:p>
      <w:pPr>
        <w:numPr>
          <w:ilvl w:val="1"/>
          <w:numId w:val="1033"/>
        </w:numPr>
        <w:pStyle w:val="Compact"/>
      </w:pPr>
      <w:r>
        <w:rPr>
          <w:rFonts w:ascii="Arial" w:hAnsi="Arial"/>
          <w:sz w:val="20"/>
        </w:rPr>
        <w:t xml:space="preserve">Ability to add, edit, and remove contacts per practice</w:t>
      </w:r>
    </w:p>
    <w:bookmarkEnd w:id="51"/>
    <w:bookmarkStart w:id="52" w:name="contract-parameters-all-editable"/>
    <w:p>
      <w:pPr>
        <w:pStyle w:val="Heading4"/>
        <w:spacing w:before="200" w:after="80"/>
      </w:pPr>
      <w:r>
        <w:rPr>
          <w:rFonts w:ascii="Arial" w:hAnsi="Arial"/>
          <w:b/>
          <w:i/>
          <w:color w:val="3B5998"/>
          <w:sz w:val="22"/>
        </w:rPr>
        <w:t xml:space="preserve">Contract Parameters (all editable)</w:t>
      </w:r>
    </w:p>
    <w:p>
      <w:pPr>
        <w:numPr>
          <w:ilvl w:val="0"/>
          <w:numId w:val="1034"/>
        </w:numPr>
        <w:pStyle w:val="Compact"/>
      </w:pPr>
      <w:r>
        <w:rPr>
          <w:bCs/>
          <w:rFonts w:ascii="Arial" w:hAnsi="Arial"/>
          <w:b/>
          <w:sz w:val="20"/>
        </w:rPr>
        <w:t xml:space="preserve">Contract start date</w:t>
      </w:r>
      <w:r>
        <w:rPr>
          <w:rFonts w:ascii="Arial" w:hAnsi="Arial"/>
          <w:sz w:val="20"/>
        </w:rPr>
        <w:t xml:space="preserve"> </w:t>
      </w:r>
      <w:r>
        <w:rPr>
          <w:rFonts w:ascii="Arial" w:hAnsi="Arial"/>
          <w:sz w:val="20"/>
        </w:rPr>
        <w:t xml:space="preserve">(default April 2026 — determines month 1 for cash flow calculations)</w:t>
      </w:r>
    </w:p>
    <w:p>
      <w:pPr>
        <w:numPr>
          <w:ilvl w:val="0"/>
          <w:numId w:val="1034"/>
        </w:numPr>
        <w:pStyle w:val="Compact"/>
      </w:pPr>
      <w:r>
        <w:rPr>
          <w:rFonts w:ascii="Arial" w:hAnsi="Arial"/>
          <w:sz w:val="20"/>
        </w:rPr>
        <w:t xml:space="preserve">Per patient rate (default £26.33)</w:t>
      </w:r>
    </w:p>
    <w:p>
      <w:pPr>
        <w:numPr>
          <w:ilvl w:val="0"/>
          <w:numId w:val="1034"/>
        </w:numPr>
        <w:pStyle w:val="Compact"/>
      </w:pPr>
      <w:r>
        <w:rPr>
          <w:bCs/>
          <w:rFonts w:ascii="Arial" w:hAnsi="Arial"/>
          <w:b/>
          <w:sz w:val="20"/>
        </w:rPr>
        <w:t xml:space="preserve">Payment schedule</w:t>
      </w:r>
      <w:r>
        <w:rPr>
          <w:rFonts w:ascii="Arial" w:hAnsi="Arial"/>
          <w:sz w:val="20"/>
        </w:rPr>
        <w:t xml:space="preserve">: 12 equal monthly instalments (i.e. 1/12th of annual allocation paid per month)</w:t>
      </w:r>
    </w:p>
    <w:p>
      <w:pPr>
        <w:numPr>
          <w:ilvl w:val="0"/>
          <w:numId w:val="1034"/>
        </w:numPr>
        <w:pStyle w:val="Compact"/>
      </w:pPr>
      <w:r>
        <w:rPr>
          <w:rFonts w:ascii="Arial" w:hAnsi="Arial"/>
          <w:sz w:val="20"/>
        </w:rPr>
        <w:t xml:space="preserve">Overhead/buffer percentage (default 25%)</w:t>
      </w:r>
    </w:p>
    <w:p>
      <w:pPr>
        <w:numPr>
          <w:ilvl w:val="0"/>
          <w:numId w:val="1034"/>
        </w:numPr>
        <w:pStyle w:val="Compact"/>
      </w:pPr>
      <w:r>
        <w:rPr>
          <w:rFonts w:ascii="Arial" w:hAnsi="Arial"/>
          <w:sz w:val="20"/>
        </w:rPr>
        <w:t xml:space="preserve">Non-Winter rate per 1,000 patients (default 15.2)</w:t>
      </w:r>
    </w:p>
    <w:p>
      <w:pPr>
        <w:numPr>
          <w:ilvl w:val="0"/>
          <w:numId w:val="1034"/>
        </w:numPr>
        <w:pStyle w:val="Compact"/>
      </w:pPr>
      <w:r>
        <w:rPr>
          <w:rFonts w:ascii="Arial" w:hAnsi="Arial"/>
          <w:sz w:val="20"/>
        </w:rPr>
        <w:t xml:space="preserve">Winter rate per 1,000 patients (default 18.2)</w:t>
      </w:r>
    </w:p>
    <w:p>
      <w:pPr>
        <w:numPr>
          <w:ilvl w:val="0"/>
          <w:numId w:val="1034"/>
        </w:numPr>
        <w:pStyle w:val="Compact"/>
      </w:pPr>
      <w:r>
        <w:rPr>
          <w:rFonts w:ascii="Arial" w:hAnsi="Arial"/>
          <w:sz w:val="20"/>
        </w:rPr>
        <w:t xml:space="preserve">Non-Winter duration in weeks (default 39)</w:t>
      </w:r>
    </w:p>
    <w:p>
      <w:pPr>
        <w:numPr>
          <w:ilvl w:val="0"/>
          <w:numId w:val="1034"/>
        </w:numPr>
        <w:pStyle w:val="Compact"/>
      </w:pPr>
      <w:r>
        <w:rPr>
          <w:rFonts w:ascii="Arial" w:hAnsi="Arial"/>
          <w:sz w:val="20"/>
        </w:rPr>
        <w:t xml:space="preserve">Winter duration in weeks (default 13)</w:t>
      </w:r>
    </w:p>
    <w:p>
      <w:pPr>
        <w:numPr>
          <w:ilvl w:val="0"/>
          <w:numId w:val="1034"/>
        </w:numPr>
        <w:pStyle w:val="Compact"/>
      </w:pPr>
      <w:r>
        <w:rPr>
          <w:rFonts w:ascii="Arial" w:hAnsi="Arial"/>
          <w:sz w:val="20"/>
        </w:rPr>
        <w:t xml:space="preserve">Winter start week number (configurable)</w:t>
      </w:r>
    </w:p>
    <w:p>
      <w:pPr>
        <w:numPr>
          <w:ilvl w:val="0"/>
          <w:numId w:val="1034"/>
        </w:numPr>
        <w:pStyle w:val="Compact"/>
      </w:pPr>
      <w:r>
        <w:rPr>
          <w:rFonts w:ascii="Arial" w:hAnsi="Arial"/>
          <w:sz w:val="20"/>
        </w:rPr>
        <w:t xml:space="preserve">Remote consultation minimum % (default 50%)</w:t>
      </w:r>
    </w:p>
    <w:p>
      <w:pPr>
        <w:numPr>
          <w:ilvl w:val="0"/>
          <w:numId w:val="1034"/>
        </w:numPr>
        <w:pStyle w:val="Compact"/>
      </w:pPr>
      <w:r>
        <w:rPr>
          <w:rFonts w:ascii="Arial" w:hAnsi="Arial"/>
          <w:sz w:val="20"/>
        </w:rPr>
        <w:t xml:space="preserve">On-costs default percentage (default 29.38%)</w:t>
      </w:r>
    </w:p>
    <w:bookmarkEnd w:id="52"/>
    <w:bookmarkStart w:id="53" w:name="staff-type-session-configuration-1"/>
    <w:p>
      <w:pPr>
        <w:pStyle w:val="Heading4"/>
        <w:spacing w:before="200" w:after="80"/>
      </w:pPr>
      <w:r>
        <w:rPr>
          <w:rFonts w:ascii="Arial" w:hAnsi="Arial"/>
          <w:b/>
          <w:i/>
          <w:color w:val="3B5998"/>
          <w:sz w:val="22"/>
        </w:rPr>
        <w:t xml:space="preserve">Staff Type Session Configuration</w:t>
      </w:r>
    </w:p>
    <w:p>
      <w:pPr>
        <w:pStyle w:val="FirstParagraph"/>
      </w:pPr>
      <w:r>
        <w:rPr>
          <w:rFonts w:ascii="Arial" w:hAnsi="Arial"/>
          <w:sz w:val="20"/>
        </w:rPr>
        <w:t xml:space="preserve">Configurable per staff type — controls how many appointments each session contributes to weekly targets.</w:t>
      </w:r>
      <w:r>
        <w:rPr>
          <w:rFonts w:ascii="Arial" w:hAnsi="Arial"/>
          <w:sz w:val="20"/>
        </w:rPr>
        <w:t xml:space="preserve"> </w:t>
      </w:r>
      <w:r>
        <w:rPr>
          <w:bCs/>
          <w:rFonts w:ascii="Arial" w:hAnsi="Arial"/>
          <w:b/>
          <w:sz w:val="20"/>
        </w:rPr>
        <w:t xml:space="preserve">F2F and Remote can be configured independently</w:t>
      </w:r>
      <w:r>
        <w:rPr>
          <w:rFonts w:ascii="Arial" w:hAnsi="Arial"/>
          <w:sz w:val="20"/>
        </w:rPr>
        <w:t xml:space="preserve"> </w:t>
      </w:r>
      <w:r>
        <w:rPr>
          <w:rFonts w:ascii="Arial" w:hAnsi="Arial"/>
          <w:sz w:val="20"/>
        </w:rPr>
        <w:t xml:space="preserve">(e.g. remote appointments may be shorter, allowing more per session).</w:t>
      </w:r>
    </w:p>
    <w:p>
      <w:pPr>
        <w:pStyle w:val="BodyText"/>
      </w:pPr>
      <w:r>
        <w:rPr>
          <w:bCs/>
          <w:rFonts w:ascii="Arial" w:hAnsi="Arial"/>
          <w:b/>
          <w:sz w:val="20"/>
        </w:rPr>
        <w:t xml:space="preserve">BMA standard session = 4 hours 10 minutes (250 minutes).</w:t>
      </w:r>
      <w:r>
        <w:rPr>
          <w:rFonts w:ascii="Arial" w:hAnsi="Arial"/>
          <w:sz w:val="20"/>
        </w:rPr>
        <w:t xml:space="preserve"> </w:t>
      </w:r>
      <w:r>
        <w:rPr>
          <w:rFonts w:ascii="Arial" w:hAnsi="Arial"/>
          <w:sz w:val="20"/>
        </w:rPr>
        <w:t xml:space="preserve">This is the total session block including clinical time plus admin/handover. The appointment count and duration determine the clinical contact time within each session.</w:t>
      </w:r>
    </w:p>
    <w:p>
      <w:pPr>
        <w:pStyle w:val="BodyText"/>
      </w:pPr>
      <w:r>
        <w:rPr>
          <w:rFonts w:ascii="Arial" w:hAnsi="Arial"/>
          <w:sz w:val="20"/>
        </w:rPr>
        <w:t xml:space="preserve">For each staff type (GP, ACP, ANP, Paramedic, Clinical Pharmacist, Physician Associate, First Contact Physio, Mental Health Practitioner):</w:t>
      </w:r>
      <w:r>
        <w:rPr>
          <w:rFonts w:ascii="Arial" w:hAnsi="Arial"/>
          <w:sz w:val="20"/>
        </w:rPr>
        <w:t xml:space="preserve"> </w:t>
      </w:r>
      <w:r>
        <w:rPr>
          <w:rFonts w:ascii="Arial" w:hAnsi="Arial"/>
          <w:sz w:val="20"/>
        </w:rPr>
        <w:t xml:space="preserve">- BMA session duration in minutes — default 250 (4hrs 10mins)</w:t>
      </w:r>
      <w:r>
        <w:rPr>
          <w:rFonts w:ascii="Arial" w:hAnsi="Arial"/>
          <w:sz w:val="20"/>
        </w:rPr>
        <w:t xml:space="preserve"> </w:t>
      </w:r>
      <w:r>
        <w:rPr>
          <w:rFonts w:ascii="Arial" w:hAnsi="Arial"/>
          <w:sz w:val="20"/>
        </w:rPr>
        <w:t xml:space="preserve">- Appointments per session (F2F) — default 12</w:t>
      </w:r>
      <w:r>
        <w:rPr>
          <w:rFonts w:ascii="Arial" w:hAnsi="Arial"/>
          <w:sz w:val="20"/>
        </w:rPr>
        <w:t xml:space="preserve"> </w:t>
      </w:r>
      <w:r>
        <w:rPr>
          <w:rFonts w:ascii="Arial" w:hAnsi="Arial"/>
          <w:sz w:val="20"/>
        </w:rPr>
        <w:t xml:space="preserve">- Appointment duration in minutes (F2F) — default 15</w:t>
      </w:r>
      <w:r>
        <w:rPr>
          <w:rFonts w:ascii="Arial" w:hAnsi="Arial"/>
          <w:sz w:val="20"/>
        </w:rPr>
        <w:t xml:space="preserve"> </w:t>
      </w:r>
      <w:r>
        <w:rPr>
          <w:rFonts w:ascii="Arial" w:hAnsi="Arial"/>
          <w:sz w:val="20"/>
        </w:rPr>
        <w:t xml:space="preserve">- Appointments per session (Remote) — default 12 (may increase if board reduces remote duration)</w:t>
      </w:r>
      <w:r>
        <w:rPr>
          <w:rFonts w:ascii="Arial" w:hAnsi="Arial"/>
          <w:sz w:val="20"/>
        </w:rPr>
        <w:t xml:space="preserve"> </w:t>
      </w:r>
      <w:r>
        <w:rPr>
          <w:rFonts w:ascii="Arial" w:hAnsi="Arial"/>
          <w:sz w:val="20"/>
        </w:rPr>
        <w:t xml:space="preserve">- Appointment duration in minutes (Remote) — default 15 (board may change to 10)</w:t>
      </w:r>
      <w:r>
        <w:rPr>
          <w:rFonts w:ascii="Arial" w:hAnsi="Arial"/>
          <w:sz w:val="20"/>
        </w:rPr>
        <w:t xml:space="preserve"> </w:t>
      </w:r>
      <w:r>
        <w:rPr>
          <w:rFonts w:ascii="Arial" w:hAnsi="Arial"/>
          <w:sz w:val="20"/>
        </w:rPr>
        <w:t xml:space="preserve">- Effective date for changes (so historical reporting uses the config that was active at the time)</w:t>
      </w:r>
    </w:p>
    <w:p>
      <w:pPr>
        <w:pStyle w:val="BodyText"/>
      </w:pPr>
      <w:r>
        <w:rPr>
          <w:rFonts w:ascii="Arial" w:hAnsi="Arial"/>
          <w:sz w:val="20"/>
        </w:rPr>
        <w:t xml:space="preserve">Display:</w:t>
      </w:r>
      <w:r>
        <w:rPr>
          <w:rFonts w:ascii="Arial" w:hAnsi="Arial"/>
          <w:sz w:val="20"/>
        </w:rPr>
        <w:t xml:space="preserve"> </w:t>
      </w:r>
      <w:r>
        <w:rPr>
          <w:rFonts w:ascii="Arial" w:hAnsi="Arial"/>
          <w:sz w:val="20"/>
        </w:rPr>
        <w:t xml:space="preserve">“</w:t>
      </w:r>
      <w:r>
        <w:rPr>
          <w:rFonts w:ascii="Arial" w:hAnsi="Arial"/>
          <w:sz w:val="20"/>
        </w:rPr>
        <w:t xml:space="preserve">Clinical contact: [appts × duration] mins | Admin/handover: [BMA session − clinical contact] mins | Total session: [BMA session] mins</w:t>
      </w:r>
      <w:r>
        <w:rPr>
          <w:rFonts w:ascii="Arial" w:hAnsi="Arial"/>
          <w:sz w:val="20"/>
        </w:rPr>
        <w:t xml:space="preserve">”</w:t>
      </w:r>
    </w:p>
    <w:p>
      <w:pPr>
        <w:pStyle w:val="BodyText"/>
      </w:pPr>
      <w:r>
        <w:rPr>
          <w:rFonts w:ascii="Arial" w:hAnsi="Arial"/>
          <w:sz w:val="20"/>
        </w:rPr>
        <w:t xml:space="preserve">When any of these values change, recalculate: session appointment counts on the rota, weekly appointment totals per practice, compliance status, and room capacity utilisation.</w:t>
      </w:r>
    </w:p>
    <w:bookmarkEnd w:id="53"/>
    <w:bookmarkStart w:id="54" w:name="standard-buy-back-session-rates"/>
    <w:p>
      <w:pPr>
        <w:pStyle w:val="Heading4"/>
        <w:spacing w:before="200" w:after="80"/>
      </w:pPr>
      <w:r>
        <w:rPr>
          <w:rFonts w:ascii="Arial" w:hAnsi="Arial"/>
          <w:b/>
          <w:i/>
          <w:color w:val="3B5998"/>
          <w:sz w:val="22"/>
        </w:rPr>
        <w:t xml:space="preserve">Standard Buy-Back Session Rates</w:t>
      </w:r>
    </w:p>
    <w:p>
      <w:pPr>
        <w:pStyle w:val="FirstParagraph"/>
      </w:pPr>
      <w:r>
        <w:rPr>
          <w:rFonts w:ascii="Arial" w:hAnsi="Arial"/>
          <w:sz w:val="20"/>
        </w:rPr>
        <w:t xml:space="preserve">Configurable per staff type. These are the fixed rates used to calculate buy-back claim values — separate from what practices choose to pay new recruits.</w:t>
      </w:r>
      <w:r>
        <w:rPr>
          <w:rFonts w:ascii="Arial" w:hAnsi="Arial"/>
          <w:sz w:val="20"/>
        </w:rPr>
        <w:t xml:space="preserve"> </w:t>
      </w:r>
      <w:r>
        <w:rPr>
          <w:rFonts w:ascii="Arial" w:hAnsi="Arial"/>
          <w:sz w:val="20"/>
        </w:rPr>
        <w:t xml:space="preserve">- GP buy-back rate per session (default £11,000)</w:t>
      </w:r>
      <w:r>
        <w:rPr>
          <w:rFonts w:ascii="Arial" w:hAnsi="Arial"/>
          <w:sz w:val="20"/>
        </w:rPr>
        <w:t xml:space="preserve"> </w:t>
      </w:r>
      <w:r>
        <w:rPr>
          <w:rFonts w:ascii="Arial" w:hAnsi="Arial"/>
          <w:sz w:val="20"/>
        </w:rPr>
        <w:t xml:space="preserve">- ACP buy-back rate per session (configurable)</w:t>
      </w:r>
      <w:r>
        <w:rPr>
          <w:rFonts w:ascii="Arial" w:hAnsi="Arial"/>
          <w:sz w:val="20"/>
        </w:rPr>
        <w:t xml:space="preserve"> </w:t>
      </w:r>
      <w:r>
        <w:rPr>
          <w:rFonts w:ascii="Arial" w:hAnsi="Arial"/>
          <w:sz w:val="20"/>
        </w:rPr>
        <w:t xml:space="preserve">- ANP buy-back rate per session (configurable)</w:t>
      </w:r>
      <w:r>
        <w:rPr>
          <w:rFonts w:ascii="Arial" w:hAnsi="Arial"/>
          <w:sz w:val="20"/>
        </w:rPr>
        <w:t xml:space="preserve"> </w:t>
      </w:r>
      <w:r>
        <w:rPr>
          <w:rFonts w:ascii="Arial" w:hAnsi="Arial"/>
          <w:sz w:val="20"/>
        </w:rPr>
        <w:t xml:space="preserve">- Paramedic buy-back rate per session (configurable)</w:t>
      </w:r>
      <w:r>
        <w:rPr>
          <w:rFonts w:ascii="Arial" w:hAnsi="Arial"/>
          <w:sz w:val="20"/>
        </w:rPr>
        <w:t xml:space="preserve"> </w:t>
      </w:r>
      <w:r>
        <w:rPr>
          <w:rFonts w:ascii="Arial" w:hAnsi="Arial"/>
          <w:sz w:val="20"/>
        </w:rPr>
        <w:t xml:space="preserve">- Other roles (add as needed)</w:t>
      </w:r>
    </w:p>
    <w:bookmarkEnd w:id="54"/>
    <w:bookmarkStart w:id="55" w:name="room-capacity-management"/>
    <w:p>
      <w:pPr>
        <w:pStyle w:val="Heading4"/>
        <w:spacing w:before="200" w:after="80"/>
      </w:pPr>
      <w:r>
        <w:rPr>
          <w:rFonts w:ascii="Arial" w:hAnsi="Arial"/>
          <w:b/>
          <w:i/>
          <w:color w:val="3B5998"/>
          <w:sz w:val="22"/>
        </w:rPr>
        <w:t xml:space="preserve">Room Capacity Management</w:t>
      </w:r>
    </w:p>
    <w:p>
      <w:pPr>
        <w:numPr>
          <w:ilvl w:val="0"/>
          <w:numId w:val="1035"/>
        </w:numPr>
        <w:pStyle w:val="Compact"/>
      </w:pPr>
      <w:r>
        <w:rPr>
          <w:rFonts w:ascii="Arial" w:hAnsi="Arial"/>
          <w:sz w:val="20"/>
        </w:rPr>
        <w:t xml:space="preserve">Editable room capacity grid (Day × Session × Practice)</w:t>
      </w:r>
    </w:p>
    <w:p>
      <w:pPr>
        <w:numPr>
          <w:ilvl w:val="0"/>
          <w:numId w:val="1035"/>
        </w:numPr>
        <w:pStyle w:val="Compact"/>
      </w:pPr>
      <w:r>
        <w:rPr>
          <w:rFonts w:ascii="Arial" w:hAnsi="Arial"/>
          <w:sz w:val="20"/>
        </w:rPr>
        <w:t xml:space="preserve">Ability to update room availability as estate changes</w:t>
      </w:r>
    </w:p>
    <w:p>
      <w:pPr>
        <w:numPr>
          <w:ilvl w:val="0"/>
          <w:numId w:val="1035"/>
        </w:numPr>
        <w:pStyle w:val="Compact"/>
      </w:pPr>
      <w:r>
        <w:rPr>
          <w:rFonts w:ascii="Arial" w:hAnsi="Arial"/>
          <w:sz w:val="20"/>
        </w:rPr>
        <w:t xml:space="preserve">Temporary overrides (e.g. room unavailable due to maintenance)</w:t>
      </w:r>
    </w:p>
    <w:bookmarkEnd w:id="55"/>
    <w:bookmarkStart w:id="56" w:name="user-management"/>
    <w:p>
      <w:pPr>
        <w:pStyle w:val="Heading4"/>
        <w:spacing w:before="200" w:after="80"/>
      </w:pPr>
      <w:r>
        <w:rPr>
          <w:rFonts w:ascii="Arial" w:hAnsi="Arial"/>
          <w:b/>
          <w:i/>
          <w:color w:val="3B5998"/>
          <w:sz w:val="22"/>
        </w:rPr>
        <w:t xml:space="preserve">User Management</w:t>
      </w:r>
    </w:p>
    <w:p>
      <w:pPr>
        <w:numPr>
          <w:ilvl w:val="0"/>
          <w:numId w:val="1036"/>
        </w:numPr>
        <w:pStyle w:val="Compact"/>
      </w:pPr>
      <w:r>
        <w:rPr>
          <w:rFonts w:ascii="Arial" w:hAnsi="Arial"/>
          <w:sz w:val="20"/>
        </w:rPr>
        <w:t xml:space="preserve">Role-based access with</w:t>
      </w:r>
      <w:r>
        <w:rPr>
          <w:rFonts w:ascii="Arial" w:hAnsi="Arial"/>
          <w:sz w:val="20"/>
        </w:rPr>
        <w:t xml:space="preserve"> </w:t>
      </w:r>
      <w:r>
        <w:rPr>
          <w:bCs/>
          <w:rFonts w:ascii="Arial" w:hAnsi="Arial"/>
          <w:b/>
          <w:sz w:val="20"/>
        </w:rPr>
        <w:t xml:space="preserve">granular per-user permission overrides</w:t>
      </w:r>
      <w:r>
        <w:rPr>
          <w:rFonts w:ascii="Arial" w:hAnsi="Arial"/>
          <w:sz w:val="20"/>
        </w:rPr>
        <w:t xml:space="preserve">, managed exclusively by</w:t>
      </w:r>
      <w:r>
        <w:rPr>
          <w:rFonts w:ascii="Arial" w:hAnsi="Arial"/>
          <w:sz w:val="20"/>
        </w:rPr>
        <w:t xml:space="preserve"> </w:t>
      </w:r>
      <w:r>
        <w:rPr>
          <w:bCs/>
          <w:rFonts w:ascii="Arial" w:hAnsi="Arial"/>
          <w:b/>
          <w:sz w:val="20"/>
        </w:rPr>
        <w:t xml:space="preserve">Malcolm Railson and Amanda Palin</w:t>
      </w:r>
      <w:r>
        <w:rPr>
          <w:rFonts w:ascii="Arial" w:hAnsi="Arial"/>
          <w:sz w:val="20"/>
        </w:rPr>
        <w:t xml:space="preserve"> </w:t>
      </w:r>
      <w:r>
        <w:rPr>
          <w:rFonts w:ascii="Arial" w:hAnsi="Arial"/>
          <w:sz w:val="20"/>
        </w:rPr>
        <w:t xml:space="preserve">(Permission Administrators):</w:t>
      </w:r>
    </w:p>
    <w:bookmarkEnd w:id="56"/>
    <w:bookmarkStart w:id="57" w:name="Xe469f053a42735da272dd6efc2844a936245730"/>
    <w:p>
      <w:pPr>
        <w:pStyle w:val="Heading4"/>
        <w:spacing w:before="200" w:after="80"/>
      </w:pPr>
      <w:r>
        <w:rPr>
          <w:rFonts w:ascii="Arial" w:hAnsi="Arial"/>
          <w:b/>
          <w:i/>
          <w:color w:val="3B5998"/>
          <w:sz w:val="22"/>
        </w:rPr>
        <w:t xml:space="preserve">Role Templates (Default Starting Permissions)</w:t>
      </w:r>
    </w:p>
    <w:p>
      <w:pPr>
        <w:pStyle w:val="FirstParagraph"/>
      </w:pPr>
      <w:r>
        <w:rPr>
          <w:rFonts w:ascii="Arial" w:hAnsi="Arial"/>
          <w:sz w:val="20"/>
        </w:rPr>
        <w:t xml:space="preserve">Roles provide a baseline set of permissions. Individual users can then have permissions</w:t>
      </w:r>
      <w:r>
        <w:rPr>
          <w:rFonts w:ascii="Arial" w:hAnsi="Arial"/>
          <w:sz w:val="20"/>
        </w:rPr>
        <w:t xml:space="preserve"> </w:t>
      </w:r>
      <w:r>
        <w:rPr>
          <w:bCs/>
          <w:rFonts w:ascii="Arial" w:hAnsi="Arial"/>
          <w:b/>
          <w:sz w:val="20"/>
        </w:rPr>
        <w:t xml:space="preserve">overridden</w:t>
      </w:r>
      <w:r>
        <w:rPr>
          <w:rFonts w:ascii="Arial" w:hAnsi="Arial"/>
          <w:sz w:val="20"/>
        </w:rPr>
        <w:t xml:space="preserve"> </w:t>
      </w:r>
      <w:r>
        <w:rPr>
          <w:rFonts w:ascii="Arial" w:hAnsi="Arial"/>
          <w:sz w:val="20"/>
        </w:rPr>
        <w:t xml:space="preserve">at the user level — so you can grant or restrict access for specific people without changing the whole role.</w:t>
      </w:r>
    </w:p>
    <w:p>
      <w:pPr>
        <w:numPr>
          <w:ilvl w:val="0"/>
          <w:numId w:val="1037"/>
        </w:numPr>
        <w:pStyle w:val="Compact"/>
      </w:pPr>
      <w:r>
        <w:rPr>
          <w:bCs/>
          <w:rFonts w:ascii="Arial" w:hAnsi="Arial"/>
          <w:b/>
          <w:sz w:val="20"/>
        </w:rPr>
        <w:t xml:space="preserve">Admin</w:t>
      </w:r>
      <w:r>
        <w:rPr>
          <w:rFonts w:ascii="Arial" w:hAnsi="Arial"/>
          <w:sz w:val="20"/>
        </w:rPr>
        <w:t xml:space="preserve">: Full system access to all areas</w:t>
      </w:r>
    </w:p>
    <w:p>
      <w:pPr>
        <w:numPr>
          <w:ilvl w:val="0"/>
          <w:numId w:val="1037"/>
        </w:numPr>
        <w:pStyle w:val="Compact"/>
      </w:pPr>
      <w:r>
        <w:rPr>
          <w:bCs/>
          <w:rFonts w:ascii="Arial" w:hAnsi="Arial"/>
          <w:b/>
          <w:sz w:val="20"/>
        </w:rPr>
        <w:t xml:space="preserve">Super User</w:t>
      </w:r>
      <w:r>
        <w:rPr>
          <w:rFonts w:ascii="Arial" w:hAnsi="Arial"/>
          <w:sz w:val="20"/>
        </w:rPr>
        <w:t xml:space="preserve"> </w:t>
      </w:r>
      <w:r>
        <w:rPr>
          <w:iCs/>
          <w:rFonts w:ascii="Arial" w:hAnsi="Arial"/>
          <w:i/>
          <w:sz w:val="20"/>
        </w:rPr>
        <w:t xml:space="preserve">(e.g. Malcolm Railson, Amanda Palin)</w:t>
      </w:r>
      <w:r>
        <w:rPr>
          <w:rFonts w:ascii="Arial" w:hAnsi="Arial"/>
          <w:sz w:val="20"/>
        </w:rPr>
        <w:t xml:space="preserve">: Full edit access across all practices on behalf of any practice. All actions audit-logged. Also serves as</w:t>
      </w:r>
      <w:r>
        <w:rPr>
          <w:rFonts w:ascii="Arial" w:hAnsi="Arial"/>
          <w:sz w:val="20"/>
        </w:rPr>
        <w:t xml:space="preserve"> </w:t>
      </w:r>
      <w:r>
        <w:rPr>
          <w:bCs/>
          <w:rFonts w:ascii="Arial" w:hAnsi="Arial"/>
          <w:b/>
          <w:sz w:val="20"/>
        </w:rPr>
        <w:t xml:space="preserve">Permission Administrator</w:t>
      </w:r>
      <w:r>
        <w:rPr>
          <w:rFonts w:ascii="Arial" w:hAnsi="Arial"/>
          <w:sz w:val="20"/>
        </w:rPr>
        <w:t xml:space="preserve"> </w:t>
      </w:r>
      <w:r>
        <w:rPr>
          <w:rFonts w:ascii="Arial" w:hAnsi="Arial"/>
          <w:sz w:val="20"/>
        </w:rPr>
        <w:t xml:space="preserve">— only Super Users can manage user accounts and permission settings.</w:t>
      </w:r>
    </w:p>
    <w:p>
      <w:pPr>
        <w:numPr>
          <w:ilvl w:val="0"/>
          <w:numId w:val="1037"/>
        </w:numPr>
        <w:pStyle w:val="Compact"/>
      </w:pPr>
      <w:r>
        <w:rPr>
          <w:bCs/>
          <w:rFonts w:ascii="Arial" w:hAnsi="Arial"/>
          <w:b/>
          <w:sz w:val="20"/>
        </w:rPr>
        <w:t xml:space="preserve">SNO/Approver</w:t>
      </w:r>
      <w:r>
        <w:rPr>
          <w:rFonts w:ascii="Arial" w:hAnsi="Arial"/>
          <w:sz w:val="20"/>
        </w:rPr>
        <w:t xml:space="preserve"> </w:t>
      </w:r>
      <w:r>
        <w:rPr>
          <w:iCs/>
          <w:rFonts w:ascii="Arial" w:hAnsi="Arial"/>
          <w:i/>
          <w:sz w:val="20"/>
        </w:rPr>
        <w:t xml:space="preserve">(Dr Mark Gray)</w:t>
      </w:r>
      <w:r>
        <w:rPr>
          <w:rFonts w:ascii="Arial" w:hAnsi="Arial"/>
          <w:sz w:val="20"/>
        </w:rPr>
        <w:t xml:space="preserve">: Sole authority to approve/reject buy-back applications. Default view access to all open book data.</w:t>
      </w:r>
    </w:p>
    <w:p>
      <w:pPr>
        <w:numPr>
          <w:ilvl w:val="0"/>
          <w:numId w:val="1037"/>
        </w:numPr>
        <w:pStyle w:val="Compact"/>
      </w:pPr>
      <w:r>
        <w:rPr>
          <w:bCs/>
          <w:rFonts w:ascii="Arial" w:hAnsi="Arial"/>
          <w:b/>
          <w:sz w:val="20"/>
        </w:rPr>
        <w:t xml:space="preserve">Board Member</w:t>
      </w:r>
      <w:r>
        <w:rPr>
          <w:rFonts w:ascii="Arial" w:hAnsi="Arial"/>
          <w:sz w:val="20"/>
        </w:rPr>
        <w:t xml:space="preserve">: Default view access to all open book data, neighbourhood-wide reports, compliance dashboards.</w:t>
      </w:r>
    </w:p>
    <w:p>
      <w:pPr>
        <w:numPr>
          <w:ilvl w:val="0"/>
          <w:numId w:val="1037"/>
        </w:numPr>
        <w:pStyle w:val="Compact"/>
      </w:pPr>
      <w:r>
        <w:rPr>
          <w:bCs/>
          <w:rFonts w:ascii="Arial" w:hAnsi="Arial"/>
          <w:b/>
          <w:sz w:val="20"/>
        </w:rPr>
        <w:t xml:space="preserve">Practice Manager</w:t>
      </w:r>
      <w:r>
        <w:rPr>
          <w:rFonts w:ascii="Arial" w:hAnsi="Arial"/>
          <w:sz w:val="20"/>
        </w:rPr>
        <w:t xml:space="preserve">: Default edit access to own practice rota and buy-back applications. Default view access to open book financials and neighbourhood data. No access to other practices’ editable data.</w:t>
      </w:r>
    </w:p>
    <w:p>
      <w:pPr>
        <w:numPr>
          <w:ilvl w:val="0"/>
          <w:numId w:val="1037"/>
        </w:numPr>
        <w:pStyle w:val="Compact"/>
      </w:pPr>
      <w:r>
        <w:rPr>
          <w:bCs/>
          <w:rFonts w:ascii="Arial" w:hAnsi="Arial"/>
          <w:b/>
          <w:sz w:val="20"/>
        </w:rPr>
        <w:t xml:space="preserve">Read-only</w:t>
      </w:r>
      <w:r>
        <w:rPr>
          <w:rFonts w:ascii="Arial" w:hAnsi="Arial"/>
          <w:sz w:val="20"/>
        </w:rPr>
        <w:t xml:space="preserve">: Default view access to dashboards and reports only.</w:t>
      </w:r>
    </w:p>
    <w:bookmarkEnd w:id="57"/>
    <w:bookmarkStart w:id="58" w:name="granular-permission-matrix"/>
    <w:p>
      <w:pPr>
        <w:pStyle w:val="Heading4"/>
        <w:spacing w:before="200" w:after="80"/>
      </w:pPr>
      <w:r>
        <w:rPr>
          <w:rFonts w:ascii="Arial" w:hAnsi="Arial"/>
          <w:b/>
          <w:i/>
          <w:color w:val="3B5998"/>
          <w:sz w:val="22"/>
        </w:rPr>
        <w:t xml:space="preserve">Granular Permission Matrix</w:t>
      </w:r>
    </w:p>
    <w:p>
      <w:pPr>
        <w:pStyle w:val="FirstParagraph"/>
      </w:pPr>
      <w:r>
        <w:rPr>
          <w:rFonts w:ascii="Arial" w:hAnsi="Arial"/>
          <w:sz w:val="20"/>
        </w:rPr>
        <w:t xml:space="preserve">Every page/feature in the system has three permission states per user:</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3960"/>
        <w:gridCol w:w="3960"/>
      </w:tblGrid>
      <w:tr>
        <w:trPr>
          <w:tblHeader w:val="true"/>
        </w:trPr>
        <w:tc>
          <w:tcPr>
            <w:shd w:fill="1B2A4A" w:val="clear"/>
          </w:tcPr>
          <w:p>
            <w:pPr>
              <w:pStyle w:val="Compact"/>
              <w:jc w:val="center"/>
            </w:pPr>
            <w:r>
              <w:rPr>
                <w:rFonts w:ascii="Arial" w:hAnsi="Arial"/>
                <w:b/>
                <w:color w:val="FFFFFF"/>
                <w:sz w:val="16"/>
              </w:rPr>
              <w:t xml:space="preserve">Permission Level</w:t>
            </w:r>
          </w:p>
        </w:tc>
        <w:tc>
          <w:tcPr>
            <w:shd w:fill="1B2A4A" w:val="clear"/>
          </w:tcPr>
          <w:p>
            <w:pPr>
              <w:pStyle w:val="Compact"/>
              <w:jc w:val="center"/>
            </w:pPr>
            <w:r>
              <w:rPr>
                <w:rFonts w:ascii="Arial" w:hAnsi="Arial"/>
                <w:b/>
                <w:color w:val="FFFFFF"/>
                <w:sz w:val="16"/>
              </w:rPr>
              <w:t xml:space="preserve">Description</w:t>
            </w:r>
          </w:p>
        </w:tc>
      </w:tr>
      <w:tr>
        <w:tc>
          <w:tcPr/>
          <w:p>
            <w:pPr>
              <w:pStyle w:val="Compact"/>
              <w:jc w:val="left"/>
            </w:pPr>
            <w:r>
              <w:rPr>
                <w:bCs/>
                <w:rFonts w:ascii="Arial" w:hAnsi="Arial"/>
                <w:b/>
                <w:sz w:val="16"/>
              </w:rPr>
              <w:t xml:space="preserve">Edit</w:t>
            </w:r>
          </w:p>
        </w:tc>
        <w:tc>
          <w:tcPr/>
          <w:p>
            <w:pPr>
              <w:pStyle w:val="Compact"/>
              <w:jc w:val="left"/>
            </w:pPr>
            <w:r>
              <w:rPr>
                <w:rFonts w:ascii="Arial" w:hAnsi="Arial"/>
                <w:sz w:val="16"/>
              </w:rPr>
              <w:t xml:space="preserve">Can view, create, update, and delete data in this area</w:t>
            </w:r>
          </w:p>
        </w:tc>
      </w:tr>
      <w:tr>
        <w:tc>
          <w:tcPr>
            <w:shd w:fill="EBF1F8" w:val="clear"/>
          </w:tcPr>
          <w:p>
            <w:pPr>
              <w:pStyle w:val="Compact"/>
              <w:jc w:val="left"/>
            </w:pPr>
            <w:r>
              <w:rPr>
                <w:bCs/>
                <w:rFonts w:ascii="Arial" w:hAnsi="Arial"/>
                <w:b/>
                <w:sz w:val="16"/>
              </w:rPr>
              <w:t xml:space="preserve">View</w:t>
            </w:r>
          </w:p>
        </w:tc>
        <w:tc>
          <w:tcPr>
            <w:shd w:fill="EBF1F8" w:val="clear"/>
          </w:tcPr>
          <w:p>
            <w:pPr>
              <w:pStyle w:val="Compact"/>
              <w:jc w:val="left"/>
            </w:pPr>
            <w:r>
              <w:rPr>
                <w:rFonts w:ascii="Arial" w:hAnsi="Arial"/>
                <w:sz w:val="16"/>
              </w:rPr>
              <w:t xml:space="preserve">Can see data but cannot make any changes</w:t>
            </w:r>
          </w:p>
        </w:tc>
      </w:tr>
      <w:tr>
        <w:tc>
          <w:tcPr/>
          <w:p>
            <w:pPr>
              <w:pStyle w:val="Compact"/>
              <w:jc w:val="left"/>
            </w:pPr>
            <w:r>
              <w:rPr>
                <w:bCs/>
                <w:rFonts w:ascii="Arial" w:hAnsi="Arial"/>
                <w:b/>
                <w:sz w:val="16"/>
              </w:rPr>
              <w:t xml:space="preserve">No Access</w:t>
            </w:r>
          </w:p>
        </w:tc>
        <w:tc>
          <w:tcPr/>
          <w:p>
            <w:pPr>
              <w:pStyle w:val="Compact"/>
              <w:jc w:val="left"/>
            </w:pPr>
            <w:r>
              <w:rPr>
                <w:rFonts w:ascii="Arial" w:hAnsi="Arial"/>
                <w:sz w:val="16"/>
              </w:rPr>
              <w:t xml:space="preserve">Cannot see this area at all — hidden from navigation and inaccessible via direct URL</w:t>
            </w:r>
          </w:p>
        </w:tc>
      </w:tr>
    </w:tbl>
    <w:p>
      <w:pPr>
        <w:pStyle w:val="BodyText"/>
      </w:pPr>
      <w:r>
        <w:rPr>
          <w:rFonts w:ascii="Arial" w:hAnsi="Arial"/>
          <w:sz w:val="20"/>
        </w:rPr>
        <w:t xml:space="preserve">Permissions are set against the following system areas: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131"/>
        <w:gridCol w:w="1131"/>
        <w:gridCol w:w="1131"/>
        <w:gridCol w:w="1131"/>
        <w:gridCol w:w="1131"/>
        <w:gridCol w:w="1131"/>
        <w:gridCol w:w="1131"/>
      </w:tblGrid>
      <w:tr>
        <w:trPr>
          <w:tblHeader w:val="true"/>
        </w:trPr>
        <w:tc>
          <w:tcPr>
            <w:shd w:fill="1B2A4A" w:val="clear"/>
          </w:tcPr>
          <w:p>
            <w:pPr>
              <w:pStyle w:val="Compact"/>
              <w:jc w:val="center"/>
            </w:pPr>
            <w:r>
              <w:rPr>
                <w:rFonts w:ascii="Arial" w:hAnsi="Arial"/>
                <w:b/>
                <w:color w:val="FFFFFF"/>
                <w:sz w:val="16"/>
              </w:rPr>
              <w:t xml:space="preserve">System Area</w:t>
            </w:r>
          </w:p>
        </w:tc>
        <w:tc>
          <w:tcPr>
            <w:shd w:fill="1B2A4A" w:val="clear"/>
          </w:tcPr>
          <w:p>
            <w:pPr>
              <w:pStyle w:val="Compact"/>
              <w:jc w:val="center"/>
            </w:pPr>
            <w:r>
              <w:rPr>
                <w:rFonts w:ascii="Arial" w:hAnsi="Arial"/>
                <w:b/>
                <w:color w:val="FFFFFF"/>
                <w:sz w:val="16"/>
              </w:rPr>
              <w:t xml:space="preserve">Admin</w:t>
            </w:r>
          </w:p>
        </w:tc>
        <w:tc>
          <w:tcPr>
            <w:shd w:fill="1B2A4A" w:val="clear"/>
          </w:tcPr>
          <w:p>
            <w:pPr>
              <w:pStyle w:val="Compact"/>
              <w:jc w:val="center"/>
            </w:pPr>
            <w:r>
              <w:rPr>
                <w:rFonts w:ascii="Arial" w:hAnsi="Arial"/>
                <w:b/>
                <w:color w:val="FFFFFF"/>
                <w:sz w:val="16"/>
              </w:rPr>
              <w:t xml:space="preserve">Super User</w:t>
            </w:r>
          </w:p>
        </w:tc>
        <w:tc>
          <w:tcPr>
            <w:shd w:fill="1B2A4A" w:val="clear"/>
          </w:tcPr>
          <w:p>
            <w:pPr>
              <w:pStyle w:val="Compact"/>
              <w:jc w:val="center"/>
            </w:pPr>
            <w:r>
              <w:rPr>
                <w:rFonts w:ascii="Arial" w:hAnsi="Arial"/>
                <w:b/>
                <w:color w:val="FFFFFF"/>
                <w:sz w:val="16"/>
              </w:rPr>
              <w:t xml:space="preserve">SNO/Approver</w:t>
            </w:r>
          </w:p>
        </w:tc>
        <w:tc>
          <w:tcPr>
            <w:shd w:fill="1B2A4A" w:val="clear"/>
          </w:tcPr>
          <w:p>
            <w:pPr>
              <w:pStyle w:val="Compact"/>
              <w:jc w:val="center"/>
            </w:pPr>
            <w:r>
              <w:rPr>
                <w:rFonts w:ascii="Arial" w:hAnsi="Arial"/>
                <w:b/>
                <w:color w:val="FFFFFF"/>
                <w:sz w:val="16"/>
              </w:rPr>
              <w:t xml:space="preserve">Board Member</w:t>
            </w:r>
          </w:p>
        </w:tc>
        <w:tc>
          <w:tcPr>
            <w:shd w:fill="1B2A4A" w:val="clear"/>
          </w:tcPr>
          <w:p>
            <w:pPr>
              <w:pStyle w:val="Compact"/>
              <w:jc w:val="center"/>
            </w:pPr>
            <w:r>
              <w:rPr>
                <w:rFonts w:ascii="Arial" w:hAnsi="Arial"/>
                <w:b/>
                <w:color w:val="FFFFFF"/>
                <w:sz w:val="16"/>
              </w:rPr>
              <w:t xml:space="preserve">Practice Manager</w:t>
            </w:r>
          </w:p>
        </w:tc>
        <w:tc>
          <w:tcPr>
            <w:shd w:fill="1B2A4A" w:val="clear"/>
          </w:tcPr>
          <w:p>
            <w:pPr>
              <w:pStyle w:val="Compact"/>
              <w:jc w:val="center"/>
            </w:pPr>
            <w:r>
              <w:rPr>
                <w:rFonts w:ascii="Arial" w:hAnsi="Arial"/>
                <w:b/>
                <w:color w:val="FFFFFF"/>
                <w:sz w:val="16"/>
              </w:rPr>
              <w:t xml:space="preserve">Read-only</w:t>
            </w:r>
          </w:p>
        </w:tc>
      </w:tr>
      <w:tr>
        <w:tc>
          <w:tcPr/>
          <w:p>
            <w:pPr>
              <w:pStyle w:val="Compact"/>
              <w:jc w:val="left"/>
            </w:pPr>
            <w:r>
              <w:rPr>
                <w:rFonts w:ascii="Arial" w:hAnsi="Arial"/>
                <w:sz w:val="16"/>
              </w:rPr>
              <w:t xml:space="preserve">Dashboard</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r>
      <w:tr>
        <w:tc>
          <w:tcPr>
            <w:shd w:fill="EBF1F8" w:val="clear"/>
          </w:tcPr>
          <w:p>
            <w:pPr>
              <w:pStyle w:val="Compact"/>
              <w:jc w:val="left"/>
            </w:pPr>
            <w:r>
              <w:rPr>
                <w:rFonts w:ascii="Arial" w:hAnsi="Arial"/>
                <w:sz w:val="16"/>
              </w:rPr>
              <w:t xml:space="preserve">Rota — Own Practice</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View</w:t>
            </w:r>
          </w:p>
        </w:tc>
      </w:tr>
      <w:tr>
        <w:tc>
          <w:tcPr/>
          <w:p>
            <w:pPr>
              <w:pStyle w:val="Compact"/>
              <w:jc w:val="left"/>
            </w:pPr>
            <w:r>
              <w:rPr>
                <w:rFonts w:ascii="Arial" w:hAnsi="Arial"/>
                <w:sz w:val="16"/>
              </w:rPr>
              <w:t xml:space="preserve">Rota — Other Practices</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No Access</w:t>
            </w:r>
          </w:p>
        </w:tc>
      </w:tr>
      <w:tr>
        <w:tc>
          <w:tcPr>
            <w:shd w:fill="EBF1F8" w:val="clear"/>
          </w:tcPr>
          <w:p>
            <w:pPr>
              <w:pStyle w:val="Compact"/>
              <w:jc w:val="left"/>
            </w:pPr>
            <w:r>
              <w:rPr>
                <w:rFonts w:ascii="Arial" w:hAnsi="Arial"/>
                <w:sz w:val="16"/>
              </w:rPr>
              <w:t xml:space="preserve">Rota — Neighbourhood View</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r>
      <w:tr>
        <w:tc>
          <w:tcPr/>
          <w:p>
            <w:pPr>
              <w:pStyle w:val="Compact"/>
              <w:jc w:val="left"/>
            </w:pPr>
            <w:r>
              <w:rPr>
                <w:rFonts w:ascii="Arial" w:hAnsi="Arial"/>
                <w:sz w:val="16"/>
              </w:rPr>
              <w:t xml:space="preserve">Buy-Back — Own Practice</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 (approve/reject only)</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Edit (submit only)</w:t>
            </w:r>
          </w:p>
        </w:tc>
        <w:tc>
          <w:tcPr/>
          <w:p>
            <w:pPr>
              <w:pStyle w:val="Compact"/>
              <w:jc w:val="left"/>
            </w:pPr>
            <w:r>
              <w:rPr>
                <w:rFonts w:ascii="Arial" w:hAnsi="Arial"/>
                <w:sz w:val="16"/>
              </w:rPr>
              <w:t xml:space="preserve">View</w:t>
            </w:r>
          </w:p>
        </w:tc>
      </w:tr>
      <w:tr>
        <w:tc>
          <w:tcPr>
            <w:shd w:fill="EBF1F8" w:val="clear"/>
          </w:tcPr>
          <w:p>
            <w:pPr>
              <w:pStyle w:val="Compact"/>
              <w:jc w:val="left"/>
            </w:pPr>
            <w:r>
              <w:rPr>
                <w:rFonts w:ascii="Arial" w:hAnsi="Arial"/>
                <w:sz w:val="16"/>
              </w:rPr>
              <w:t xml:space="preserve">Buy-Back — Other Practices</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 (approve/reject only)</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No Access</w:t>
            </w:r>
          </w:p>
        </w:tc>
      </w:tr>
      <w:tr>
        <w:tc>
          <w:tcPr/>
          <w:p>
            <w:pPr>
              <w:pStyle w:val="Compact"/>
              <w:jc w:val="left"/>
            </w:pPr>
            <w:r>
              <w:rPr>
                <w:rFonts w:ascii="Arial" w:hAnsi="Arial"/>
                <w:sz w:val="16"/>
              </w:rPr>
              <w:t xml:space="preserve">Buy-Back — Approve/Reject</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r>
      <w:tr>
        <w:tc>
          <w:tcPr>
            <w:shd w:fill="EBF1F8" w:val="clear"/>
          </w:tcPr>
          <w:p>
            <w:pPr>
              <w:pStyle w:val="Compact"/>
              <w:jc w:val="left"/>
            </w:pPr>
            <w:r>
              <w:rPr>
                <w:rFonts w:ascii="Arial" w:hAnsi="Arial"/>
                <w:sz w:val="16"/>
              </w:rPr>
              <w:t xml:space="preserve">Capacity Planning</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r>
      <w:tr>
        <w:tc>
          <w:tcPr/>
          <w:p>
            <w:pPr>
              <w:pStyle w:val="Compact"/>
              <w:jc w:val="left"/>
            </w:pPr>
            <w:r>
              <w:rPr>
                <w:rFonts w:ascii="Arial" w:hAnsi="Arial"/>
                <w:sz w:val="16"/>
              </w:rPr>
              <w:t xml:space="preserve">Practice Detail — Own</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r>
      <w:tr>
        <w:tc>
          <w:tcPr>
            <w:shd w:fill="EBF1F8" w:val="clear"/>
          </w:tcPr>
          <w:p>
            <w:pPr>
              <w:pStyle w:val="Compact"/>
              <w:jc w:val="left"/>
            </w:pPr>
            <w:r>
              <w:rPr>
                <w:rFonts w:ascii="Arial" w:hAnsi="Arial"/>
                <w:sz w:val="16"/>
              </w:rPr>
              <w:t xml:space="preserve">Practice Detail — Other</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No Access</w:t>
            </w:r>
          </w:p>
        </w:tc>
      </w:tr>
      <w:tr>
        <w:tc>
          <w:tcPr/>
          <w:p>
            <w:pPr>
              <w:pStyle w:val="Compact"/>
              <w:jc w:val="left"/>
            </w:pPr>
            <w:r>
              <w:rPr>
                <w:rFonts w:ascii="Arial" w:hAnsi="Arial"/>
                <w:sz w:val="16"/>
              </w:rPr>
              <w:t xml:space="preserve">Compliance &amp; Reports</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r>
      <w:tr>
        <w:tc>
          <w:tcPr>
            <w:shd w:fill="EBF1F8" w:val="clear"/>
          </w:tcPr>
          <w:p>
            <w:pPr>
              <w:pStyle w:val="Compact"/>
              <w:jc w:val="left"/>
            </w:pPr>
            <w:r>
              <w:rPr>
                <w:rFonts w:ascii="Arial" w:hAnsi="Arial"/>
                <w:sz w:val="16"/>
              </w:rPr>
              <w:t xml:space="preserve">Workforce Directory</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 (own practice)</w:t>
            </w:r>
          </w:p>
        </w:tc>
        <w:tc>
          <w:tcPr>
            <w:shd w:fill="EBF1F8" w:val="clear"/>
          </w:tcPr>
          <w:p>
            <w:pPr>
              <w:pStyle w:val="Compact"/>
              <w:jc w:val="left"/>
            </w:pPr>
            <w:r>
              <w:rPr>
                <w:rFonts w:ascii="Arial" w:hAnsi="Arial"/>
                <w:sz w:val="16"/>
              </w:rPr>
              <w:t xml:space="preserve">No Access</w:t>
            </w:r>
          </w:p>
        </w:tc>
      </w:tr>
      <w:tr>
        <w:tc>
          <w:tcPr/>
          <w:p>
            <w:pPr>
              <w:pStyle w:val="Compact"/>
              <w:jc w:val="left"/>
            </w:pPr>
            <w:r>
              <w:rPr>
                <w:rFonts w:ascii="Arial" w:hAnsi="Arial"/>
                <w:sz w:val="16"/>
              </w:rPr>
              <w:t xml:space="preserve">Cash Flow / Financials</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View</w:t>
            </w:r>
          </w:p>
        </w:tc>
        <w:tc>
          <w:tcPr/>
          <w:p>
            <w:pPr>
              <w:pStyle w:val="Compact"/>
              <w:jc w:val="left"/>
            </w:pPr>
            <w:r>
              <w:rPr>
                <w:rFonts w:ascii="Arial" w:hAnsi="Arial"/>
                <w:sz w:val="16"/>
              </w:rPr>
              <w:t xml:space="preserve">No Access</w:t>
            </w:r>
          </w:p>
        </w:tc>
      </w:tr>
      <w:tr>
        <w:tc>
          <w:tcPr>
            <w:shd w:fill="EBF1F8" w:val="clear"/>
          </w:tcPr>
          <w:p>
            <w:pPr>
              <w:pStyle w:val="Compact"/>
              <w:jc w:val="left"/>
            </w:pPr>
            <w:r>
              <w:rPr>
                <w:rFonts w:ascii="Arial" w:hAnsi="Arial"/>
                <w:sz w:val="16"/>
              </w:rPr>
              <w:t xml:space="preserve">Settings — List Sizes</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r>
      <w:tr>
        <w:tc>
          <w:tcPr/>
          <w:p>
            <w:pPr>
              <w:pStyle w:val="Compact"/>
              <w:jc w:val="left"/>
            </w:pPr>
            <w:r>
              <w:rPr>
                <w:rFonts w:ascii="Arial" w:hAnsi="Arial"/>
                <w:sz w:val="16"/>
              </w:rPr>
              <w:t xml:space="preserve">Settings — Contract Params</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r>
      <w:tr>
        <w:tc>
          <w:tcPr>
            <w:shd w:fill="EBF1F8" w:val="clear"/>
          </w:tcPr>
          <w:p>
            <w:pPr>
              <w:pStyle w:val="Compact"/>
              <w:jc w:val="left"/>
            </w:pPr>
            <w:r>
              <w:rPr>
                <w:rFonts w:ascii="Arial" w:hAnsi="Arial"/>
                <w:sz w:val="16"/>
              </w:rPr>
              <w:t xml:space="preserve">Settings — Room Capacity</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r>
      <w:tr>
        <w:tc>
          <w:tcPr/>
          <w:p>
            <w:pPr>
              <w:pStyle w:val="Compact"/>
              <w:jc w:val="left"/>
            </w:pPr>
            <w:r>
              <w:rPr>
                <w:rFonts w:ascii="Arial" w:hAnsi="Arial"/>
                <w:sz w:val="16"/>
              </w:rPr>
              <w:t xml:space="preserve">Settings — Email Contacts</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View (own practice)</w:t>
            </w:r>
          </w:p>
        </w:tc>
        <w:tc>
          <w:tcPr/>
          <w:p>
            <w:pPr>
              <w:pStyle w:val="Compact"/>
              <w:jc w:val="left"/>
            </w:pPr>
            <w:r>
              <w:rPr>
                <w:rFonts w:ascii="Arial" w:hAnsi="Arial"/>
                <w:sz w:val="16"/>
              </w:rPr>
              <w:t xml:space="preserve">No Access</w:t>
            </w:r>
          </w:p>
        </w:tc>
      </w:tr>
      <w:tr>
        <w:tc>
          <w:tcPr>
            <w:shd w:fill="EBF1F8" w:val="clear"/>
          </w:tcPr>
          <w:p>
            <w:pPr>
              <w:pStyle w:val="Compact"/>
              <w:jc w:val="left"/>
            </w:pPr>
            <w:r>
              <w:rPr>
                <w:rFonts w:ascii="Arial" w:hAnsi="Arial"/>
                <w:sz w:val="16"/>
              </w:rPr>
              <w:t xml:space="preserve">Settings — Scheduled Reports</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Edit</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No Access</w:t>
            </w:r>
          </w:p>
        </w:tc>
      </w:tr>
      <w:tr>
        <w:tc>
          <w:tcPr/>
          <w:p>
            <w:pPr>
              <w:pStyle w:val="Compact"/>
              <w:jc w:val="left"/>
            </w:pPr>
            <w:r>
              <w:rPr>
                <w:rFonts w:ascii="Arial" w:hAnsi="Arial"/>
                <w:sz w:val="16"/>
              </w:rPr>
              <w:t xml:space="preserve">Settings — Users &amp; Permissions</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Edit</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c>
          <w:tcPr/>
          <w:p>
            <w:pPr>
              <w:pStyle w:val="Compact"/>
              <w:jc w:val="left"/>
            </w:pPr>
            <w:r>
              <w:rPr>
                <w:rFonts w:ascii="Arial" w:hAnsi="Arial"/>
                <w:sz w:val="16"/>
              </w:rPr>
              <w:t xml:space="preserve">No Access</w:t>
            </w:r>
          </w:p>
        </w:tc>
      </w:tr>
      <w:tr>
        <w:tc>
          <w:tcPr>
            <w:shd w:fill="EBF1F8" w:val="clear"/>
          </w:tcPr>
          <w:p>
            <w:pPr>
              <w:pStyle w:val="Compact"/>
              <w:jc w:val="left"/>
            </w:pPr>
            <w:r>
              <w:rPr>
                <w:rFonts w:ascii="Arial" w:hAnsi="Arial"/>
                <w:sz w:val="16"/>
              </w:rPr>
              <w:t xml:space="preserve">Audit Trail</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No Access</w:t>
            </w:r>
          </w:p>
        </w:tc>
        <w:tc>
          <w:tcPr>
            <w:shd w:fill="EBF1F8" w:val="clear"/>
          </w:tcPr>
          <w:p>
            <w:pPr>
              <w:pStyle w:val="Compact"/>
              <w:jc w:val="left"/>
            </w:pPr>
            <w:r>
              <w:rPr>
                <w:rFonts w:ascii="Arial" w:hAnsi="Arial"/>
                <w:sz w:val="16"/>
              </w:rPr>
              <w:t xml:space="preserve">View</w:t>
            </w:r>
          </w:p>
        </w:tc>
        <w:tc>
          <w:tcPr>
            <w:shd w:fill="EBF1F8" w:val="clear"/>
          </w:tcPr>
          <w:p>
            <w:pPr>
              <w:pStyle w:val="Compact"/>
              <w:jc w:val="left"/>
            </w:pPr>
            <w:r>
              <w:rPr>
                <w:rFonts w:ascii="Arial" w:hAnsi="Arial"/>
                <w:sz w:val="16"/>
              </w:rPr>
              <w:t xml:space="preserve">View (own practice)</w:t>
            </w:r>
          </w:p>
        </w:tc>
        <w:tc>
          <w:tcPr>
            <w:shd w:fill="EBF1F8" w:val="clear"/>
          </w:tcPr>
          <w:p>
            <w:pPr>
              <w:pStyle w:val="Compact"/>
              <w:jc w:val="left"/>
            </w:pPr>
            <w:r>
              <w:rPr>
                <w:rFonts w:ascii="Arial" w:hAnsi="Arial"/>
                <w:sz w:val="16"/>
              </w:rPr>
              <w:t xml:space="preserve">No Access</w:t>
            </w:r>
          </w:p>
        </w:tc>
      </w:tr>
    </w:tbl>
    <w:p>
      <w:pPr>
        <w:pStyle w:val="BodyText"/>
      </w:pPr>
      <w:r>
        <w:rPr>
          <w:bCs/>
          <w:rFonts w:ascii="Arial" w:hAnsi="Arial"/>
          <w:b/>
          <w:sz w:val="20"/>
        </w:rPr>
        <w:t xml:space="preserve">These are defaults.</w:t>
      </w:r>
      <w:r>
        <w:rPr>
          <w:rFonts w:ascii="Arial" w:hAnsi="Arial"/>
          <w:sz w:val="20"/>
        </w:rPr>
        <w:t xml:space="preserve"> </w:t>
      </w:r>
      <w:r>
        <w:rPr>
          <w:rFonts w:ascii="Arial" w:hAnsi="Arial"/>
          <w:sz w:val="20"/>
        </w:rPr>
        <w:t xml:space="preserve">Malcolm and Amanda can override any cell for any individual user.</w:t>
      </w:r>
    </w:p>
    <w:bookmarkEnd w:id="58"/>
    <w:bookmarkStart w:id="59" w:name="per-user-permission-overrides"/>
    <w:p>
      <w:pPr>
        <w:pStyle w:val="Heading4"/>
        <w:spacing w:before="200" w:after="80"/>
      </w:pPr>
      <w:r>
        <w:rPr>
          <w:rFonts w:ascii="Arial" w:hAnsi="Arial"/>
          <w:b/>
          <w:i/>
          <w:color w:val="3B5998"/>
          <w:sz w:val="22"/>
        </w:rPr>
        <w:t xml:space="preserve">Per-User Permission Overrides</w:t>
      </w:r>
    </w:p>
    <w:p>
      <w:pPr>
        <w:numPr>
          <w:ilvl w:val="0"/>
          <w:numId w:val="1038"/>
        </w:numPr>
        <w:pStyle w:val="Compact"/>
      </w:pPr>
      <w:r>
        <w:rPr>
          <w:rFonts w:ascii="Arial" w:hAnsi="Arial"/>
          <w:sz w:val="20"/>
        </w:rPr>
        <w:t xml:space="preserve">On the</w:t>
      </w:r>
      <w:r>
        <w:rPr>
          <w:rFonts w:ascii="Arial" w:hAnsi="Arial"/>
          <w:sz w:val="20"/>
        </w:rPr>
        <w:t xml:space="preserve"> </w:t>
      </w:r>
      <w:r>
        <w:rPr>
          <w:bCs/>
          <w:rFonts w:ascii="Arial" w:hAnsi="Arial"/>
          <w:b/>
          <w:sz w:val="20"/>
        </w:rPr>
        <w:t xml:space="preserve">User Management</w:t>
      </w:r>
      <w:r>
        <w:rPr>
          <w:rFonts w:ascii="Arial" w:hAnsi="Arial"/>
          <w:sz w:val="20"/>
        </w:rPr>
        <w:t xml:space="preserve"> </w:t>
      </w:r>
      <w:r>
        <w:rPr>
          <w:rFonts w:ascii="Arial" w:hAnsi="Arial"/>
          <w:sz w:val="20"/>
        </w:rPr>
        <w:t xml:space="preserve">screen, each user has their role displayed plus an</w:t>
      </w:r>
      <w:r>
        <w:rPr>
          <w:rFonts w:ascii="Arial" w:hAnsi="Arial"/>
          <w:sz w:val="20"/>
        </w:rPr>
        <w:t xml:space="preserve"> </w:t>
      </w:r>
      <w:r>
        <w:rPr>
          <w:bCs/>
          <w:rFonts w:ascii="Arial" w:hAnsi="Arial"/>
          <w:b/>
          <w:sz w:val="20"/>
        </w:rPr>
        <w:t xml:space="preserve">“</w:t>
      </w:r>
      <w:r>
        <w:rPr>
          <w:bCs/>
          <w:rFonts w:ascii="Arial" w:hAnsi="Arial"/>
          <w:b/>
          <w:sz w:val="20"/>
        </w:rPr>
        <w:t xml:space="preserve">Override Permissions</w:t>
      </w:r>
      <w:r>
        <w:rPr>
          <w:bCs/>
          <w:rFonts w:ascii="Arial" w:hAnsi="Arial"/>
          <w:b/>
          <w:sz w:val="20"/>
        </w:rPr>
        <w:t xml:space="preserve">”</w:t>
      </w:r>
      <w:r>
        <w:rPr>
          <w:rFonts w:ascii="Arial" w:hAnsi="Arial"/>
          <w:sz w:val="20"/>
        </w:rPr>
        <w:t xml:space="preserve"> </w:t>
      </w:r>
      <w:r>
        <w:rPr>
          <w:rFonts w:ascii="Arial" w:hAnsi="Arial"/>
          <w:sz w:val="20"/>
        </w:rPr>
        <w:t xml:space="preserve">button</w:t>
      </w:r>
    </w:p>
    <w:p>
      <w:pPr>
        <w:numPr>
          <w:ilvl w:val="0"/>
          <w:numId w:val="1038"/>
        </w:numPr>
        <w:pStyle w:val="Compact"/>
      </w:pPr>
      <w:r>
        <w:rPr>
          <w:rFonts w:ascii="Arial" w:hAnsi="Arial"/>
          <w:sz w:val="20"/>
        </w:rPr>
        <w:t xml:space="preserve">Clicking it opens a permission matrix showing all system areas with the role default pre-filled</w:t>
      </w:r>
    </w:p>
    <w:p>
      <w:pPr>
        <w:numPr>
          <w:ilvl w:val="0"/>
          <w:numId w:val="1038"/>
        </w:numPr>
        <w:pStyle w:val="Compact"/>
      </w:pPr>
      <w:r>
        <w:rPr>
          <w:rFonts w:ascii="Arial" w:hAnsi="Arial"/>
          <w:sz w:val="20"/>
        </w:rPr>
        <w:t xml:space="preserve">Malcolm or Amanda can change any individual cell to Edit, View, or No Access for that specific user</w:t>
      </w:r>
    </w:p>
    <w:p>
      <w:pPr>
        <w:numPr>
          <w:ilvl w:val="0"/>
          <w:numId w:val="1038"/>
        </w:numPr>
        <w:pStyle w:val="Compact"/>
      </w:pPr>
      <w:r>
        <w:rPr>
          <w:rFonts w:ascii="Arial" w:hAnsi="Arial"/>
          <w:sz w:val="20"/>
        </w:rPr>
        <w:t xml:space="preserve">Overrides are highlighted (e.g. amber badge) so it’s clear where a user differs from their role default</w:t>
      </w:r>
    </w:p>
    <w:p>
      <w:pPr>
        <w:numPr>
          <w:ilvl w:val="0"/>
          <w:numId w:val="1038"/>
        </w:numPr>
        <w:pStyle w:val="Compact"/>
      </w:pPr>
      <w:r>
        <w:rPr>
          <w:rFonts w:ascii="Arial" w:hAnsi="Arial"/>
          <w:sz w:val="20"/>
        </w:rPr>
        <w:t xml:space="preserve">Override reason field (optional) — for audit purposes, e.g. </w:t>
      </w:r>
      <w:r>
        <w:rPr>
          <w:rFonts w:ascii="Arial" w:hAnsi="Arial"/>
          <w:sz w:val="20"/>
        </w:rPr>
        <w:t xml:space="preserve">“</w:t>
      </w:r>
      <w:r>
        <w:rPr>
          <w:rFonts w:ascii="Arial" w:hAnsi="Arial"/>
          <w:sz w:val="20"/>
        </w:rPr>
        <w:t xml:space="preserve">Temporary edit access for CQC prep</w:t>
      </w:r>
      <w:r>
        <w:rPr>
          <w:rFonts w:ascii="Arial" w:hAnsi="Arial"/>
          <w:sz w:val="20"/>
        </w:rPr>
        <w:t xml:space="preserve">”</w:t>
      </w:r>
    </w:p>
    <w:p>
      <w:pPr>
        <w:numPr>
          <w:ilvl w:val="0"/>
          <w:numId w:val="1038"/>
        </w:numPr>
        <w:pStyle w:val="Compact"/>
      </w:pPr>
      <w:r>
        <w:rPr>
          <w:rFonts w:ascii="Arial" w:hAnsi="Arial"/>
          <w:sz w:val="20"/>
        </w:rPr>
        <w:t xml:space="preserve">Overrides can have an</w:t>
      </w:r>
      <w:r>
        <w:rPr>
          <w:rFonts w:ascii="Arial" w:hAnsi="Arial"/>
          <w:sz w:val="20"/>
        </w:rPr>
        <w:t xml:space="preserve"> </w:t>
      </w:r>
      <w:r>
        <w:rPr>
          <w:bCs/>
          <w:rFonts w:ascii="Arial" w:hAnsi="Arial"/>
          <w:b/>
          <w:sz w:val="20"/>
        </w:rPr>
        <w:t xml:space="preserve">expiry date</w:t>
      </w:r>
      <w:r>
        <w:rPr>
          <w:rFonts w:ascii="Arial" w:hAnsi="Arial"/>
          <w:sz w:val="20"/>
        </w:rPr>
        <w:t xml:space="preserve"> </w:t>
      </w:r>
      <w:r>
        <w:rPr>
          <w:rFonts w:ascii="Arial" w:hAnsi="Arial"/>
          <w:sz w:val="20"/>
        </w:rPr>
        <w:t xml:space="preserve">— automatically reverts to role default after the set date (useful for temporary access)</w:t>
      </w:r>
    </w:p>
    <w:bookmarkEnd w:id="59"/>
    <w:bookmarkStart w:id="60" w:name="X3350695142b39514d5a97d50cdc154002318e03"/>
    <w:p>
      <w:pPr>
        <w:pStyle w:val="Heading4"/>
        <w:spacing w:before="200" w:after="80"/>
      </w:pPr>
      <w:r>
        <w:rPr>
          <w:rFonts w:ascii="Arial" w:hAnsi="Arial"/>
          <w:b/>
          <w:i/>
          <w:color w:val="3B5998"/>
          <w:sz w:val="22"/>
        </w:rPr>
        <w:t xml:space="preserve">User Management Screen (Super Users Only — Malcolm &amp; Amanda)</w:t>
      </w:r>
    </w:p>
    <w:p>
      <w:pPr>
        <w:numPr>
          <w:ilvl w:val="0"/>
          <w:numId w:val="1039"/>
        </w:numPr>
        <w:pStyle w:val="Compact"/>
      </w:pPr>
      <w:r>
        <w:rPr>
          <w:bCs/>
          <w:rFonts w:ascii="Arial" w:hAnsi="Arial"/>
          <w:b/>
          <w:sz w:val="20"/>
        </w:rPr>
        <w:t xml:space="preserve">User list</w:t>
      </w:r>
      <w:r>
        <w:rPr>
          <w:rFonts w:ascii="Arial" w:hAnsi="Arial"/>
          <w:sz w:val="20"/>
        </w:rPr>
        <w:t xml:space="preserve">: All registered users with name, email, role, assigned practice, active/inactive status, and count of permission overrides</w:t>
      </w:r>
    </w:p>
    <w:p>
      <w:pPr>
        <w:numPr>
          <w:ilvl w:val="0"/>
          <w:numId w:val="1039"/>
        </w:numPr>
        <w:pStyle w:val="Compact"/>
      </w:pPr>
      <w:r>
        <w:rPr>
          <w:bCs/>
          <w:rFonts w:ascii="Arial" w:hAnsi="Arial"/>
          <w:b/>
          <w:sz w:val="20"/>
        </w:rPr>
        <w:t xml:space="preserve">Add user</w:t>
      </w:r>
      <w:r>
        <w:rPr>
          <w:rFonts w:ascii="Arial" w:hAnsi="Arial"/>
          <w:sz w:val="20"/>
        </w:rPr>
        <w:t xml:space="preserve">: Name, email, assign role, assign practice (if applicable), set initial permissions</w:t>
      </w:r>
    </w:p>
    <w:p>
      <w:pPr>
        <w:numPr>
          <w:ilvl w:val="0"/>
          <w:numId w:val="1039"/>
        </w:numPr>
        <w:pStyle w:val="Compact"/>
      </w:pPr>
      <w:r>
        <w:rPr>
          <w:bCs/>
          <w:rFonts w:ascii="Arial" w:hAnsi="Arial"/>
          <w:b/>
          <w:sz w:val="20"/>
        </w:rPr>
        <w:t xml:space="preserve">Edit user</w:t>
      </w:r>
      <w:r>
        <w:rPr>
          <w:rFonts w:ascii="Arial" w:hAnsi="Arial"/>
          <w:sz w:val="20"/>
        </w:rPr>
        <w:t xml:space="preserve">: Change role, practice assignment, active status</w:t>
      </w:r>
    </w:p>
    <w:p>
      <w:pPr>
        <w:numPr>
          <w:ilvl w:val="0"/>
          <w:numId w:val="1039"/>
        </w:numPr>
        <w:pStyle w:val="Compact"/>
      </w:pPr>
      <w:r>
        <w:rPr>
          <w:bCs/>
          <w:rFonts w:ascii="Arial" w:hAnsi="Arial"/>
          <w:b/>
          <w:sz w:val="20"/>
        </w:rPr>
        <w:t xml:space="preserve">Permission overrides</w:t>
      </w:r>
      <w:r>
        <w:rPr>
          <w:rFonts w:ascii="Arial" w:hAnsi="Arial"/>
          <w:sz w:val="20"/>
        </w:rPr>
        <w:t xml:space="preserve">: Per-user granular permission matrix (as above)</w:t>
      </w:r>
    </w:p>
    <w:p>
      <w:pPr>
        <w:numPr>
          <w:ilvl w:val="0"/>
          <w:numId w:val="1039"/>
        </w:numPr>
        <w:pStyle w:val="Compact"/>
      </w:pPr>
      <w:r>
        <w:rPr>
          <w:bCs/>
          <w:rFonts w:ascii="Arial" w:hAnsi="Arial"/>
          <w:b/>
          <w:sz w:val="20"/>
        </w:rPr>
        <w:t xml:space="preserve">Bulk actions</w:t>
      </w:r>
      <w:r>
        <w:rPr>
          <w:rFonts w:ascii="Arial" w:hAnsi="Arial"/>
          <w:sz w:val="20"/>
        </w:rPr>
        <w:t xml:space="preserve">: Activate/deactivate multiple users, change role for multiple users</w:t>
      </w:r>
    </w:p>
    <w:p>
      <w:pPr>
        <w:numPr>
          <w:ilvl w:val="0"/>
          <w:numId w:val="1039"/>
        </w:numPr>
        <w:pStyle w:val="Compact"/>
      </w:pPr>
      <w:r>
        <w:rPr>
          <w:bCs/>
          <w:rFonts w:ascii="Arial" w:hAnsi="Arial"/>
          <w:b/>
          <w:sz w:val="20"/>
        </w:rPr>
        <w:t xml:space="preserve">Access review</w:t>
      </w:r>
      <w:r>
        <w:rPr>
          <w:rFonts w:ascii="Arial" w:hAnsi="Arial"/>
          <w:sz w:val="20"/>
        </w:rPr>
        <w:t xml:space="preserve">: Summary view showing</w:t>
      </w:r>
      <w:r>
        <w:rPr>
          <w:rFonts w:ascii="Arial" w:hAnsi="Arial"/>
          <w:sz w:val="20"/>
        </w:rPr>
        <w:t xml:space="preserve"> </w:t>
      </w:r>
      <w:r>
        <w:rPr>
          <w:rFonts w:ascii="Arial" w:hAnsi="Arial"/>
          <w:sz w:val="20"/>
        </w:rPr>
        <w:t xml:space="preserve">“</w:t>
      </w:r>
      <w:r>
        <w:rPr>
          <w:rFonts w:ascii="Arial" w:hAnsi="Arial"/>
          <w:sz w:val="20"/>
        </w:rPr>
        <w:t xml:space="preserve">who can access what</w:t>
      </w:r>
      <w:r>
        <w:rPr>
          <w:rFonts w:ascii="Arial" w:hAnsi="Arial"/>
          <w:sz w:val="20"/>
        </w:rPr>
        <w:t xml:space="preserve">”</w:t>
      </w:r>
      <w:r>
        <w:rPr>
          <w:rFonts w:ascii="Arial" w:hAnsi="Arial"/>
          <w:sz w:val="20"/>
        </w:rPr>
        <w:t xml:space="preserve"> </w:t>
      </w:r>
      <w:r>
        <w:rPr>
          <w:rFonts w:ascii="Arial" w:hAnsi="Arial"/>
          <w:sz w:val="20"/>
        </w:rPr>
        <w:t xml:space="preserve">— filterable by system area or by user, exportable for IG governance</w:t>
      </w:r>
    </w:p>
    <w:p>
      <w:pPr>
        <w:numPr>
          <w:ilvl w:val="0"/>
          <w:numId w:val="1039"/>
        </w:numPr>
        <w:pStyle w:val="Compact"/>
      </w:pPr>
      <w:r>
        <w:rPr>
          <w:bCs/>
          <w:rFonts w:ascii="Arial" w:hAnsi="Arial"/>
          <w:b/>
          <w:sz w:val="20"/>
        </w:rPr>
        <w:t xml:space="preserve">Login history</w:t>
      </w:r>
      <w:r>
        <w:rPr>
          <w:rFonts w:ascii="Arial" w:hAnsi="Arial"/>
          <w:sz w:val="20"/>
        </w:rPr>
        <w:t xml:space="preserve">: Last login date/time per user for security monitoring</w:t>
      </w:r>
    </w:p>
    <w:p>
      <w:pPr>
        <w:numPr>
          <w:ilvl w:val="0"/>
          <w:numId w:val="1039"/>
        </w:numPr>
        <w:pStyle w:val="Compact"/>
      </w:pPr>
      <w:r>
        <w:rPr>
          <w:rFonts w:ascii="Arial" w:hAnsi="Arial"/>
          <w:sz w:val="20"/>
        </w:rPr>
        <w:t xml:space="preserve">Only Malcolm Railson and Amanda Palin can access this screen (enforced — not configurable)</w:t>
      </w:r>
    </w:p>
    <w:bookmarkEnd w:id="60"/>
    <w:bookmarkStart w:id="61" w:name="audit-trail"/>
    <w:p>
      <w:pPr>
        <w:pStyle w:val="Heading4"/>
        <w:spacing w:before="200" w:after="80"/>
      </w:pPr>
      <w:r>
        <w:rPr>
          <w:rFonts w:ascii="Arial" w:hAnsi="Arial"/>
          <w:b/>
          <w:i/>
          <w:color w:val="3B5998"/>
          <w:sz w:val="22"/>
        </w:rPr>
        <w:t xml:space="preserve">Audit Trail</w:t>
      </w:r>
    </w:p>
    <w:p>
      <w:pPr>
        <w:pStyle w:val="FirstParagraph"/>
      </w:pPr>
      <w:r>
        <w:rPr>
          <w:rFonts w:ascii="Arial" w:hAnsi="Arial"/>
          <w:sz w:val="20"/>
        </w:rPr>
        <w:t xml:space="preserve">Every data change across the system is logged for accountability and ICB governance. The audit trail records:</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Who</w:t>
      </w:r>
      <w:r>
        <w:rPr>
          <w:rFonts w:ascii="Arial" w:hAnsi="Arial"/>
          <w:sz w:val="20"/>
        </w:rPr>
        <w:t xml:space="preserve">: Username and role of the person making the change (critically: if a Super User edits on behalf of a practice, both the Super User’s identity and the target practice are recorded)</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What</w:t>
      </w:r>
      <w:r>
        <w:rPr>
          <w:rFonts w:ascii="Arial" w:hAnsi="Arial"/>
          <w:sz w:val="20"/>
        </w:rPr>
        <w:t xml:space="preserve">: Which record was changed (rota session, buy-back application, staff record, financial entry, setting, permission, user account, etc.)</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When</w:t>
      </w:r>
      <w:r>
        <w:rPr>
          <w:rFonts w:ascii="Arial" w:hAnsi="Arial"/>
          <w:sz w:val="20"/>
        </w:rPr>
        <w:t xml:space="preserve">: Timestamp of the change</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Before/After</w:t>
      </w:r>
      <w:r>
        <w:rPr>
          <w:rFonts w:ascii="Arial" w:hAnsi="Arial"/>
          <w:sz w:val="20"/>
        </w:rPr>
        <w:t xml:space="preserve">: Previous value and new value for every field changed</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Action type</w:t>
      </w:r>
      <w:r>
        <w:rPr>
          <w:rFonts w:ascii="Arial" w:hAnsi="Arial"/>
          <w:sz w:val="20"/>
        </w:rPr>
        <w:t xml:space="preserve">: Created, Updated, Deleted, Approved, Rejected, Submitted, Permission Changed, User Added, User Deactivated</w:t>
      </w:r>
      <w:r>
        <w:rPr>
          <w:rFonts w:ascii="Arial" w:hAnsi="Arial"/>
          <w:sz w:val="20"/>
        </w:rPr>
        <w:t xml:space="preserve"> </w:t>
      </w:r>
      <w:r>
        <w:rPr>
          <w:rFonts w:ascii="Arial" w:hAnsi="Arial"/>
          <w:sz w:val="20"/>
        </w:rPr>
        <w:t xml:space="preserve">-</w:t>
      </w:r>
      <w:r>
        <w:rPr>
          <w:rFonts w:ascii="Arial" w:hAnsi="Arial"/>
          <w:sz w:val="20"/>
        </w:rPr>
        <w:t xml:space="preserve"> </w:t>
      </w:r>
      <w:r>
        <w:rPr>
          <w:bCs/>
          <w:rFonts w:ascii="Arial" w:hAnsi="Arial"/>
          <w:b/>
          <w:sz w:val="20"/>
        </w:rPr>
        <w:t xml:space="preserve">On behalf of</w:t>
      </w:r>
      <w:r>
        <w:rPr>
          <w:rFonts w:ascii="Arial" w:hAnsi="Arial"/>
          <w:sz w:val="20"/>
        </w:rPr>
        <w:t xml:space="preserve">: If a Super User or Admin acted on behalf of a practice, the practice name is recorded</w:t>
      </w:r>
    </w:p>
    <w:p>
      <w:pPr>
        <w:pStyle w:val="BodyText"/>
      </w:pPr>
      <w:r>
        <w:rPr>
          <w:rFonts w:ascii="Arial" w:hAnsi="Arial"/>
          <w:sz w:val="20"/>
        </w:rPr>
        <w:t xml:space="preserve">The audit trail is:</w:t>
      </w:r>
      <w:r>
        <w:rPr>
          <w:rFonts w:ascii="Arial" w:hAnsi="Arial"/>
          <w:sz w:val="20"/>
        </w:rPr>
        <w:t xml:space="preserve"> </w:t>
      </w:r>
      <w:r>
        <w:rPr>
          <w:rFonts w:ascii="Arial" w:hAnsi="Arial"/>
          <w:sz w:val="20"/>
        </w:rPr>
        <w:t xml:space="preserve">- Immutable — entries cannot be edited or deleted by any user</w:t>
      </w:r>
      <w:r>
        <w:rPr>
          <w:rFonts w:ascii="Arial" w:hAnsi="Arial"/>
          <w:sz w:val="20"/>
        </w:rPr>
        <w:t xml:space="preserve"> </w:t>
      </w:r>
      <w:r>
        <w:rPr>
          <w:rFonts w:ascii="Arial" w:hAnsi="Arial"/>
          <w:sz w:val="20"/>
        </w:rPr>
        <w:t xml:space="preserve">- Searchable and filterable by user, practice, record type, date range, and action type</w:t>
      </w:r>
      <w:r>
        <w:rPr>
          <w:rFonts w:ascii="Arial" w:hAnsi="Arial"/>
          <w:sz w:val="20"/>
        </w:rPr>
        <w:t xml:space="preserve"> </w:t>
      </w:r>
      <w:r>
        <w:rPr>
          <w:rFonts w:ascii="Arial" w:hAnsi="Arial"/>
          <w:sz w:val="20"/>
        </w:rPr>
        <w:t xml:space="preserve">- Exportable for ICB governance and IG reviews</w:t>
      </w:r>
      <w:r>
        <w:rPr>
          <w:rFonts w:ascii="Arial" w:hAnsi="Arial"/>
          <w:sz w:val="20"/>
        </w:rPr>
        <w:t xml:space="preserve"> </w:t>
      </w:r>
      <w:r>
        <w:rPr>
          <w:rFonts w:ascii="Arial" w:hAnsi="Arial"/>
          <w:sz w:val="20"/>
        </w:rPr>
        <w:t xml:space="preserve">- Visible to Admins and Super Users (full trail), Board Members (full trail read-only)</w:t>
      </w:r>
      <w:r>
        <w:rPr>
          <w:rFonts w:ascii="Arial" w:hAnsi="Arial"/>
          <w:sz w:val="20"/>
        </w:rPr>
        <w:t xml:space="preserve"> </w:t>
      </w:r>
      <w:r>
        <w:rPr>
          <w:rFonts w:ascii="Arial" w:hAnsi="Arial"/>
          <w:sz w:val="20"/>
        </w:rPr>
        <w:t xml:space="preserve">- Practice Managers can view the audit trail for their own practice only (unless overridden)</w:t>
      </w:r>
      <w:r>
        <w:rPr>
          <w:rFonts w:ascii="Arial" w:hAnsi="Arial"/>
          <w:sz w:val="20"/>
        </w:rPr>
        <w:t xml:space="preserve"> </w:t>
      </w:r>
      <w:r>
        <w:rPr>
          <w:rFonts w:ascii="Arial" w:hAnsi="Arial"/>
          <w:sz w:val="20"/>
        </w:rPr>
        <w:t xml:space="preserve">- All permission changes are logged — including who changed whose access, from what to what, and why</w:t>
      </w:r>
      <w:r>
        <w:rPr>
          <w:rFonts w:ascii="Arial" w:hAnsi="Arial"/>
          <w:sz w:val="20"/>
        </w:rPr>
        <w:t xml:space="preserve"> </w:t>
      </w:r>
      <w:r>
        <w:rPr>
          <w:rFonts w:ascii="Arial" w:hAnsi="Arial"/>
          <w:sz w:val="20"/>
        </w:rPr>
        <w:t xml:space="preserve">- All financial data visible to all authenticated users (open book principle)</w:t>
      </w:r>
    </w:p>
    <w:bookmarkEnd w:id="61"/>
    <w:bookmarkStart w:id="62" w:name="automated-scheduled-reports"/>
    <w:p>
      <w:pPr>
        <w:pStyle w:val="Heading4"/>
        <w:spacing w:before="200" w:after="80"/>
      </w:pPr>
      <w:r>
        <w:rPr>
          <w:rFonts w:ascii="Arial" w:hAnsi="Arial"/>
          <w:b/>
          <w:i/>
          <w:color w:val="3B5998"/>
          <w:sz w:val="22"/>
        </w:rPr>
        <w:t xml:space="preserve">Automated Scheduled Reports</w:t>
      </w:r>
    </w:p>
    <w:p>
      <w:pPr>
        <w:pStyle w:val="FirstParagraph"/>
      </w:pPr>
      <w:r>
        <w:rPr>
          <w:rFonts w:ascii="Arial" w:hAnsi="Arial"/>
          <w:sz w:val="20"/>
        </w:rPr>
        <w:t xml:space="preserve">The system sends automated email reports to practice contacts based on their subscription preferences. Each practice receives a tailored report covering</w:t>
      </w:r>
      <w:r>
        <w:rPr>
          <w:rFonts w:ascii="Arial" w:hAnsi="Arial"/>
          <w:sz w:val="20"/>
        </w:rPr>
        <w:t xml:space="preserve"> </w:t>
      </w:r>
      <w:r>
        <w:rPr>
          <w:bCs/>
          <w:rFonts w:ascii="Arial" w:hAnsi="Arial"/>
          <w:b/>
          <w:sz w:val="20"/>
        </w:rPr>
        <w:t xml:space="preserve">only their own data</w:t>
      </w:r>
      <w:r>
        <w:rPr>
          <w:rFonts w:ascii="Arial" w:hAnsi="Arial"/>
          <w:sz w:val="20"/>
        </w:rPr>
        <w:t xml:space="preserve"> </w:t>
      </w:r>
      <w:r>
        <w:rPr>
          <w:rFonts w:ascii="Arial" w:hAnsi="Arial"/>
          <w:sz w:val="20"/>
        </w:rPr>
        <w:t xml:space="preserve">alongside neighbourhood-wide aggregates for context.</w:t>
      </w:r>
    </w:p>
    <w:p>
      <w:pPr>
        <w:pStyle w:val="BodyText"/>
      </w:pPr>
      <w:r>
        <w:rPr>
          <w:bCs/>
          <w:rFonts w:ascii="Arial" w:hAnsi="Arial"/>
          <w:b/>
          <w:sz w:val="20"/>
        </w:rPr>
        <w:t xml:space="preserve">Weekly Practice Report</w:t>
      </w:r>
      <w:r>
        <w:rPr>
          <w:rFonts w:ascii="Arial" w:hAnsi="Arial"/>
          <w:sz w:val="20"/>
        </w:rPr>
        <w:t xml:space="preserve"> </w:t>
      </w:r>
      <w:r>
        <w:rPr>
          <w:rFonts w:ascii="Arial" w:hAnsi="Arial"/>
          <w:sz w:val="20"/>
        </w:rPr>
        <w:t xml:space="preserve">(sent every Monday morning, covering the previous week):</w:t>
      </w:r>
      <w:r>
        <w:rPr>
          <w:rFonts w:ascii="Arial" w:hAnsi="Arial"/>
          <w:sz w:val="20"/>
        </w:rPr>
        <w:t xml:space="preserve"> </w:t>
      </w:r>
      <w:r>
        <w:rPr>
          <w:rFonts w:ascii="Arial" w:hAnsi="Arial"/>
          <w:sz w:val="20"/>
        </w:rPr>
        <w:t xml:space="preserve">- SDA appointments delivered vs target (with compliance status: On Track / At Risk / Below Target)</w:t>
      </w:r>
      <w:r>
        <w:rPr>
          <w:rFonts w:ascii="Arial" w:hAnsi="Arial"/>
          <w:sz w:val="20"/>
        </w:rPr>
        <w:t xml:space="preserve"> </w:t>
      </w:r>
      <w:r>
        <w:rPr>
          <w:rFonts w:ascii="Arial" w:hAnsi="Arial"/>
          <w:sz w:val="20"/>
        </w:rPr>
        <w:t xml:space="preserve">- Split by New SDA vs Buy-Back provision</w:t>
      </w:r>
      <w:r>
        <w:rPr>
          <w:rFonts w:ascii="Arial" w:hAnsi="Arial"/>
          <w:sz w:val="20"/>
        </w:rPr>
        <w:t xml:space="preserve"> </w:t>
      </w:r>
      <w:r>
        <w:rPr>
          <w:rFonts w:ascii="Arial" w:hAnsi="Arial"/>
          <w:sz w:val="20"/>
        </w:rPr>
        <w:t xml:space="preserve">- Remote vs F2F ratio (flagging if below 50%)</w:t>
      </w:r>
      <w:r>
        <w:rPr>
          <w:rFonts w:ascii="Arial" w:hAnsi="Arial"/>
          <w:sz w:val="20"/>
        </w:rPr>
        <w:t xml:space="preserve"> </w:t>
      </w:r>
      <w:r>
        <w:rPr>
          <w:rFonts w:ascii="Arial" w:hAnsi="Arial"/>
          <w:sz w:val="20"/>
        </w:rPr>
        <w:t xml:space="preserve">- Room utilisation summary</w:t>
      </w:r>
      <w:r>
        <w:rPr>
          <w:rFonts w:ascii="Arial" w:hAnsi="Arial"/>
          <w:sz w:val="20"/>
        </w:rPr>
        <w:t xml:space="preserve"> </w:t>
      </w:r>
      <w:r>
        <w:rPr>
          <w:rFonts w:ascii="Arial" w:hAnsi="Arial"/>
          <w:sz w:val="20"/>
        </w:rPr>
        <w:t xml:space="preserve">- Staff sessions delivered (who worked which days)</w:t>
      </w:r>
      <w:r>
        <w:rPr>
          <w:rFonts w:ascii="Arial" w:hAnsi="Arial"/>
          <w:sz w:val="20"/>
        </w:rPr>
        <w:t xml:space="preserve"> </w:t>
      </w:r>
      <w:r>
        <w:rPr>
          <w:rFonts w:ascii="Arial" w:hAnsi="Arial"/>
          <w:sz w:val="20"/>
        </w:rPr>
        <w:t xml:space="preserve">- Comparison to other practices (anonymised or named — configurable)</w:t>
      </w:r>
      <w:r>
        <w:rPr>
          <w:rFonts w:ascii="Arial" w:hAnsi="Arial"/>
          <w:sz w:val="20"/>
        </w:rPr>
        <w:t xml:space="preserve"> </w:t>
      </w:r>
      <w:r>
        <w:rPr>
          <w:rFonts w:ascii="Arial" w:hAnsi="Arial"/>
          <w:sz w:val="20"/>
        </w:rPr>
        <w:t xml:space="preserve">- Any shortfall highlighted with number of appointments behind target</w:t>
      </w:r>
    </w:p>
    <w:p>
      <w:pPr>
        <w:pStyle w:val="BodyText"/>
      </w:pPr>
      <w:r>
        <w:rPr>
          <w:bCs/>
          <w:rFonts w:ascii="Arial" w:hAnsi="Arial"/>
          <w:b/>
          <w:sz w:val="20"/>
        </w:rPr>
        <w:t xml:space="preserve">Monthly Financial Report</w:t>
      </w:r>
      <w:r>
        <w:rPr>
          <w:rFonts w:ascii="Arial" w:hAnsi="Arial"/>
          <w:sz w:val="20"/>
        </w:rPr>
        <w:t xml:space="preserve"> </w:t>
      </w:r>
      <w:r>
        <w:rPr>
          <w:rFonts w:ascii="Arial" w:hAnsi="Arial"/>
          <w:sz w:val="20"/>
        </w:rPr>
        <w:t xml:space="preserve">(sent 1st of each month, covering the previous month):</w:t>
      </w:r>
      <w:r>
        <w:rPr>
          <w:rFonts w:ascii="Arial" w:hAnsi="Arial"/>
          <w:sz w:val="20"/>
        </w:rPr>
        <w:t xml:space="preserve"> </w:t>
      </w:r>
      <w:r>
        <w:rPr>
          <w:rFonts w:ascii="Arial" w:hAnsi="Arial"/>
          <w:sz w:val="20"/>
        </w:rPr>
        <w:t xml:space="preserve">- Contract instalment received that month</w:t>
      </w:r>
      <w:r>
        <w:rPr>
          <w:rFonts w:ascii="Arial" w:hAnsi="Arial"/>
          <w:sz w:val="20"/>
        </w:rPr>
        <w:t xml:space="preserve"> </w:t>
      </w:r>
      <w:r>
        <w:rPr>
          <w:rFonts w:ascii="Arial" w:hAnsi="Arial"/>
          <w:sz w:val="20"/>
        </w:rPr>
        <w:t xml:space="preserve">- Cumulative paid to date (max claimable ceiling)</w:t>
      </w:r>
      <w:r>
        <w:rPr>
          <w:rFonts w:ascii="Arial" w:hAnsi="Arial"/>
          <w:sz w:val="20"/>
        </w:rPr>
        <w:t xml:space="preserve"> </w:t>
      </w:r>
      <w:r>
        <w:rPr>
          <w:rFonts w:ascii="Arial" w:hAnsi="Arial"/>
          <w:sz w:val="20"/>
        </w:rPr>
        <w:t xml:space="preserve">- New SDA recruitment spend this month and cumulative</w:t>
      </w:r>
      <w:r>
        <w:rPr>
          <w:rFonts w:ascii="Arial" w:hAnsi="Arial"/>
          <w:sz w:val="20"/>
        </w:rPr>
        <w:t xml:space="preserve"> </w:t>
      </w:r>
      <w:r>
        <w:rPr>
          <w:rFonts w:ascii="Arial" w:hAnsi="Arial"/>
          <w:sz w:val="20"/>
        </w:rPr>
        <w:t xml:space="preserve">- Buy-back claims drawn this month and cumulative</w:t>
      </w:r>
      <w:r>
        <w:rPr>
          <w:rFonts w:ascii="Arial" w:hAnsi="Arial"/>
          <w:sz w:val="20"/>
        </w:rPr>
        <w:t xml:space="preserve"> </w:t>
      </w:r>
      <w:r>
        <w:rPr>
          <w:rFonts w:ascii="Arial" w:hAnsi="Arial"/>
          <w:sz w:val="20"/>
        </w:rPr>
        <w:t xml:space="preserve">- Remaining claimable headroom</w:t>
      </w:r>
      <w:r>
        <w:rPr>
          <w:rFonts w:ascii="Arial" w:hAnsi="Arial"/>
          <w:sz w:val="20"/>
        </w:rPr>
        <w:t xml:space="preserve"> </w:t>
      </w:r>
      <w:r>
        <w:rPr>
          <w:rFonts w:ascii="Arial" w:hAnsi="Arial"/>
          <w:sz w:val="20"/>
        </w:rPr>
        <w:t xml:space="preserve">- Reinvestment evidence status (submitted / outstanding)</w:t>
      </w:r>
      <w:r>
        <w:rPr>
          <w:rFonts w:ascii="Arial" w:hAnsi="Arial"/>
          <w:sz w:val="20"/>
        </w:rPr>
        <w:t xml:space="preserve"> </w:t>
      </w:r>
      <w:r>
        <w:rPr>
          <w:rFonts w:ascii="Arial" w:hAnsi="Arial"/>
          <w:sz w:val="20"/>
        </w:rPr>
        <w:t xml:space="preserve">- Budget burn rate and projected year-end position</w:t>
      </w:r>
      <w:r>
        <w:rPr>
          <w:rFonts w:ascii="Arial" w:hAnsi="Arial"/>
          <w:sz w:val="20"/>
        </w:rPr>
        <w:t xml:space="preserve"> </w:t>
      </w:r>
      <w:r>
        <w:rPr>
          <w:rFonts w:ascii="Arial" w:hAnsi="Arial"/>
          <w:sz w:val="20"/>
        </w:rPr>
        <w:t xml:space="preserve">- Open book summary: all 7 practices’ financial positions side-by-side</w:t>
      </w:r>
    </w:p>
    <w:p>
      <w:pPr>
        <w:pStyle w:val="BodyText"/>
      </w:pPr>
      <w:r>
        <w:rPr>
          <w:bCs/>
          <w:rFonts w:ascii="Arial" w:hAnsi="Arial"/>
          <w:b/>
          <w:sz w:val="20"/>
        </w:rPr>
        <w:t xml:space="preserve">Alert Emails</w:t>
      </w:r>
      <w:r>
        <w:rPr>
          <w:rFonts w:ascii="Arial" w:hAnsi="Arial"/>
          <w:sz w:val="20"/>
        </w:rPr>
        <w:t xml:space="preserve"> </w:t>
      </w:r>
      <w:r>
        <w:rPr>
          <w:rFonts w:ascii="Arial" w:hAnsi="Arial"/>
          <w:sz w:val="20"/>
        </w:rPr>
        <w:t xml:space="preserve">(sent immediately when triggered):</w:t>
      </w:r>
      <w:r>
        <w:rPr>
          <w:rFonts w:ascii="Arial" w:hAnsi="Arial"/>
          <w:sz w:val="20"/>
        </w:rPr>
        <w:t xml:space="preserve"> </w:t>
      </w:r>
      <w:r>
        <w:rPr>
          <w:rFonts w:ascii="Arial" w:hAnsi="Arial"/>
          <w:sz w:val="20"/>
        </w:rPr>
        <w:t xml:space="preserve">- Practice drops below 80% of weekly target</w:t>
      </w:r>
      <w:r>
        <w:rPr>
          <w:rFonts w:ascii="Arial" w:hAnsi="Arial"/>
          <w:sz w:val="20"/>
        </w:rPr>
        <w:t xml:space="preserve"> </w:t>
      </w:r>
      <w:r>
        <w:rPr>
          <w:rFonts w:ascii="Arial" w:hAnsi="Arial"/>
          <w:sz w:val="20"/>
        </w:rPr>
        <w:t xml:space="preserve">- Remote ratio falls below 50%</w:t>
      </w:r>
      <w:r>
        <w:rPr>
          <w:rFonts w:ascii="Arial" w:hAnsi="Arial"/>
          <w:sz w:val="20"/>
        </w:rPr>
        <w:t xml:space="preserve"> </w:t>
      </w:r>
      <w:r>
        <w:rPr>
          <w:rFonts w:ascii="Arial" w:hAnsi="Arial"/>
          <w:sz w:val="20"/>
        </w:rPr>
        <w:t xml:space="preserve">- Room capacity exceeded for a scheduled session</w:t>
      </w:r>
      <w:r>
        <w:rPr>
          <w:rFonts w:ascii="Arial" w:hAnsi="Arial"/>
          <w:sz w:val="20"/>
        </w:rPr>
        <w:t xml:space="preserve"> </w:t>
      </w:r>
      <w:r>
        <w:rPr>
          <w:rFonts w:ascii="Arial" w:hAnsi="Arial"/>
          <w:sz w:val="20"/>
        </w:rPr>
        <w:t xml:space="preserve">- Buy-back application status change (submitted, approved, rejected)</w:t>
      </w:r>
      <w:r>
        <w:rPr>
          <w:rFonts w:ascii="Arial" w:hAnsi="Arial"/>
          <w:sz w:val="20"/>
        </w:rPr>
        <w:t xml:space="preserve"> </w:t>
      </w:r>
      <w:r>
        <w:rPr>
          <w:rFonts w:ascii="Arial" w:hAnsi="Arial"/>
          <w:sz w:val="20"/>
        </w:rPr>
        <w:t xml:space="preserve">- Claims approaching max claimable ceiling (&gt;90% drawn down)</w:t>
      </w:r>
      <w:r>
        <w:rPr>
          <w:rFonts w:ascii="Arial" w:hAnsi="Arial"/>
          <w:sz w:val="20"/>
        </w:rPr>
        <w:t xml:space="preserve"> </w:t>
      </w:r>
      <w:r>
        <w:rPr>
          <w:rFonts w:ascii="Arial" w:hAnsi="Arial"/>
          <w:sz w:val="20"/>
        </w:rPr>
        <w:t xml:space="preserve">- List size update affecting the practice’s targets</w:t>
      </w:r>
    </w:p>
    <w:p>
      <w:pPr>
        <w:pStyle w:val="BodyText"/>
      </w:pPr>
      <w:r>
        <w:rPr>
          <w:bCs/>
          <w:rFonts w:ascii="Arial" w:hAnsi="Arial"/>
          <w:b/>
          <w:sz w:val="20"/>
        </w:rPr>
        <w:t xml:space="preserve">Neighbourhood Board Summary</w:t>
      </w:r>
      <w:r>
        <w:rPr>
          <w:rFonts w:ascii="Arial" w:hAnsi="Arial"/>
          <w:sz w:val="20"/>
        </w:rPr>
        <w:t xml:space="preserve"> </w:t>
      </w:r>
      <w:r>
        <w:rPr>
          <w:rFonts w:ascii="Arial" w:hAnsi="Arial"/>
          <w:sz w:val="20"/>
        </w:rPr>
        <w:t xml:space="preserve">(sent to all board members weekly):</w:t>
      </w:r>
      <w:r>
        <w:rPr>
          <w:rFonts w:ascii="Arial" w:hAnsi="Arial"/>
          <w:sz w:val="20"/>
        </w:rPr>
        <w:t xml:space="preserve"> </w:t>
      </w:r>
      <w:r>
        <w:rPr>
          <w:rFonts w:ascii="Arial" w:hAnsi="Arial"/>
          <w:sz w:val="20"/>
        </w:rPr>
        <w:t xml:space="preserve">- Aggregate neighbourhood performance vs targets</w:t>
      </w:r>
      <w:r>
        <w:rPr>
          <w:rFonts w:ascii="Arial" w:hAnsi="Arial"/>
          <w:sz w:val="20"/>
        </w:rPr>
        <w:t xml:space="preserve"> </w:t>
      </w:r>
      <w:r>
        <w:rPr>
          <w:rFonts w:ascii="Arial" w:hAnsi="Arial"/>
          <w:sz w:val="20"/>
        </w:rPr>
        <w:t xml:space="preserve">- All 7 practices at a glance with traffic light status</w:t>
      </w:r>
      <w:r>
        <w:rPr>
          <w:rFonts w:ascii="Arial" w:hAnsi="Arial"/>
          <w:sz w:val="20"/>
        </w:rPr>
        <w:t xml:space="preserve"> </w:t>
      </w:r>
      <w:r>
        <w:rPr>
          <w:rFonts w:ascii="Arial" w:hAnsi="Arial"/>
          <w:sz w:val="20"/>
        </w:rPr>
        <w:t xml:space="preserve">- Buy-back applications pending Dr Mark Gray’s review</w:t>
      </w:r>
      <w:r>
        <w:rPr>
          <w:rFonts w:ascii="Arial" w:hAnsi="Arial"/>
          <w:sz w:val="20"/>
        </w:rPr>
        <w:t xml:space="preserve"> </w:t>
      </w:r>
      <w:r>
        <w:rPr>
          <w:rFonts w:ascii="Arial" w:hAnsi="Arial"/>
          <w:sz w:val="20"/>
        </w:rPr>
        <w:t xml:space="preserve">- Cash flow summary across the neighbourhood</w:t>
      </w:r>
      <w:r>
        <w:rPr>
          <w:rFonts w:ascii="Arial" w:hAnsi="Arial"/>
          <w:sz w:val="20"/>
        </w:rPr>
        <w:t xml:space="preserve"> </w:t>
      </w:r>
      <w:r>
        <w:rPr>
          <w:rFonts w:ascii="Arial" w:hAnsi="Arial"/>
          <w:sz w:val="20"/>
        </w:rPr>
        <w:t xml:space="preserve">- Any critical alerts from the past week</w:t>
      </w:r>
    </w:p>
    <w:p>
      <w:pPr>
        <w:pStyle w:val="BodyText"/>
      </w:pPr>
      <w:r>
        <w:rPr>
          <w:bCs/>
          <w:rFonts w:ascii="Arial" w:hAnsi="Arial"/>
          <w:b/>
          <w:sz w:val="20"/>
        </w:rPr>
        <w:t xml:space="preserve">Report configuration in Settings</w:t>
      </w:r>
      <w:r>
        <w:rPr>
          <w:rFonts w:ascii="Arial" w:hAnsi="Arial"/>
          <w:sz w:val="20"/>
        </w:rPr>
        <w:t xml:space="preserve">:</w:t>
      </w:r>
      <w:r>
        <w:rPr>
          <w:rFonts w:ascii="Arial" w:hAnsi="Arial"/>
          <w:sz w:val="20"/>
        </w:rPr>
        <w:t xml:space="preserve"> </w:t>
      </w:r>
      <w:r>
        <w:rPr>
          <w:rFonts w:ascii="Arial" w:hAnsi="Arial"/>
          <w:sz w:val="20"/>
        </w:rPr>
        <w:t xml:space="preserve">- Enable/disable each report type</w:t>
      </w:r>
      <w:r>
        <w:rPr>
          <w:rFonts w:ascii="Arial" w:hAnsi="Arial"/>
          <w:sz w:val="20"/>
        </w:rPr>
        <w:t xml:space="preserve"> </w:t>
      </w:r>
      <w:r>
        <w:rPr>
          <w:rFonts w:ascii="Arial" w:hAnsi="Arial"/>
          <w:sz w:val="20"/>
        </w:rPr>
        <w:t xml:space="preserve">- Set schedule (day of week for weekly, date for monthly)</w:t>
      </w:r>
      <w:r>
        <w:rPr>
          <w:rFonts w:ascii="Arial" w:hAnsi="Arial"/>
          <w:sz w:val="20"/>
        </w:rPr>
        <w:t xml:space="preserve"> </w:t>
      </w:r>
      <w:r>
        <w:rPr>
          <w:rFonts w:ascii="Arial" w:hAnsi="Arial"/>
          <w:sz w:val="20"/>
        </w:rPr>
        <w:t xml:space="preserve">- Choose which contacts at each practice receive which reports</w:t>
      </w:r>
      <w:r>
        <w:rPr>
          <w:rFonts w:ascii="Arial" w:hAnsi="Arial"/>
          <w:sz w:val="20"/>
        </w:rPr>
        <w:t xml:space="preserve"> </w:t>
      </w:r>
      <w:r>
        <w:rPr>
          <w:rFonts w:ascii="Arial" w:hAnsi="Arial"/>
          <w:sz w:val="20"/>
        </w:rPr>
        <w:t xml:space="preserve">- Add additional recipients (e.g. ICB contacts, board members) for neighbourhood-wide reports</w:t>
      </w:r>
      <w:r>
        <w:rPr>
          <w:rFonts w:ascii="Arial" w:hAnsi="Arial"/>
          <w:sz w:val="20"/>
        </w:rPr>
        <w:t xml:space="preserve"> </w:t>
      </w:r>
      <w:r>
        <w:rPr>
          <w:rFonts w:ascii="Arial" w:hAnsi="Arial"/>
          <w:sz w:val="20"/>
        </w:rPr>
        <w:t xml:space="preserve">- Preview any report before enabling automated sending</w:t>
      </w:r>
      <w:r>
        <w:rPr>
          <w:rFonts w:ascii="Arial" w:hAnsi="Arial"/>
          <w:sz w:val="20"/>
        </w:rPr>
        <w:t xml:space="preserve"> </w:t>
      </w:r>
      <w:r>
        <w:rPr>
          <w:rFonts w:ascii="Arial" w:hAnsi="Arial"/>
          <w:sz w:val="20"/>
        </w:rPr>
        <w:t xml:space="preserve">- Send test email function</w:t>
      </w:r>
      <w:r>
        <w:rPr>
          <w:rFonts w:ascii="Arial" w:hAnsi="Arial"/>
          <w:sz w:val="20"/>
        </w:rPr>
        <w:t xml:space="preserve"> </w:t>
      </w:r>
      <w:r>
        <w:rPr>
          <w:rFonts w:ascii="Arial" w:hAnsi="Arial"/>
          <w:sz w:val="20"/>
        </w:rPr>
        <w:t xml:space="preserve">- Report delivery log showing sent/failed/bounced status</w:t>
      </w:r>
    </w:p>
    <w:p>
      <w:r>
        <w:rPr>
          <w:rFonts w:ascii="Arial" w:hAnsi="Arial"/>
          <w:sz w:val="20"/>
        </w:rPr>
        <w:pict>
          <v:rect style="width:0;height:1.5pt" o:hralign="center" o:hrstd="t" o:hr="t"/>
        </w:pict>
      </w:r>
    </w:p>
    <w:bookmarkEnd w:id="62"/>
    <w:bookmarkEnd w:id="63"/>
    <w:bookmarkEnd w:id="64"/>
    <w:bookmarkStart w:id="68" w:name="uiux-requirements"/>
    <w:p>
      <w:pPr>
        <w:pStyle w:val="Heading2"/>
        <w:spacing w:before="360" w:after="160"/>
      </w:pPr>
      <w:r>
        <w:rPr>
          <w:rFonts w:ascii="Arial" w:hAnsi="Arial"/>
          <w:b/>
          <w:color w:val="2C3E6B"/>
          <w:sz w:val="28"/>
        </w:rPr>
        <w:t xml:space="preserve">UI/UX Requirements</w:t>
      </w:r>
    </w:p>
    <w:bookmarkStart w:id="65" w:name="design-system"/>
    <w:p>
      <w:pPr>
        <w:pStyle w:val="Heading3"/>
        <w:spacing w:before="240" w:after="120"/>
      </w:pPr>
      <w:r>
        <w:rPr>
          <w:rFonts w:ascii="Arial" w:hAnsi="Arial"/>
          <w:b/>
          <w:color w:val="3B5998"/>
          <w:sz w:val="24"/>
        </w:rPr>
        <w:t xml:space="preserve">Design System</w:t>
      </w:r>
    </w:p>
    <w:p>
      <w:pPr>
        <w:numPr>
          <w:ilvl w:val="0"/>
          <w:numId w:val="1040"/>
        </w:numPr>
        <w:pStyle w:val="Compact"/>
      </w:pPr>
      <w:r>
        <w:rPr>
          <w:rFonts w:ascii="Arial" w:hAnsi="Arial"/>
          <w:sz w:val="20"/>
        </w:rPr>
        <w:t xml:space="preserve">Use a</w:t>
      </w:r>
      <w:r>
        <w:rPr>
          <w:rFonts w:ascii="Arial" w:hAnsi="Arial"/>
          <w:sz w:val="20"/>
        </w:rPr>
        <w:t xml:space="preserve"> </w:t>
      </w:r>
      <w:r>
        <w:rPr>
          <w:bCs/>
          <w:rFonts w:ascii="Arial" w:hAnsi="Arial"/>
          <w:b/>
          <w:sz w:val="20"/>
        </w:rPr>
        <w:t xml:space="preserve">professional NHS-aligned</w:t>
      </w:r>
      <w:r>
        <w:rPr>
          <w:rFonts w:ascii="Arial" w:hAnsi="Arial"/>
          <w:sz w:val="20"/>
        </w:rPr>
        <w:t xml:space="preserve"> </w:t>
      </w:r>
      <w:r>
        <w:rPr>
          <w:rFonts w:ascii="Arial" w:hAnsi="Arial"/>
          <w:sz w:val="20"/>
        </w:rPr>
        <w:t xml:space="preserve">colour palette: Primary blues and teals, amber for warnings, red for alerts, green for on-track</w:t>
      </w:r>
    </w:p>
    <w:p>
      <w:pPr>
        <w:numPr>
          <w:ilvl w:val="0"/>
          <w:numId w:val="1040"/>
        </w:numPr>
        <w:pStyle w:val="Compact"/>
      </w:pPr>
      <w:r>
        <w:rPr>
          <w:rFonts w:ascii="Arial" w:hAnsi="Arial"/>
          <w:sz w:val="20"/>
        </w:rPr>
        <w:t xml:space="preserve">Match the existing</w:t>
      </w:r>
      <w:r>
        <w:rPr>
          <w:rFonts w:ascii="Arial" w:hAnsi="Arial"/>
          <w:sz w:val="20"/>
        </w:rPr>
        <w:t xml:space="preserve"> </w:t>
      </w:r>
      <w:r>
        <w:rPr>
          <w:bCs/>
          <w:rFonts w:ascii="Arial" w:hAnsi="Arial"/>
          <w:b/>
          <w:sz w:val="20"/>
        </w:rPr>
        <w:t xml:space="preserve">Notewell AI</w:t>
      </w:r>
      <w:r>
        <w:rPr>
          <w:rFonts w:ascii="Arial" w:hAnsi="Arial"/>
          <w:sz w:val="20"/>
        </w:rPr>
        <w:t xml:space="preserve"> </w:t>
      </w:r>
      <w:r>
        <w:rPr>
          <w:rFonts w:ascii="Arial" w:hAnsi="Arial"/>
          <w:sz w:val="20"/>
        </w:rPr>
        <w:t xml:space="preserve">branding style visible in the screenshots: yellow/gold header bar (#F5C518 or similar), clean white card layouts with subtle borders, blue/green/red status indicators</w:t>
      </w:r>
    </w:p>
    <w:p>
      <w:pPr>
        <w:numPr>
          <w:ilvl w:val="0"/>
          <w:numId w:val="1040"/>
        </w:numPr>
        <w:pStyle w:val="Compact"/>
      </w:pPr>
      <w:r>
        <w:rPr>
          <w:rFonts w:ascii="Arial" w:hAnsi="Arial"/>
          <w:sz w:val="20"/>
        </w:rPr>
        <w:t xml:space="preserve">Light content area with clean card-based layout (matching the Notewell dashboard aesthetic)</w:t>
      </w:r>
    </w:p>
    <w:p>
      <w:pPr>
        <w:numPr>
          <w:ilvl w:val="0"/>
          <w:numId w:val="1040"/>
        </w:numPr>
        <w:pStyle w:val="Compact"/>
      </w:pPr>
      <w:r>
        <w:rPr>
          <w:rFonts w:ascii="Arial" w:hAnsi="Arial"/>
          <w:sz w:val="20"/>
        </w:rPr>
        <w:t xml:space="preserve">Use</w:t>
      </w:r>
      <w:r>
        <w:rPr>
          <w:rFonts w:ascii="Arial" w:hAnsi="Arial"/>
          <w:sz w:val="20"/>
        </w:rPr>
        <w:t xml:space="preserve"> </w:t>
      </w:r>
      <w:r>
        <w:rPr>
          <w:bCs/>
          <w:rFonts w:ascii="Arial" w:hAnsi="Arial"/>
          <w:b/>
          <w:sz w:val="20"/>
        </w:rPr>
        <w:t xml:space="preserve">Shadcn/UI</w:t>
      </w:r>
      <w:r>
        <w:rPr>
          <w:rFonts w:ascii="Arial" w:hAnsi="Arial"/>
          <w:sz w:val="20"/>
        </w:rPr>
        <w:t xml:space="preserve"> </w:t>
      </w:r>
      <w:r>
        <w:rPr>
          <w:rFonts w:ascii="Arial" w:hAnsi="Arial"/>
          <w:sz w:val="20"/>
        </w:rPr>
        <w:t xml:space="preserve">components throughout for consistency</w:t>
      </w:r>
    </w:p>
    <w:p>
      <w:pPr>
        <w:numPr>
          <w:ilvl w:val="0"/>
          <w:numId w:val="1040"/>
        </w:numPr>
        <w:pStyle w:val="Compact"/>
      </w:pPr>
      <w:r>
        <w:rPr>
          <w:rFonts w:ascii="Arial" w:hAnsi="Arial"/>
          <w:sz w:val="20"/>
        </w:rPr>
        <w:t xml:space="preserve">Responsive layout (desktop-first but mobile-friendly for board members checking on phones)</w:t>
      </w:r>
    </w:p>
    <w:p>
      <w:pPr>
        <w:numPr>
          <w:ilvl w:val="0"/>
          <w:numId w:val="1040"/>
        </w:numPr>
        <w:pStyle w:val="Compact"/>
      </w:pPr>
      <w:r>
        <w:rPr>
          <w:rFonts w:ascii="Arial" w:hAnsi="Arial"/>
          <w:sz w:val="20"/>
        </w:rPr>
        <w:t xml:space="preserve">Data-dense tables with clear typography and good use of colour coding</w:t>
      </w:r>
    </w:p>
    <w:p>
      <w:pPr>
        <w:numPr>
          <w:ilvl w:val="0"/>
          <w:numId w:val="1040"/>
        </w:numPr>
        <w:pStyle w:val="Compact"/>
      </w:pPr>
      <w:r>
        <w:rPr>
          <w:rFonts w:ascii="Arial" w:hAnsi="Arial"/>
          <w:sz w:val="20"/>
        </w:rPr>
        <w:t xml:space="preserve">Monospace font for numbers/financial figures for easy scanning</w:t>
      </w:r>
    </w:p>
    <w:bookmarkEnd w:id="65"/>
    <w:bookmarkStart w:id="66" w:name="navigation-structure"/>
    <w:p>
      <w:pPr>
        <w:pStyle w:val="Heading3"/>
        <w:spacing w:before="240" w:after="120"/>
      </w:pPr>
      <w:r>
        <w:rPr>
          <w:rFonts w:ascii="Arial" w:hAnsi="Arial"/>
          <w:b/>
          <w:color w:val="3B5998"/>
          <w:sz w:val="24"/>
        </w:rPr>
        <w:t xml:space="preserve">Navigation Structure</w:t>
      </w:r>
    </w:p>
    <w:p>
      <w:pPr>
        <w:pStyle w:val="FirstParagraph"/>
      </w:pPr>
      <w:r>
        <w:rPr>
          <w:rFonts w:ascii="Arial" w:hAnsi="Arial"/>
          <w:sz w:val="20"/>
        </w:rPr>
        <w:t xml:space="preserve">Sidebar or top-nav with:</w:t>
      </w:r>
      <w:r>
        <w:rPr>
          <w:rFonts w:ascii="Arial" w:hAnsi="Arial"/>
          <w:sz w:val="20"/>
        </w:rPr>
        <w:t xml:space="preserve"> </w:t>
      </w:r>
      <w:r>
        <w:rPr>
          <w:rFonts w:ascii="Arial" w:hAnsi="Arial"/>
          <w:sz w:val="20"/>
        </w:rPr>
        <w:t xml:space="preserve">- 🏠 Dashboard</w:t>
      </w:r>
      <w:r>
        <w:rPr>
          <w:rFonts w:ascii="Arial" w:hAnsi="Arial"/>
          <w:sz w:val="20"/>
        </w:rPr>
        <w:t xml:space="preserve"> </w:t>
      </w:r>
      <w:r>
        <w:rPr>
          <w:rFonts w:ascii="Arial" w:hAnsi="Arial"/>
          <w:sz w:val="20"/>
        </w:rPr>
        <w:t xml:space="preserve">- 📅 Rota</w:t>
      </w:r>
      <w:r>
        <w:rPr>
          <w:rFonts w:ascii="Arial" w:hAnsi="Arial"/>
          <w:sz w:val="20"/>
        </w:rPr>
        <w:t xml:space="preserve"> </w:t>
      </w:r>
      <w:r>
        <w:rPr>
          <w:iCs/>
          <w:rFonts w:ascii="Arial" w:hAnsi="Arial"/>
          <w:i/>
          <w:sz w:val="20"/>
        </w:rPr>
        <w:t xml:space="preserve">(Weekly &amp; Monthly views)</w:t>
      </w:r>
      <w:r>
        <w:rPr>
          <w:rFonts w:ascii="Arial" w:hAnsi="Arial"/>
          <w:sz w:val="20"/>
        </w:rPr>
        <w:t xml:space="preserve"> </w:t>
      </w:r>
      <w:r>
        <w:rPr>
          <w:rFonts w:ascii="Arial" w:hAnsi="Arial"/>
          <w:sz w:val="20"/>
        </w:rPr>
        <w:t xml:space="preserve">- 🔄 Buy-Back Scheme</w:t>
      </w:r>
      <w:r>
        <w:rPr>
          <w:rFonts w:ascii="Arial" w:hAnsi="Arial"/>
          <w:sz w:val="20"/>
        </w:rPr>
        <w:t xml:space="preserve"> </w:t>
      </w:r>
      <w:r>
        <w:rPr>
          <w:rFonts w:ascii="Arial" w:hAnsi="Arial"/>
          <w:sz w:val="20"/>
        </w:rPr>
        <w:t xml:space="preserve">- 📊 Capacity Planning</w:t>
      </w:r>
      <w:r>
        <w:rPr>
          <w:rFonts w:ascii="Arial" w:hAnsi="Arial"/>
          <w:sz w:val="20"/>
        </w:rPr>
        <w:t xml:space="preserve"> </w:t>
      </w:r>
      <w:r>
        <w:rPr>
          <w:rFonts w:ascii="Arial" w:hAnsi="Arial"/>
          <w:sz w:val="20"/>
        </w:rPr>
        <w:t xml:space="preserve">- 🏥 Practices (expandable to show all 7)</w:t>
      </w:r>
      <w:r>
        <w:rPr>
          <w:rFonts w:ascii="Arial" w:hAnsi="Arial"/>
          <w:sz w:val="20"/>
        </w:rPr>
        <w:t xml:space="preserve"> </w:t>
      </w:r>
      <w:r>
        <w:rPr>
          <w:rFonts w:ascii="Arial" w:hAnsi="Arial"/>
          <w:sz w:val="20"/>
        </w:rPr>
        <w:t xml:space="preserve">- 📈 Compliance &amp; Reports</w:t>
      </w:r>
      <w:r>
        <w:rPr>
          <w:rFonts w:ascii="Arial" w:hAnsi="Arial"/>
          <w:sz w:val="20"/>
        </w:rPr>
        <w:t xml:space="preserve"> </w:t>
      </w:r>
      <w:r>
        <w:rPr>
          <w:rFonts w:ascii="Arial" w:hAnsi="Arial"/>
          <w:sz w:val="20"/>
        </w:rPr>
        <w:t xml:space="preserve">- 👥 Workforce</w:t>
      </w:r>
      <w:r>
        <w:rPr>
          <w:rFonts w:ascii="Arial" w:hAnsi="Arial"/>
          <w:sz w:val="20"/>
        </w:rPr>
        <w:t xml:space="preserve"> </w:t>
      </w:r>
      <w:r>
        <w:rPr>
          <w:rFonts w:ascii="Arial" w:hAnsi="Arial"/>
          <w:sz w:val="20"/>
        </w:rPr>
        <w:t xml:space="preserve">- ⚙️ Settings</w:t>
      </w:r>
      <w:r>
        <w:rPr>
          <w:rFonts w:ascii="Arial" w:hAnsi="Arial"/>
          <w:sz w:val="20"/>
        </w:rPr>
        <w:t xml:space="preserve"> </w:t>
      </w:r>
      <w:r>
        <w:rPr>
          <w:iCs/>
          <w:rFonts w:ascii="Arial" w:hAnsi="Arial"/>
          <w:i/>
          <w:sz w:val="20"/>
        </w:rPr>
        <w:t xml:space="preserve">(List Sizes, Contract Parameters, Room Capacity, Email Contacts, Scheduled Reports)</w:t>
      </w:r>
      <w:r>
        <w:rPr>
          <w:rFonts w:ascii="Arial" w:hAnsi="Arial"/>
          <w:sz w:val="20"/>
        </w:rPr>
        <w:t xml:space="preserve"> </w:t>
      </w:r>
      <w:r>
        <w:rPr>
          <w:rFonts w:ascii="Arial" w:hAnsi="Arial"/>
          <w:sz w:val="20"/>
        </w:rPr>
        <w:t xml:space="preserve">- 👤 Users &amp; Permissions</w:t>
      </w:r>
      <w:r>
        <w:rPr>
          <w:rFonts w:ascii="Arial" w:hAnsi="Arial"/>
          <w:sz w:val="20"/>
        </w:rPr>
        <w:t xml:space="preserve"> </w:t>
      </w:r>
      <w:r>
        <w:rPr>
          <w:iCs/>
          <w:rFonts w:ascii="Arial" w:hAnsi="Arial"/>
          <w:i/>
          <w:sz w:val="20"/>
        </w:rPr>
        <w:t xml:space="preserve">(Super User only — Malcolm &amp; Amanda)</w:t>
      </w:r>
      <w:r>
        <w:rPr>
          <w:rFonts w:ascii="Arial" w:hAnsi="Arial"/>
          <w:sz w:val="20"/>
        </w:rPr>
        <w:t xml:space="preserve"> </w:t>
      </w:r>
      <w:r>
        <w:rPr>
          <w:rFonts w:ascii="Arial" w:hAnsi="Arial"/>
          <w:sz w:val="20"/>
        </w:rPr>
        <w:t xml:space="preserve">- 📝 Audit Trail</w:t>
      </w:r>
      <w:r>
        <w:rPr>
          <w:rFonts w:ascii="Arial" w:hAnsi="Arial"/>
          <w:sz w:val="20"/>
        </w:rPr>
        <w:t xml:space="preserve"> </w:t>
      </w:r>
      <w:r>
        <w:rPr>
          <w:iCs/>
          <w:rFonts w:ascii="Arial" w:hAnsi="Arial"/>
          <w:i/>
          <w:sz w:val="20"/>
        </w:rPr>
        <w:t xml:space="preserve">(Super User &amp; Admin only — searchable log of all changes)</w:t>
      </w:r>
    </w:p>
    <w:bookmarkEnd w:id="66"/>
    <w:bookmarkStart w:id="67" w:name="key-interactions"/>
    <w:p>
      <w:pPr>
        <w:pStyle w:val="Heading3"/>
        <w:spacing w:before="240" w:after="120"/>
      </w:pPr>
      <w:r>
        <w:rPr>
          <w:rFonts w:ascii="Arial" w:hAnsi="Arial"/>
          <w:b/>
          <w:color w:val="3B5998"/>
          <w:sz w:val="24"/>
        </w:rPr>
        <w:t xml:space="preserve">Key Interactions</w:t>
      </w:r>
    </w:p>
    <w:p>
      <w:pPr>
        <w:numPr>
          <w:ilvl w:val="0"/>
          <w:numId w:val="1041"/>
        </w:numPr>
        <w:pStyle w:val="Compact"/>
      </w:pPr>
      <w:r>
        <w:rPr>
          <w:rFonts w:ascii="Arial" w:hAnsi="Arial"/>
          <w:sz w:val="20"/>
        </w:rPr>
        <w:t xml:space="preserve">Inline editing of appointment counts in the rota grid</w:t>
      </w:r>
    </w:p>
    <w:p>
      <w:pPr>
        <w:numPr>
          <w:ilvl w:val="0"/>
          <w:numId w:val="1041"/>
        </w:numPr>
        <w:pStyle w:val="Compact"/>
      </w:pPr>
      <w:r>
        <w:rPr>
          <w:rFonts w:ascii="Arial" w:hAnsi="Arial"/>
          <w:sz w:val="20"/>
        </w:rPr>
        <w:t xml:space="preserve">Quick filters everywhere (by practice, by staff type, by provision type, by delivery mode)</w:t>
      </w:r>
    </w:p>
    <w:p>
      <w:pPr>
        <w:numPr>
          <w:ilvl w:val="0"/>
          <w:numId w:val="1041"/>
        </w:numPr>
        <w:pStyle w:val="Compact"/>
      </w:pPr>
      <w:r>
        <w:rPr>
          <w:rFonts w:ascii="Arial" w:hAnsi="Arial"/>
          <w:sz w:val="20"/>
        </w:rPr>
        <w:t xml:space="preserve">Toast notifications for successful saves</w:t>
      </w:r>
    </w:p>
    <w:p>
      <w:pPr>
        <w:numPr>
          <w:ilvl w:val="0"/>
          <w:numId w:val="1041"/>
        </w:numPr>
        <w:pStyle w:val="Compact"/>
      </w:pPr>
      <w:r>
        <w:rPr>
          <w:rFonts w:ascii="Arial" w:hAnsi="Arial"/>
          <w:sz w:val="20"/>
        </w:rPr>
        <w:t xml:space="preserve">Confirmation dialogs for deletions</w:t>
      </w:r>
    </w:p>
    <w:p>
      <w:pPr>
        <w:numPr>
          <w:ilvl w:val="0"/>
          <w:numId w:val="1041"/>
        </w:numPr>
        <w:pStyle w:val="Compact"/>
      </w:pPr>
      <w:r>
        <w:rPr>
          <w:rFonts w:ascii="Arial" w:hAnsi="Arial"/>
          <w:sz w:val="20"/>
        </w:rPr>
        <w:t xml:space="preserve">Print-friendly views for board meeting papers</w:t>
      </w:r>
    </w:p>
    <w:p>
      <w:pPr>
        <w:numPr>
          <w:ilvl w:val="0"/>
          <w:numId w:val="1041"/>
        </w:numPr>
        <w:pStyle w:val="Compact"/>
      </w:pPr>
      <w:r>
        <w:rPr>
          <w:rFonts w:ascii="Arial" w:hAnsi="Arial"/>
          <w:sz w:val="20"/>
        </w:rPr>
        <w:t xml:space="preserve">Prominent visual distinction between New SDA and Buy-Back sessions throughout</w:t>
      </w:r>
    </w:p>
    <w:p>
      <w:r>
        <w:rPr>
          <w:rFonts w:ascii="Arial" w:hAnsi="Arial"/>
          <w:sz w:val="20"/>
        </w:rPr>
        <w:pict>
          <v:rect style="width:0;height:1.5pt" o:hralign="center" o:hrstd="t" o:hr="t"/>
        </w:pict>
      </w:r>
    </w:p>
    <w:bookmarkEnd w:id="67"/>
    <w:bookmarkEnd w:id="68"/>
    <w:bookmarkStart w:id="69" w:name="data-persistence"/>
    <w:p>
      <w:pPr>
        <w:pStyle w:val="Heading2"/>
        <w:spacing w:before="360" w:after="160"/>
      </w:pPr>
      <w:r>
        <w:rPr>
          <w:rFonts w:ascii="Arial" w:hAnsi="Arial"/>
          <w:b/>
          <w:color w:val="2C3E6B"/>
          <w:sz w:val="28"/>
        </w:rPr>
        <w:t xml:space="preserve">Data Persistence</w:t>
      </w:r>
    </w:p>
    <w:p>
      <w:pPr>
        <w:numPr>
          <w:ilvl w:val="0"/>
          <w:numId w:val="1042"/>
        </w:numPr>
        <w:pStyle w:val="Compact"/>
      </w:pPr>
      <w:r>
        <w:rPr>
          <w:rFonts w:ascii="Arial" w:hAnsi="Arial"/>
          <w:sz w:val="20"/>
        </w:rPr>
        <w:t xml:space="preserve">Use</w:t>
      </w:r>
      <w:r>
        <w:rPr>
          <w:rFonts w:ascii="Arial" w:hAnsi="Arial"/>
          <w:sz w:val="20"/>
        </w:rPr>
        <w:t xml:space="preserve"> </w:t>
      </w:r>
      <w:r>
        <w:rPr>
          <w:bCs/>
          <w:rFonts w:ascii="Arial" w:hAnsi="Arial"/>
          <w:b/>
          <w:sz w:val="20"/>
        </w:rPr>
        <w:t xml:space="preserve">Supabase</w:t>
      </w:r>
      <w:r>
        <w:rPr>
          <w:rFonts w:ascii="Arial" w:hAnsi="Arial"/>
          <w:sz w:val="20"/>
        </w:rPr>
        <w:t xml:space="preserve"> </w:t>
      </w:r>
      <w:r>
        <w:rPr>
          <w:rFonts w:ascii="Arial" w:hAnsi="Arial"/>
          <w:sz w:val="20"/>
        </w:rPr>
        <w:t xml:space="preserve">for backend database</w:t>
      </w:r>
    </w:p>
    <w:p>
      <w:pPr>
        <w:numPr>
          <w:ilvl w:val="0"/>
          <w:numId w:val="1042"/>
        </w:numPr>
        <w:pStyle w:val="Compact"/>
      </w:pPr>
      <w:r>
        <w:rPr>
          <w:rFonts w:ascii="Arial" w:hAnsi="Arial"/>
          <w:sz w:val="20"/>
        </w:rPr>
        <w:t xml:space="preserve">Tables needed:</w:t>
      </w:r>
    </w:p>
    <w:p>
      <w:pPr>
        <w:numPr>
          <w:ilvl w:val="1"/>
          <w:numId w:val="1043"/>
        </w:numPr>
        <w:pStyle w:val="Compact"/>
      </w:pPr>
      <w:r>
        <w:rPr>
          <w:rStyle w:val="VerbatimChar"/>
          <w:rFonts w:ascii="Arial" w:hAnsi="Arial"/>
          <w:sz w:val="20"/>
        </w:rPr>
        <w:t xml:space="preserve">practices</w:t>
      </w:r>
      <w:r>
        <w:rPr>
          <w:rFonts w:ascii="Arial" w:hAnsi="Arial"/>
          <w:sz w:val="20"/>
        </w:rPr>
        <w:t xml:space="preserve"> </w:t>
      </w:r>
      <w:r>
        <w:rPr>
          <w:rFonts w:ascii="Arial" w:hAnsi="Arial"/>
          <w:sz w:val="20"/>
        </w:rPr>
        <w:t xml:space="preserve">(id, name, current_list_size, pct_of_total, hub_or_spoke, clinical_system, sub_sites, created_at, updated_at)</w:t>
      </w:r>
    </w:p>
    <w:p>
      <w:pPr>
        <w:numPr>
          <w:ilvl w:val="1"/>
          <w:numId w:val="1043"/>
        </w:numPr>
        <w:pStyle w:val="Compact"/>
      </w:pPr>
      <w:r>
        <w:rPr>
          <w:rStyle w:val="VerbatimChar"/>
          <w:rFonts w:ascii="Arial" w:hAnsi="Arial"/>
          <w:sz w:val="20"/>
        </w:rPr>
        <w:t xml:space="preserve">practice_contacts</w:t>
      </w:r>
      <w:r>
        <w:rPr>
          <w:rFonts w:ascii="Arial" w:hAnsi="Arial"/>
          <w:sz w:val="20"/>
        </w:rPr>
        <w:t xml:space="preserve"> </w:t>
      </w:r>
      <w:r>
        <w:rPr>
          <w:rFonts w:ascii="Arial" w:hAnsi="Arial"/>
          <w:sz w:val="20"/>
        </w:rPr>
        <w:t xml:space="preserve">(id, practice_id, email, contact_name, role [practice_manager|gp_partner|admin|finance|other], is_primary, receives_weekly_report, receives_monthly_report, receives_alerts, created_at, updated_at) —</w:t>
      </w:r>
      <w:r>
        <w:rPr>
          <w:rFonts w:ascii="Arial" w:hAnsi="Arial"/>
          <w:sz w:val="20"/>
        </w:rPr>
        <w:t xml:space="preserve"> </w:t>
      </w:r>
      <w:r>
        <w:rPr>
          <w:bCs/>
          <w:rFonts w:ascii="Arial" w:hAnsi="Arial"/>
          <w:b/>
          <w:sz w:val="20"/>
        </w:rPr>
        <w:t xml:space="preserve">multiple email contacts per practice for automated report distribution</w:t>
      </w:r>
    </w:p>
    <w:p>
      <w:pPr>
        <w:numPr>
          <w:ilvl w:val="1"/>
          <w:numId w:val="1043"/>
        </w:numPr>
        <w:pStyle w:val="Compact"/>
      </w:pPr>
      <w:r>
        <w:rPr>
          <w:rStyle w:val="VerbatimChar"/>
          <w:rFonts w:ascii="Arial" w:hAnsi="Arial"/>
          <w:sz w:val="20"/>
        </w:rPr>
        <w:t xml:space="preserve">practice_list_size_history</w:t>
      </w:r>
      <w:r>
        <w:rPr>
          <w:rFonts w:ascii="Arial" w:hAnsi="Arial"/>
          <w:sz w:val="20"/>
        </w:rPr>
        <w:t xml:space="preserve"> </w:t>
      </w:r>
      <w:r>
        <w:rPr>
          <w:rFonts w:ascii="Arial" w:hAnsi="Arial"/>
          <w:sz w:val="20"/>
        </w:rPr>
        <w:t xml:space="preserve">(id, practice_id, list_size, effective_date, previous_list_size, changed_by, change_reason, created_at) —</w:t>
      </w:r>
      <w:r>
        <w:rPr>
          <w:rFonts w:ascii="Arial" w:hAnsi="Arial"/>
          <w:sz w:val="20"/>
        </w:rPr>
        <w:t xml:space="preserve"> </w:t>
      </w:r>
      <w:r>
        <w:rPr>
          <w:bCs/>
          <w:rFonts w:ascii="Arial" w:hAnsi="Arial"/>
          <w:b/>
          <w:sz w:val="20"/>
        </w:rPr>
        <w:t xml:space="preserve">audit trail for all list size changes; used to calculate correct targets for historical weeks</w:t>
      </w:r>
    </w:p>
    <w:p>
      <w:pPr>
        <w:numPr>
          <w:ilvl w:val="1"/>
          <w:numId w:val="1043"/>
        </w:numPr>
        <w:pStyle w:val="Compact"/>
      </w:pPr>
      <w:r>
        <w:rPr>
          <w:rStyle w:val="VerbatimChar"/>
          <w:rFonts w:ascii="Arial" w:hAnsi="Arial"/>
          <w:sz w:val="20"/>
        </w:rPr>
        <w:t xml:space="preserve">staff</w:t>
      </w:r>
      <w:r>
        <w:rPr>
          <w:rFonts w:ascii="Arial" w:hAnsi="Arial"/>
          <w:sz w:val="20"/>
        </w:rPr>
        <w:t xml:space="preserve"> </w:t>
      </w:r>
      <w:r>
        <w:rPr>
          <w:rFonts w:ascii="Arial" w:hAnsi="Arial"/>
          <w:sz w:val="20"/>
        </w:rPr>
        <w:t xml:space="preserve">(id, name, role, home_practice_id, contract_type [new_sda|buy_back], cost_per_session, sessions_per_week, on_costs_pct, is_partner_buy_back, created_at)</w:t>
      </w:r>
    </w:p>
    <w:p>
      <w:pPr>
        <w:numPr>
          <w:ilvl w:val="1"/>
          <w:numId w:val="1043"/>
        </w:numPr>
        <w:pStyle w:val="Compact"/>
      </w:pPr>
      <w:r>
        <w:rPr>
          <w:rStyle w:val="VerbatimChar"/>
          <w:rFonts w:ascii="Arial" w:hAnsi="Arial"/>
          <w:sz w:val="20"/>
        </w:rPr>
        <w:t xml:space="preserve">rota_sessions</w:t>
      </w:r>
      <w:r>
        <w:rPr>
          <w:rFonts w:ascii="Arial" w:hAnsi="Arial"/>
          <w:sz w:val="20"/>
        </w:rPr>
        <w:t xml:space="preserve"> </w:t>
      </w:r>
      <w:r>
        <w:rPr>
          <w:rFonts w:ascii="Arial" w:hAnsi="Arial"/>
          <w:sz w:val="20"/>
        </w:rPr>
        <w:t xml:space="preserve">(id, week_number, year, day, session_slot, practice_id, site_name, staff_id, staff_type, provision_type [new_sda|buy_back], appointment_count, delivery_mode [f2f_hub|f2f_spoke|remote_telephone|remote_video], notes, created_by_user_id, on_behalf_of_practice_id, last_updated_by_user_id, created_at, updated_at)</w:t>
      </w:r>
    </w:p>
    <w:p>
      <w:pPr>
        <w:numPr>
          <w:ilvl w:val="1"/>
          <w:numId w:val="1043"/>
        </w:numPr>
        <w:pStyle w:val="Compact"/>
      </w:pPr>
      <w:r>
        <w:rPr>
          <w:rStyle w:val="VerbatimChar"/>
          <w:rFonts w:ascii="Arial" w:hAnsi="Arial"/>
          <w:sz w:val="20"/>
        </w:rPr>
        <w:t xml:space="preserve">buy_back_applications</w:t>
      </w:r>
      <w:r>
        <w:rPr>
          <w:rFonts w:ascii="Arial" w:hAnsi="Arial"/>
          <w:sz w:val="20"/>
        </w:rPr>
        <w:t xml:space="preserve"> </w:t>
      </w:r>
      <w:r>
        <w:rPr>
          <w:rFonts w:ascii="Arial" w:hAnsi="Arial"/>
          <w:sz w:val="20"/>
        </w:rPr>
        <w:t xml:space="preserve">(id, practice_id, staff_name, staff_role, sessions_per_week, standard_rate_per_session, on_costs_pct, total_cost_inc_oncosts, same_day_pct, calculated_buy_back_value, sda_appts_per_week, reinvestment_plan, reinvestment_new_hire_role, reinvestment_new_hire_salary, is_partner_no_salary, status [draft|submitted|under_review|approved|rejected], approver_decision, approver_decision_date, rejection_reason, evidence_document_url, notes, created_by_user_id, on_behalf_of_practice_id, last_updated_by_user_id, created_at, updated_at) —</w:t>
      </w:r>
      <w:r>
        <w:rPr>
          <w:rFonts w:ascii="Arial" w:hAnsi="Arial"/>
          <w:sz w:val="20"/>
        </w:rPr>
        <w:t xml:space="preserve"> </w:t>
      </w:r>
      <w:r>
        <w:rPr>
          <w:bCs/>
          <w:rFonts w:ascii="Arial" w:hAnsi="Arial"/>
          <w:b/>
          <w:sz w:val="20"/>
        </w:rPr>
        <w:t xml:space="preserve">approved solely by Dr Mark Gray (SNO); standard_rate_per_session auto-populated from Settings based on staff role; tracks who created/edited including Super User on-behalf-of</w:t>
      </w:r>
    </w:p>
    <w:p>
      <w:pPr>
        <w:numPr>
          <w:ilvl w:val="1"/>
          <w:numId w:val="1043"/>
        </w:numPr>
        <w:pStyle w:val="Compact"/>
      </w:pPr>
      <w:r>
        <w:rPr>
          <w:rStyle w:val="VerbatimChar"/>
          <w:rFonts w:ascii="Arial" w:hAnsi="Arial"/>
          <w:sz w:val="20"/>
        </w:rPr>
        <w:t xml:space="preserve">room_capacity</w:t>
      </w:r>
      <w:r>
        <w:rPr>
          <w:rFonts w:ascii="Arial" w:hAnsi="Arial"/>
          <w:sz w:val="20"/>
        </w:rPr>
        <w:t xml:space="preserve"> </w:t>
      </w:r>
      <w:r>
        <w:rPr>
          <w:rFonts w:ascii="Arial" w:hAnsi="Arial"/>
          <w:sz w:val="20"/>
        </w:rPr>
        <w:t xml:space="preserve">(id, practice_id, day, session_slot, available_appointments, notes, updated_at)</w:t>
      </w:r>
    </w:p>
    <w:p>
      <w:pPr>
        <w:numPr>
          <w:ilvl w:val="1"/>
          <w:numId w:val="1043"/>
        </w:numPr>
        <w:pStyle w:val="Compact"/>
      </w:pPr>
      <w:r>
        <w:rPr>
          <w:rStyle w:val="VerbatimChar"/>
          <w:rFonts w:ascii="Arial" w:hAnsi="Arial"/>
          <w:sz w:val="20"/>
        </w:rPr>
        <w:t xml:space="preserve">staff_type_session_config</w:t>
      </w:r>
      <w:r>
        <w:rPr>
          <w:rFonts w:ascii="Arial" w:hAnsi="Arial"/>
          <w:sz w:val="20"/>
        </w:rPr>
        <w:t xml:space="preserve"> </w:t>
      </w:r>
      <w:r>
        <w:rPr>
          <w:rFonts w:ascii="Arial" w:hAnsi="Arial"/>
          <w:sz w:val="20"/>
        </w:rPr>
        <w:t xml:space="preserve">(id, staff_type, bma_session_duration_mins, appts_per_session_f2f, appt_duration_mins_f2f, appts_per_session_remote, appt_duration_mins_remote, effective_date, updated_by, created_at) —</w:t>
      </w:r>
      <w:r>
        <w:rPr>
          <w:rFonts w:ascii="Arial" w:hAnsi="Arial"/>
          <w:sz w:val="20"/>
        </w:rPr>
        <w:t xml:space="preserve"> </w:t>
      </w:r>
      <w:r>
        <w:rPr>
          <w:bCs/>
          <w:rFonts w:ascii="Arial" w:hAnsi="Arial"/>
          <w:b/>
          <w:sz w:val="20"/>
        </w:rPr>
        <w:t xml:space="preserve">per-role appointment counts and durations, separate for F2F and Remote; BMA standard 250 mins; used to auto-calculate session contributions to weekly targets</w:t>
      </w:r>
    </w:p>
    <w:p>
      <w:pPr>
        <w:numPr>
          <w:ilvl w:val="1"/>
          <w:numId w:val="1043"/>
        </w:numPr>
        <w:pStyle w:val="Compact"/>
      </w:pPr>
      <w:r>
        <w:rPr>
          <w:rStyle w:val="VerbatimChar"/>
          <w:rFonts w:ascii="Arial" w:hAnsi="Arial"/>
          <w:sz w:val="20"/>
        </w:rPr>
        <w:t xml:space="preserve">session_absences</w:t>
      </w:r>
      <w:r>
        <w:rPr>
          <w:rFonts w:ascii="Arial" w:hAnsi="Arial"/>
          <w:sz w:val="20"/>
        </w:rPr>
        <w:t xml:space="preserve"> </w:t>
      </w:r>
      <w:r>
        <w:rPr>
          <w:rFonts w:ascii="Arial" w:hAnsi="Arial"/>
          <w:sz w:val="20"/>
        </w:rPr>
        <w:t xml:space="preserve">(id, staff_id, practice_id, absence_date, session_slot [am|pm|evening], absence_type [annual_leave|sickness|plt|study_leave|other], rota_session_id, appointments_lost, notes, reported_by_user_id, created_at, updated_at) —</w:t>
      </w:r>
      <w:r>
        <w:rPr>
          <w:rFonts w:ascii="Arial" w:hAnsi="Arial"/>
          <w:sz w:val="20"/>
        </w:rPr>
        <w:t xml:space="preserve"> </w:t>
      </w:r>
      <w:r>
        <w:rPr>
          <w:bCs/>
          <w:rFonts w:ascii="Arial" w:hAnsi="Arial"/>
          <w:b/>
          <w:sz w:val="20"/>
        </w:rPr>
        <w:t xml:space="preserve">tracks all staff absences; subtracts from weekly capacity; feeds absence reporting</w:t>
      </w:r>
    </w:p>
    <w:p>
      <w:pPr>
        <w:numPr>
          <w:ilvl w:val="1"/>
          <w:numId w:val="1043"/>
        </w:numPr>
        <w:pStyle w:val="Compact"/>
      </w:pPr>
      <w:r>
        <w:rPr>
          <w:rStyle w:val="VerbatimChar"/>
          <w:rFonts w:ascii="Arial" w:hAnsi="Arial"/>
          <w:sz w:val="20"/>
        </w:rPr>
        <w:t xml:space="preserve">weekly_dna_data</w:t>
      </w:r>
      <w:r>
        <w:rPr>
          <w:rFonts w:ascii="Arial" w:hAnsi="Arial"/>
          <w:sz w:val="20"/>
        </w:rPr>
        <w:t xml:space="preserve"> </w:t>
      </w:r>
      <w:r>
        <w:rPr>
          <w:rFonts w:ascii="Arial" w:hAnsi="Arial"/>
          <w:sz w:val="20"/>
        </w:rPr>
        <w:t xml:space="preserve">(id, practice_id, week_number, year, delivery_mode [f2f|remote], staff_type, dna_count, appointments_offered, created_by_user_id, created_at) —</w:t>
      </w:r>
      <w:r>
        <w:rPr>
          <w:rFonts w:ascii="Arial" w:hAnsi="Arial"/>
          <w:sz w:val="20"/>
        </w:rPr>
        <w:t xml:space="preserve"> </w:t>
      </w:r>
      <w:r>
        <w:rPr>
          <w:bCs/>
          <w:rFonts w:ascii="Arial" w:hAnsi="Arial"/>
          <w:b/>
          <w:sz w:val="20"/>
        </w:rPr>
        <w:t xml:space="preserve">DNA tracking per practice per week; used for DNA rate calculations and compliance reporting</w:t>
      </w:r>
    </w:p>
    <w:p>
      <w:pPr>
        <w:numPr>
          <w:ilvl w:val="1"/>
          <w:numId w:val="1043"/>
        </w:numPr>
        <w:pStyle w:val="Compact"/>
      </w:pPr>
      <w:r>
        <w:rPr>
          <w:rStyle w:val="VerbatimChar"/>
          <w:rFonts w:ascii="Arial" w:hAnsi="Arial"/>
          <w:sz w:val="20"/>
        </w:rPr>
        <w:t xml:space="preserve">buy_back_standard_rates</w:t>
      </w:r>
      <w:r>
        <w:rPr>
          <w:rFonts w:ascii="Arial" w:hAnsi="Arial"/>
          <w:sz w:val="20"/>
        </w:rPr>
        <w:t xml:space="preserve"> </w:t>
      </w:r>
      <w:r>
        <w:rPr>
          <w:rFonts w:ascii="Arial" w:hAnsi="Arial"/>
          <w:sz w:val="20"/>
        </w:rPr>
        <w:t xml:space="preserve">(id, staff_role, rate_per_session, effective_date, updated_by, created_at) —</w:t>
      </w:r>
      <w:r>
        <w:rPr>
          <w:rFonts w:ascii="Arial" w:hAnsi="Arial"/>
          <w:sz w:val="20"/>
        </w:rPr>
        <w:t xml:space="preserve"> </w:t>
      </w:r>
      <w:r>
        <w:rPr>
          <w:bCs/>
          <w:rFonts w:ascii="Arial" w:hAnsi="Arial"/>
          <w:b/>
          <w:sz w:val="20"/>
        </w:rPr>
        <w:t xml:space="preserve">configurable standard rates per role, e.g. GP = £11,000/session; auto-populates buy-back application forms</w:t>
      </w:r>
    </w:p>
    <w:p>
      <w:pPr>
        <w:numPr>
          <w:ilvl w:val="1"/>
          <w:numId w:val="1043"/>
        </w:numPr>
        <w:pStyle w:val="Compact"/>
      </w:pPr>
      <w:r>
        <w:rPr>
          <w:rStyle w:val="VerbatimChar"/>
          <w:rFonts w:ascii="Arial" w:hAnsi="Arial"/>
          <w:sz w:val="20"/>
        </w:rPr>
        <w:t xml:space="preserve">contract_parameters</w:t>
      </w:r>
      <w:r>
        <w:rPr>
          <w:rFonts w:ascii="Arial" w:hAnsi="Arial"/>
          <w:sz w:val="20"/>
        </w:rPr>
        <w:t xml:space="preserve"> </w:t>
      </w:r>
      <w:r>
        <w:rPr>
          <w:rFonts w:ascii="Arial" w:hAnsi="Arial"/>
          <w:sz w:val="20"/>
        </w:rPr>
        <w:t xml:space="preserve">(id, key, value, updated_by, updated_at — configurable: per_patient_rate, overhead_pct, non_winter_rate, winter_rate, non_winter_weeks, winter_weeks, winter_start_week, remote_min_pct, default_on_costs_pct, bma_session_duration_mins [default 250], dna_amber_threshold_pct [default 5], dna_red_threshold_pct [default 10], dna_cost_gp [default 30], dna_cost_acp [default 20], absence_alert_threshold_pct [default 30],</w:t>
      </w:r>
      <w:r>
        <w:rPr>
          <w:rFonts w:ascii="Arial" w:hAnsi="Arial"/>
          <w:sz w:val="20"/>
        </w:rPr>
        <w:t xml:space="preserve"> </w:t>
      </w:r>
      <w:r>
        <w:rPr>
          <w:bCs/>
          <w:rFonts w:ascii="Arial" w:hAnsi="Arial"/>
          <w:b/>
          <w:sz w:val="20"/>
        </w:rPr>
        <w:t xml:space="preserve">contract_start_date</w:t>
      </w:r>
      <w:r>
        <w:rPr>
          <w:rFonts w:ascii="Arial" w:hAnsi="Arial"/>
          <w:sz w:val="20"/>
        </w:rPr>
        <w:t xml:space="preserve">,</w:t>
      </w:r>
      <w:r>
        <w:rPr>
          <w:rFonts w:ascii="Arial" w:hAnsi="Arial"/>
          <w:sz w:val="20"/>
        </w:rPr>
        <w:t xml:space="preserve"> </w:t>
      </w:r>
      <w:r>
        <w:rPr>
          <w:bCs/>
          <w:rFonts w:ascii="Arial" w:hAnsi="Arial"/>
          <w:b/>
          <w:sz w:val="20"/>
        </w:rPr>
        <w:t xml:space="preserve">payment_frequency_months [default 12 equal instalments]</w:t>
      </w:r>
      <w:r>
        <w:rPr>
          <w:rFonts w:ascii="Arial" w:hAnsi="Arial"/>
          <w:sz w:val="20"/>
        </w:rPr>
        <w:t xml:space="preserve">)</w:t>
      </w:r>
    </w:p>
    <w:p>
      <w:pPr>
        <w:numPr>
          <w:ilvl w:val="1"/>
          <w:numId w:val="1043"/>
        </w:numPr>
        <w:pStyle w:val="Compact"/>
      </w:pPr>
      <w:r>
        <w:rPr>
          <w:rStyle w:val="VerbatimChar"/>
          <w:rFonts w:ascii="Arial" w:hAnsi="Arial"/>
          <w:sz w:val="20"/>
        </w:rPr>
        <w:t xml:space="preserve">monthly_cash_flow</w:t>
      </w:r>
      <w:r>
        <w:rPr>
          <w:rFonts w:ascii="Arial" w:hAnsi="Arial"/>
          <w:sz w:val="20"/>
        </w:rPr>
        <w:t xml:space="preserve"> </w:t>
      </w:r>
      <w:r>
        <w:rPr>
          <w:rFonts w:ascii="Arial" w:hAnsi="Arial"/>
          <w:sz w:val="20"/>
        </w:rPr>
        <w:t xml:space="preserve">(id, practice_id, month_number, year, instalment_amount, new_sda_spend_this_month, buy_back_drawn_this_month, cumulative_paid, cumulative_claimed, notes, created_at, updated_at) —</w:t>
      </w:r>
      <w:r>
        <w:rPr>
          <w:rFonts w:ascii="Arial" w:hAnsi="Arial"/>
          <w:sz w:val="20"/>
        </w:rPr>
        <w:t xml:space="preserve"> </w:t>
      </w:r>
      <w:r>
        <w:rPr>
          <w:bCs/>
          <w:rFonts w:ascii="Arial" w:hAnsi="Arial"/>
          <w:b/>
          <w:sz w:val="20"/>
        </w:rPr>
        <w:t xml:space="preserve">tracks monthly contract payments vs claims per practice for max claimable value calculations</w:t>
      </w:r>
    </w:p>
    <w:p>
      <w:pPr>
        <w:numPr>
          <w:ilvl w:val="1"/>
          <w:numId w:val="1043"/>
        </w:numPr>
        <w:pStyle w:val="Compact"/>
      </w:pPr>
      <w:r>
        <w:rPr>
          <w:rStyle w:val="VerbatimChar"/>
          <w:rFonts w:ascii="Arial" w:hAnsi="Arial"/>
          <w:sz w:val="20"/>
        </w:rPr>
        <w:t xml:space="preserve">reinvestment_records</w:t>
      </w:r>
      <w:r>
        <w:rPr>
          <w:rFonts w:ascii="Arial" w:hAnsi="Arial"/>
          <w:sz w:val="20"/>
        </w:rPr>
        <w:t xml:space="preserve"> </w:t>
      </w:r>
      <w:r>
        <w:rPr>
          <w:rFonts w:ascii="Arial" w:hAnsi="Arial"/>
          <w:sz w:val="20"/>
        </w:rPr>
        <w:t xml:space="preserve">(id, buy_back_application_id, description, amount_spent, evidence_notes, created_at)</w:t>
      </w:r>
    </w:p>
    <w:p>
      <w:pPr>
        <w:numPr>
          <w:ilvl w:val="1"/>
          <w:numId w:val="1043"/>
        </w:numPr>
        <w:pStyle w:val="Compact"/>
      </w:pPr>
      <w:r>
        <w:rPr>
          <w:rStyle w:val="VerbatimChar"/>
          <w:rFonts w:ascii="Arial" w:hAnsi="Arial"/>
          <w:sz w:val="20"/>
        </w:rPr>
        <w:t xml:space="preserve">scheduled_reports</w:t>
      </w:r>
      <w:r>
        <w:rPr>
          <w:rFonts w:ascii="Arial" w:hAnsi="Arial"/>
          <w:sz w:val="20"/>
        </w:rPr>
        <w:t xml:space="preserve"> </w:t>
      </w:r>
      <w:r>
        <w:rPr>
          <w:rFonts w:ascii="Arial" w:hAnsi="Arial"/>
          <w:sz w:val="20"/>
        </w:rPr>
        <w:t xml:space="preserve">(id, report_type [weekly_practice|monthly_financial|board_summary], schedule_day, schedule_time, is_enabled, include_anonymised_comparison, additional_recipients_json, created_at, updated_at)</w:t>
      </w:r>
    </w:p>
    <w:p>
      <w:pPr>
        <w:numPr>
          <w:ilvl w:val="1"/>
          <w:numId w:val="1043"/>
        </w:numPr>
        <w:pStyle w:val="Compact"/>
      </w:pPr>
      <w:r>
        <w:rPr>
          <w:rStyle w:val="VerbatimChar"/>
          <w:rFonts w:ascii="Arial" w:hAnsi="Arial"/>
          <w:sz w:val="20"/>
        </w:rPr>
        <w:t xml:space="preserve">report_delivery_log</w:t>
      </w:r>
      <w:r>
        <w:rPr>
          <w:rFonts w:ascii="Arial" w:hAnsi="Arial"/>
          <w:sz w:val="20"/>
        </w:rPr>
        <w:t xml:space="preserve"> </w:t>
      </w:r>
      <w:r>
        <w:rPr>
          <w:rFonts w:ascii="Arial" w:hAnsi="Arial"/>
          <w:sz w:val="20"/>
        </w:rPr>
        <w:t xml:space="preserve">(id, report_type, practice_id, recipient_email, sent_at, status [sent|failed|bounced], error_message, created_at)</w:t>
      </w:r>
    </w:p>
    <w:p>
      <w:pPr>
        <w:numPr>
          <w:ilvl w:val="1"/>
          <w:numId w:val="1043"/>
        </w:numPr>
        <w:pStyle w:val="Compact"/>
      </w:pPr>
      <w:r>
        <w:rPr>
          <w:rStyle w:val="VerbatimChar"/>
          <w:rFonts w:ascii="Arial" w:hAnsi="Arial"/>
          <w:sz w:val="20"/>
        </w:rPr>
        <w:t xml:space="preserve">audit_log</w:t>
      </w:r>
      <w:r>
        <w:rPr>
          <w:rFonts w:ascii="Arial" w:hAnsi="Arial"/>
          <w:sz w:val="20"/>
        </w:rPr>
        <w:t xml:space="preserve"> </w:t>
      </w:r>
      <w:r>
        <w:rPr>
          <w:rFonts w:ascii="Arial" w:hAnsi="Arial"/>
          <w:sz w:val="20"/>
        </w:rPr>
        <w:t xml:space="preserve">(id, user_id, user_name, user_role, action_type [created|updated|deleted|approved|rejected|submitted|permission_changed|user_added|user_deactivated], record_type [rota_session|buy_back|staff|practice|setting|list_size|room_capacity|contact|user_account|permission_override], record_id, practice_id, on_behalf_of_practice_id, field_changed, old_value, new_value, notes, created_at) —</w:t>
      </w:r>
      <w:r>
        <w:rPr>
          <w:rFonts w:ascii="Arial" w:hAnsi="Arial"/>
          <w:sz w:val="20"/>
        </w:rPr>
        <w:t xml:space="preserve"> </w:t>
      </w:r>
      <w:r>
        <w:rPr>
          <w:bCs/>
          <w:rFonts w:ascii="Arial" w:hAnsi="Arial"/>
          <w:b/>
          <w:sz w:val="20"/>
        </w:rPr>
        <w:t xml:space="preserve">immutable audit trail; cannot be edited or deleted; records Super User actions on behalf of practices and all permission changes</w:t>
      </w:r>
    </w:p>
    <w:p>
      <w:pPr>
        <w:numPr>
          <w:ilvl w:val="1"/>
          <w:numId w:val="1043"/>
        </w:numPr>
        <w:pStyle w:val="Compact"/>
      </w:pPr>
      <w:r>
        <w:rPr>
          <w:rStyle w:val="VerbatimChar"/>
          <w:rFonts w:ascii="Arial" w:hAnsi="Arial"/>
          <w:sz w:val="20"/>
        </w:rPr>
        <w:t xml:space="preserve">users</w:t>
      </w:r>
      <w:r>
        <w:rPr>
          <w:rFonts w:ascii="Arial" w:hAnsi="Arial"/>
          <w:sz w:val="20"/>
        </w:rPr>
        <w:t xml:space="preserve"> </w:t>
      </w:r>
      <w:r>
        <w:rPr>
          <w:rFonts w:ascii="Arial" w:hAnsi="Arial"/>
          <w:sz w:val="20"/>
        </w:rPr>
        <w:t xml:space="preserve">(id, name, email, role [admin|super_user|sno_approver|board_member|practice_manager|read_only], practice_id [null for neighbourhood-wide roles], is_active, last_login_at, created_by_user_id, created_at, updated_at)</w:t>
      </w:r>
    </w:p>
    <w:p>
      <w:pPr>
        <w:numPr>
          <w:ilvl w:val="1"/>
          <w:numId w:val="1043"/>
        </w:numPr>
        <w:pStyle w:val="Compact"/>
      </w:pPr>
      <w:r>
        <w:rPr>
          <w:rStyle w:val="VerbatimChar"/>
          <w:rFonts w:ascii="Arial" w:hAnsi="Arial"/>
          <w:sz w:val="20"/>
        </w:rPr>
        <w:t xml:space="preserve">role_default_permissions</w:t>
      </w:r>
      <w:r>
        <w:rPr>
          <w:rFonts w:ascii="Arial" w:hAnsi="Arial"/>
          <w:sz w:val="20"/>
        </w:rPr>
        <w:t xml:space="preserve"> </w:t>
      </w:r>
      <w:r>
        <w:rPr>
          <w:rFonts w:ascii="Arial" w:hAnsi="Arial"/>
          <w:sz w:val="20"/>
        </w:rPr>
        <w:t xml:space="preserve">(id, role, system_area, permission_level [edit|view|no_access], created_at) —</w:t>
      </w:r>
      <w:r>
        <w:rPr>
          <w:rFonts w:ascii="Arial" w:hAnsi="Arial"/>
          <w:sz w:val="20"/>
        </w:rPr>
        <w:t xml:space="preserve"> </w:t>
      </w:r>
      <w:r>
        <w:rPr>
          <w:bCs/>
          <w:rFonts w:ascii="Arial" w:hAnsi="Arial"/>
          <w:b/>
          <w:sz w:val="20"/>
        </w:rPr>
        <w:t xml:space="preserve">default permission matrix per role as defined above; seeded on setup</w:t>
      </w:r>
    </w:p>
    <w:p>
      <w:pPr>
        <w:numPr>
          <w:ilvl w:val="1"/>
          <w:numId w:val="1043"/>
        </w:numPr>
        <w:pStyle w:val="Compact"/>
      </w:pPr>
      <w:r>
        <w:rPr>
          <w:rStyle w:val="VerbatimChar"/>
          <w:rFonts w:ascii="Arial" w:hAnsi="Arial"/>
          <w:sz w:val="20"/>
        </w:rPr>
        <w:t xml:space="preserve">user_permission_overrides</w:t>
      </w:r>
      <w:r>
        <w:rPr>
          <w:rFonts w:ascii="Arial" w:hAnsi="Arial"/>
          <w:sz w:val="20"/>
        </w:rPr>
        <w:t xml:space="preserve"> </w:t>
      </w:r>
      <w:r>
        <w:rPr>
          <w:rFonts w:ascii="Arial" w:hAnsi="Arial"/>
          <w:sz w:val="20"/>
        </w:rPr>
        <w:t xml:space="preserve">(id, user_id, system_area, permission_level [edit|view|no_access], override_reason, expires_at, set_by_user_id, created_at, updated_at) —</w:t>
      </w:r>
      <w:r>
        <w:rPr>
          <w:rFonts w:ascii="Arial" w:hAnsi="Arial"/>
          <w:sz w:val="20"/>
        </w:rPr>
        <w:t xml:space="preserve"> </w:t>
      </w:r>
      <w:r>
        <w:rPr>
          <w:bCs/>
          <w:rFonts w:ascii="Arial" w:hAnsi="Arial"/>
          <w:b/>
          <w:sz w:val="20"/>
        </w:rPr>
        <w:t xml:space="preserve">per-user overrides of role defaults; set by Malcolm or Amanda only; expiry date optional for temporary access</w:t>
      </w:r>
    </w:p>
    <w:p>
      <w:r>
        <w:rPr>
          <w:rFonts w:ascii="Arial" w:hAnsi="Arial"/>
          <w:sz w:val="20"/>
        </w:rPr>
        <w:pict>
          <v:rect style="width:0;height:1.5pt" o:hralign="center" o:hrstd="t" o:hr="t"/>
        </w:pict>
      </w:r>
    </w:p>
    <w:bookmarkEnd w:id="69"/>
    <w:bookmarkStart w:id="80" w:name="business-logic"/>
    <w:p>
      <w:pPr>
        <w:pStyle w:val="Heading2"/>
        <w:spacing w:before="360" w:after="160"/>
      </w:pPr>
      <w:r>
        <w:rPr>
          <w:rFonts w:ascii="Arial" w:hAnsi="Arial"/>
          <w:b/>
          <w:color w:val="2C3E6B"/>
          <w:sz w:val="28"/>
        </w:rPr>
        <w:t xml:space="preserve">Business Logic</w:t>
      </w:r>
    </w:p>
    <w:bookmarkStart w:id="70" w:name="Xeec87e781dc57dec6a5b71f7ac1e68cc195baf1"/>
    <w:p>
      <w:pPr>
        <w:pStyle w:val="Heading3"/>
        <w:spacing w:before="240" w:after="120"/>
      </w:pPr>
      <w:r>
        <w:rPr>
          <w:rFonts w:ascii="Arial" w:hAnsi="Arial"/>
          <w:b/>
          <w:color w:val="3B5998"/>
          <w:sz w:val="24"/>
        </w:rPr>
        <w:t xml:space="preserve">Weekly Target Calculation (Dynamic — Driven by List Sizes)</w:t>
      </w:r>
    </w:p>
    <w:p>
      <w:pPr>
        <w:pStyle w:val="FirstParagraph"/>
      </w:pPr>
      <w:r>
        <w:rPr>
          <w:rFonts w:ascii="Arial" w:hAnsi="Arial"/>
          <w:sz w:val="20"/>
        </w:rPr>
        <w:t xml:space="preserve">All targets are</w:t>
      </w:r>
      <w:r>
        <w:rPr>
          <w:rFonts w:ascii="Arial" w:hAnsi="Arial"/>
          <w:sz w:val="20"/>
        </w:rPr>
        <w:t xml:space="preserve"> </w:t>
      </w:r>
      <w:r>
        <w:rPr>
          <w:bCs/>
          <w:rFonts w:ascii="Arial" w:hAnsi="Arial"/>
          <w:b/>
          <w:sz w:val="20"/>
        </w:rPr>
        <w:t xml:space="preserve">dynamically calculated</w:t>
      </w:r>
      <w:r>
        <w:rPr>
          <w:rFonts w:ascii="Arial" w:hAnsi="Arial"/>
          <w:sz w:val="20"/>
        </w:rPr>
        <w:t xml:space="preserve"> </w:t>
      </w:r>
      <w:r>
        <w:rPr>
          <w:rFonts w:ascii="Arial" w:hAnsi="Arial"/>
          <w:sz w:val="20"/>
        </w:rPr>
        <w:t xml:space="preserve">from practice list sizes, never hardcoded. When list sizes change in Settings, every metric recalculates automatically.</w:t>
      </w:r>
    </w:p>
    <w:p>
      <w:pPr>
        <w:pStyle w:val="SourceCode"/>
      </w:pPr>
      <w:r>
        <w:rPr>
          <w:rStyle w:val="VerbatimChar"/>
          <w:rFonts w:ascii="Arial" w:hAnsi="Arial"/>
          <w:sz w:val="20"/>
        </w:rPr>
        <w:t xml:space="preserve">practice_weekly_target_non_winter = (current_list_size / 1000) × non_winter_rate</w:t>
      </w:r>
      <w:r>
        <w:rPr>
          <w:rFonts w:ascii="Arial" w:hAnsi="Arial"/>
          <w:sz w:val="20"/>
        </w:rPr>
        <w:br/>
      </w:r>
      <w:r>
        <w:rPr>
          <w:rStyle w:val="VerbatimChar"/>
          <w:rFonts w:ascii="Arial" w:hAnsi="Arial"/>
          <w:sz w:val="20"/>
        </w:rPr>
        <w:t xml:space="preserve">practice_weekly_target_winter = (current_list_size / 1000) × winter_rate</w:t>
      </w:r>
      <w:r>
        <w:rPr>
          <w:rFonts w:ascii="Arial" w:hAnsi="Arial"/>
          <w:sz w:val="20"/>
        </w:rPr>
        <w:br/>
      </w:r>
      <w:r>
        <w:rPr>
          <w:rStyle w:val="VerbatimChar"/>
          <w:rFonts w:ascii="Arial" w:hAnsi="Arial"/>
          <w:sz w:val="20"/>
        </w:rPr>
        <w:t xml:space="preserve">neighbourhood_total = sum of all practice targets</w:t>
      </w:r>
      <w:r>
        <w:rPr>
          <w:rFonts w:ascii="Arial" w:hAnsi="Arial"/>
          <w:sz w:val="20"/>
        </w:rPr>
        <w:br/>
      </w:r>
      <w:r>
        <w:rPr>
          <w:rFonts w:ascii="Arial" w:hAnsi="Arial"/>
          <w:sz w:val="20"/>
        </w:rPr>
        <w:br/>
      </w:r>
      <w:r>
        <w:rPr>
          <w:rStyle w:val="VerbatimChar"/>
          <w:rFonts w:ascii="Arial" w:hAnsi="Arial"/>
          <w:sz w:val="20"/>
        </w:rPr>
        <w:t xml:space="preserve">// For historical weeks, use the list size that was active on that date:</w:t>
      </w:r>
      <w:r>
        <w:rPr>
          <w:rFonts w:ascii="Arial" w:hAnsi="Arial"/>
          <w:sz w:val="20"/>
        </w:rPr>
        <w:br/>
      </w:r>
      <w:r>
        <w:rPr>
          <w:rStyle w:val="VerbatimChar"/>
          <w:rFonts w:ascii="Arial" w:hAnsi="Arial"/>
          <w:sz w:val="20"/>
        </w:rPr>
        <w:t xml:space="preserve">historical_target = (list_size_as_of_week_start / 1000) × applicable_rate</w:t>
      </w:r>
    </w:p>
    <w:bookmarkEnd w:id="70"/>
    <w:bookmarkStart w:id="71" w:name="X517170f79e4c90267577cd216a81e80fe2a7450"/>
    <w:p>
      <w:pPr>
        <w:pStyle w:val="Heading3"/>
        <w:spacing w:before="240" w:after="120"/>
      </w:pPr>
      <w:r>
        <w:rPr>
          <w:rFonts w:ascii="Arial" w:hAnsi="Arial"/>
          <w:b/>
          <w:color w:val="3B5998"/>
          <w:sz w:val="24"/>
        </w:rPr>
        <w:t xml:space="preserve">Financial Allocation (Dynamic — Driven by List Sizes)</w:t>
      </w:r>
    </w:p>
    <w:p>
      <w:pPr>
        <w:pStyle w:val="SourceCode"/>
      </w:pPr>
      <w:r>
        <w:rPr>
          <w:rStyle w:val="VerbatimChar"/>
          <w:rFonts w:ascii="Arial" w:hAnsi="Arial"/>
          <w:sz w:val="20"/>
        </w:rPr>
        <w:t xml:space="preserve">practice_allocation = current_list_size × per_patient_rate</w:t>
      </w:r>
      <w:r>
        <w:rPr>
          <w:rFonts w:ascii="Arial" w:hAnsi="Arial"/>
          <w:sz w:val="20"/>
        </w:rPr>
        <w:br/>
      </w:r>
      <w:r>
        <w:rPr>
          <w:rStyle w:val="VerbatimChar"/>
          <w:rFonts w:ascii="Arial" w:hAnsi="Arial"/>
          <w:sz w:val="20"/>
        </w:rPr>
        <w:t xml:space="preserve">recruit_budget = practice_allocation × (1 - overhead_pct)</w:t>
      </w:r>
      <w:r>
        <w:rPr>
          <w:rFonts w:ascii="Arial" w:hAnsi="Arial"/>
          <w:sz w:val="20"/>
        </w:rPr>
        <w:br/>
      </w:r>
      <w:r>
        <w:rPr>
          <w:rStyle w:val="VerbatimChar"/>
          <w:rFonts w:ascii="Arial" w:hAnsi="Arial"/>
          <w:sz w:val="20"/>
        </w:rPr>
        <w:t xml:space="preserve">neighbourhood_contract_value = sum of all practice allocations</w:t>
      </w:r>
      <w:r>
        <w:rPr>
          <w:rFonts w:ascii="Arial" w:hAnsi="Arial"/>
          <w:sz w:val="20"/>
        </w:rPr>
        <w:br/>
      </w:r>
      <w:r>
        <w:rPr>
          <w:rStyle w:val="VerbatimChar"/>
          <w:rFonts w:ascii="Arial" w:hAnsi="Arial"/>
          <w:sz w:val="20"/>
        </w:rPr>
        <w:t xml:space="preserve">// These recalculate instantly when list sizes are updated in Settings</w:t>
      </w:r>
    </w:p>
    <w:bookmarkEnd w:id="71"/>
    <w:bookmarkStart w:id="72" w:name="period-detection"/>
    <w:p>
      <w:pPr>
        <w:pStyle w:val="Heading3"/>
        <w:spacing w:before="240" w:after="120"/>
      </w:pPr>
      <w:r>
        <w:rPr>
          <w:rFonts w:ascii="Arial" w:hAnsi="Arial"/>
          <w:b/>
          <w:color w:val="3B5998"/>
          <w:sz w:val="24"/>
        </w:rPr>
        <w:t xml:space="preserve">Period Detection</w:t>
      </w:r>
    </w:p>
    <w:p>
      <w:pPr>
        <w:numPr>
          <w:ilvl w:val="0"/>
          <w:numId w:val="1044"/>
        </w:numPr>
        <w:pStyle w:val="Compact"/>
      </w:pPr>
      <w:r>
        <w:rPr>
          <w:bCs/>
          <w:rFonts w:ascii="Arial" w:hAnsi="Arial"/>
          <w:b/>
          <w:sz w:val="20"/>
        </w:rPr>
        <w:t xml:space="preserve">Winter</w:t>
      </w:r>
      <w:r>
        <w:rPr>
          <w:rFonts w:ascii="Arial" w:hAnsi="Arial"/>
          <w:sz w:val="20"/>
        </w:rPr>
        <w:t xml:space="preserve">: 13 weeks (approximately November to February — exact week numbers configurable in settings)</w:t>
      </w:r>
    </w:p>
    <w:p>
      <w:pPr>
        <w:numPr>
          <w:ilvl w:val="0"/>
          <w:numId w:val="1044"/>
        </w:numPr>
        <w:pStyle w:val="Compact"/>
      </w:pPr>
      <w:r>
        <w:rPr>
          <w:bCs/>
          <w:rFonts w:ascii="Arial" w:hAnsi="Arial"/>
          <w:b/>
          <w:sz w:val="20"/>
        </w:rPr>
        <w:t xml:space="preserve">Non-Winter</w:t>
      </w:r>
      <w:r>
        <w:rPr>
          <w:rFonts w:ascii="Arial" w:hAnsi="Arial"/>
          <w:sz w:val="20"/>
        </w:rPr>
        <w:t xml:space="preserve">: 39 weeks (remainder of the year)</w:t>
      </w:r>
    </w:p>
    <w:p>
      <w:pPr>
        <w:numPr>
          <w:ilvl w:val="0"/>
          <w:numId w:val="1044"/>
        </w:numPr>
        <w:pStyle w:val="Compact"/>
      </w:pPr>
      <w:r>
        <w:rPr>
          <w:rFonts w:ascii="Arial" w:hAnsi="Arial"/>
          <w:sz w:val="20"/>
        </w:rPr>
        <w:t xml:space="preserve">System auto-detects based on current date and highlights prominently</w:t>
      </w:r>
    </w:p>
    <w:bookmarkEnd w:id="72"/>
    <w:bookmarkStart w:id="73" w:name="compliance-status-per-practice"/>
    <w:p>
      <w:pPr>
        <w:pStyle w:val="Heading3"/>
        <w:spacing w:before="240" w:after="120"/>
      </w:pPr>
      <w:r>
        <w:rPr>
          <w:rFonts w:ascii="Arial" w:hAnsi="Arial"/>
          <w:b/>
          <w:color w:val="3B5998"/>
          <w:sz w:val="24"/>
        </w:rPr>
        <w:t xml:space="preserve">Compliance Status per Practice</w:t>
      </w:r>
    </w:p>
    <w:p>
      <w:pPr>
        <w:pStyle w:val="SourceCode"/>
      </w:pPr>
      <w:r>
        <w:rPr>
          <w:rStyle w:val="VerbatimChar"/>
          <w:rFonts w:ascii="Arial" w:hAnsi="Arial"/>
          <w:sz w:val="20"/>
        </w:rPr>
        <w:t xml:space="preserve">if actual &gt;= target: GREEN "On Track"</w:t>
      </w:r>
      <w:r>
        <w:rPr>
          <w:rFonts w:ascii="Arial" w:hAnsi="Arial"/>
          <w:sz w:val="20"/>
        </w:rPr>
        <w:br/>
      </w:r>
      <w:r>
        <w:rPr>
          <w:rStyle w:val="VerbatimChar"/>
          <w:rFonts w:ascii="Arial" w:hAnsi="Arial"/>
          <w:sz w:val="20"/>
        </w:rPr>
        <w:t xml:space="preserve">if actual &gt;= target × 0.8: AMBER "At Risk"</w:t>
      </w:r>
      <w:r>
        <w:rPr>
          <w:rFonts w:ascii="Arial" w:hAnsi="Arial"/>
          <w:sz w:val="20"/>
        </w:rPr>
        <w:br/>
      </w:r>
      <w:r>
        <w:rPr>
          <w:rStyle w:val="VerbatimChar"/>
          <w:rFonts w:ascii="Arial" w:hAnsi="Arial"/>
          <w:sz w:val="20"/>
        </w:rPr>
        <w:t xml:space="preserve">if actual &lt; target × 0.8: RED "Below Target"</w:t>
      </w:r>
    </w:p>
    <w:bookmarkEnd w:id="73"/>
    <w:bookmarkStart w:id="74" w:name="room-capacity-validation"/>
    <w:p>
      <w:pPr>
        <w:pStyle w:val="Heading3"/>
        <w:spacing w:before="240" w:after="120"/>
      </w:pPr>
      <w:r>
        <w:rPr>
          <w:rFonts w:ascii="Arial" w:hAnsi="Arial"/>
          <w:b/>
          <w:color w:val="3B5998"/>
          <w:sz w:val="24"/>
        </w:rPr>
        <w:t xml:space="preserve">Room Capacity Validation</w:t>
      </w:r>
    </w:p>
    <w:p>
      <w:pPr>
        <w:pStyle w:val="SourceCode"/>
      </w:pPr>
      <w:r>
        <w:rPr>
          <w:rStyle w:val="VerbatimChar"/>
          <w:rFonts w:ascii="Arial" w:hAnsi="Arial"/>
          <w:sz w:val="20"/>
        </w:rPr>
        <w:t xml:space="preserve">for each practice, day, session:</w:t>
      </w:r>
      <w:r>
        <w:rPr>
          <w:rFonts w:ascii="Arial" w:hAnsi="Arial"/>
          <w:sz w:val="20"/>
        </w:rPr>
        <w:br/>
      </w:r>
      <w:r>
        <w:rPr>
          <w:rStyle w:val="VerbatimChar"/>
          <w:rFonts w:ascii="Arial" w:hAnsi="Arial"/>
          <w:sz w:val="20"/>
        </w:rPr>
        <w:t xml:space="preserve">  if scheduled_f2f_appointments &gt; room_capacity[practice][day][session]:</w:t>
      </w:r>
      <w:r>
        <w:rPr>
          <w:rFonts w:ascii="Arial" w:hAnsi="Arial"/>
          <w:sz w:val="20"/>
        </w:rPr>
        <w:br/>
      </w:r>
      <w:r>
        <w:rPr>
          <w:rStyle w:val="VerbatimChar"/>
          <w:rFonts w:ascii="Arial" w:hAnsi="Arial"/>
          <w:sz w:val="20"/>
        </w:rPr>
        <w:t xml:space="preserve">    FLAG: "Room capacity exceeded — {x} appointments scheduled but only {y} rooms available"</w:t>
      </w:r>
    </w:p>
    <w:bookmarkEnd w:id="74"/>
    <w:bookmarkStart w:id="75" w:name="remote-ratio-check"/>
    <w:p>
      <w:pPr>
        <w:pStyle w:val="Heading3"/>
        <w:spacing w:before="240" w:after="120"/>
      </w:pPr>
      <w:r>
        <w:rPr>
          <w:rFonts w:ascii="Arial" w:hAnsi="Arial"/>
          <w:b/>
          <w:color w:val="3B5998"/>
          <w:sz w:val="24"/>
        </w:rPr>
        <w:t xml:space="preserve">Remote Ratio Check</w:t>
      </w:r>
    </w:p>
    <w:p>
      <w:pPr>
        <w:pStyle w:val="SourceCode"/>
      </w:pPr>
      <w:r>
        <w:rPr>
          <w:rStyle w:val="VerbatimChar"/>
          <w:rFonts w:ascii="Arial" w:hAnsi="Arial"/>
          <w:sz w:val="20"/>
        </w:rPr>
        <w:t xml:space="preserve">remote_pct = (remote_appointments / total_appointments) × 100</w:t>
      </w:r>
      <w:r>
        <w:rPr>
          <w:rFonts w:ascii="Arial" w:hAnsi="Arial"/>
          <w:sz w:val="20"/>
        </w:rPr>
        <w:br/>
      </w:r>
      <w:r>
        <w:rPr>
          <w:rStyle w:val="VerbatimChar"/>
          <w:rFonts w:ascii="Arial" w:hAnsi="Arial"/>
          <w:sz w:val="20"/>
        </w:rPr>
        <w:t xml:space="preserve">if remote_pct &lt; 50: FLAG WARNING "Remote ratio below 50% mandatory minimum"</w:t>
      </w:r>
    </w:p>
    <w:bookmarkEnd w:id="75"/>
    <w:bookmarkStart w:id="76" w:name="permission-resolution"/>
    <w:p>
      <w:pPr>
        <w:pStyle w:val="Heading3"/>
        <w:spacing w:before="240" w:after="120"/>
      </w:pPr>
      <w:r>
        <w:rPr>
          <w:rFonts w:ascii="Arial" w:hAnsi="Arial"/>
          <w:b/>
          <w:color w:val="3B5998"/>
          <w:sz w:val="24"/>
        </w:rPr>
        <w:t xml:space="preserve">Permission Resolution</w:t>
      </w:r>
    </w:p>
    <w:p>
      <w:pPr>
        <w:pStyle w:val="FirstParagraph"/>
      </w:pPr>
      <w:r>
        <w:rPr>
          <w:rFonts w:ascii="Arial" w:hAnsi="Arial"/>
          <w:sz w:val="20"/>
        </w:rPr>
        <w:t xml:space="preserve">When determining what a user can access, the system checks in order:</w:t>
      </w:r>
    </w:p>
    <w:p>
      <w:pPr>
        <w:pStyle w:val="SourceCode"/>
      </w:pPr>
      <w:r>
        <w:rPr>
          <w:rStyle w:val="VerbatimChar"/>
          <w:rFonts w:ascii="Arial" w:hAnsi="Arial"/>
          <w:sz w:val="20"/>
        </w:rPr>
        <w:t xml:space="preserve">1. Look up user's role → get role_default_permissions for the requested system_area</w:t>
      </w:r>
      <w:r>
        <w:rPr>
          <w:rFonts w:ascii="Arial" w:hAnsi="Arial"/>
          <w:sz w:val="20"/>
        </w:rPr>
        <w:br/>
      </w:r>
      <w:r>
        <w:rPr>
          <w:rStyle w:val="VerbatimChar"/>
          <w:rFonts w:ascii="Arial" w:hAnsi="Arial"/>
          <w:sz w:val="20"/>
        </w:rPr>
        <w:t xml:space="preserve">2. Check user_permission_overrides for this user + system_area</w:t>
      </w:r>
      <w:r>
        <w:rPr>
          <w:rFonts w:ascii="Arial" w:hAnsi="Arial"/>
          <w:sz w:val="20"/>
        </w:rPr>
        <w:br/>
      </w:r>
      <w:r>
        <w:rPr>
          <w:rStyle w:val="VerbatimChar"/>
          <w:rFonts w:ascii="Arial" w:hAnsi="Arial"/>
          <w:sz w:val="20"/>
        </w:rPr>
        <w:t xml:space="preserve">3. If override exists AND has not expired → use override permission_level</w:t>
      </w:r>
      <w:r>
        <w:rPr>
          <w:rFonts w:ascii="Arial" w:hAnsi="Arial"/>
          <w:sz w:val="20"/>
        </w:rPr>
        <w:br/>
      </w:r>
      <w:r>
        <w:rPr>
          <w:rStyle w:val="VerbatimChar"/>
          <w:rFonts w:ascii="Arial" w:hAnsi="Arial"/>
          <w:sz w:val="20"/>
        </w:rPr>
        <w:t xml:space="preserve">4. If override exists AND has expired → ignore it (revert to role default), flag for cleanup</w:t>
      </w:r>
      <w:r>
        <w:rPr>
          <w:rFonts w:ascii="Arial" w:hAnsi="Arial"/>
          <w:sz w:val="20"/>
        </w:rPr>
        <w:br/>
      </w:r>
      <w:r>
        <w:rPr>
          <w:rStyle w:val="VerbatimChar"/>
          <w:rFonts w:ascii="Arial" w:hAnsi="Arial"/>
          <w:sz w:val="20"/>
        </w:rPr>
        <w:t xml:space="preserve">5. If no override → use role default</w:t>
      </w:r>
      <w:r>
        <w:rPr>
          <w:rFonts w:ascii="Arial" w:hAnsi="Arial"/>
          <w:sz w:val="20"/>
        </w:rPr>
        <w:br/>
      </w:r>
      <w:r>
        <w:rPr>
          <w:rStyle w:val="VerbatimChar"/>
          <w:rFonts w:ascii="Arial" w:hAnsi="Arial"/>
          <w:sz w:val="20"/>
        </w:rPr>
        <w:t xml:space="preserve">6. If permission_level = 'no_access' → hide from navigation, block direct URL access, return 403</w:t>
      </w:r>
      <w:r>
        <w:rPr>
          <w:rFonts w:ascii="Arial" w:hAnsi="Arial"/>
          <w:sz w:val="20"/>
        </w:rPr>
        <w:br/>
      </w:r>
      <w:r>
        <w:rPr>
          <w:rStyle w:val="VerbatimChar"/>
          <w:rFonts w:ascii="Arial" w:hAnsi="Arial"/>
          <w:sz w:val="20"/>
        </w:rPr>
        <w:t xml:space="preserve">7. If permission_level = 'view' → render page read-only, disable all edit/create/delete controls</w:t>
      </w:r>
      <w:r>
        <w:rPr>
          <w:rFonts w:ascii="Arial" w:hAnsi="Arial"/>
          <w:sz w:val="20"/>
        </w:rPr>
        <w:br/>
      </w:r>
      <w:r>
        <w:rPr>
          <w:rStyle w:val="VerbatimChar"/>
          <w:rFonts w:ascii="Arial" w:hAnsi="Arial"/>
          <w:sz w:val="20"/>
        </w:rPr>
        <w:t xml:space="preserve">8. If permission_level = 'edit' → full interactive access</w:t>
      </w:r>
      <w:r>
        <w:rPr>
          <w:rFonts w:ascii="Arial" w:hAnsi="Arial"/>
          <w:sz w:val="20"/>
        </w:rPr>
        <w:br/>
      </w:r>
      <w:r>
        <w:rPr>
          <w:rFonts w:ascii="Arial" w:hAnsi="Arial"/>
          <w:sz w:val="20"/>
        </w:rPr>
        <w:br/>
      </w:r>
      <w:r>
        <w:rPr>
          <w:rStyle w:val="VerbatimChar"/>
          <w:rFonts w:ascii="Arial" w:hAnsi="Arial"/>
          <w:sz w:val="20"/>
        </w:rPr>
        <w:t xml:space="preserve">// Practice-scoped areas (rota, buy-back, practice detail):</w:t>
      </w:r>
      <w:r>
        <w:rPr>
          <w:rFonts w:ascii="Arial" w:hAnsi="Arial"/>
          <w:sz w:val="20"/>
        </w:rPr>
        <w:br/>
      </w:r>
      <w:r>
        <w:rPr>
          <w:rStyle w:val="VerbatimChar"/>
          <w:rFonts w:ascii="Arial" w:hAnsi="Arial"/>
          <w:sz w:val="20"/>
        </w:rPr>
        <w:t xml:space="preserve">// For Practice Managers, "Own Practice" vs "Other Practices" is determined by user.practice_id</w:t>
      </w:r>
      <w:r>
        <w:rPr>
          <w:rFonts w:ascii="Arial" w:hAnsi="Arial"/>
          <w:sz w:val="20"/>
        </w:rPr>
        <w:br/>
      </w:r>
      <w:r>
        <w:rPr>
          <w:rStyle w:val="VerbatimChar"/>
          <w:rFonts w:ascii="Arial" w:hAnsi="Arial"/>
          <w:sz w:val="20"/>
        </w:rPr>
        <w:t xml:space="preserve">// Super Users are not practice-scoped — they have edit access across all practices by default</w:t>
      </w:r>
    </w:p>
    <w:bookmarkEnd w:id="76"/>
    <w:bookmarkStart w:id="77" w:name="buy-back-value-calculation"/>
    <w:p>
      <w:pPr>
        <w:pStyle w:val="Heading3"/>
        <w:spacing w:before="240" w:after="120"/>
      </w:pPr>
      <w:r>
        <w:rPr>
          <w:rFonts w:ascii="Arial" w:hAnsi="Arial"/>
          <w:b/>
          <w:color w:val="3B5998"/>
          <w:sz w:val="24"/>
        </w:rPr>
        <w:t xml:space="preserve">Buy-Back Value Calculation</w:t>
      </w:r>
    </w:p>
    <w:p>
      <w:pPr>
        <w:pStyle w:val="FirstParagraph"/>
      </w:pPr>
      <w:r>
        <w:rPr>
          <w:rFonts w:ascii="Arial" w:hAnsi="Arial"/>
          <w:sz w:val="20"/>
        </w:rPr>
        <w:t xml:space="preserve">Uses the</w:t>
      </w:r>
      <w:r>
        <w:rPr>
          <w:rFonts w:ascii="Arial" w:hAnsi="Arial"/>
          <w:sz w:val="20"/>
        </w:rPr>
        <w:t xml:space="preserve"> </w:t>
      </w:r>
      <w:r>
        <w:rPr>
          <w:bCs/>
          <w:rFonts w:ascii="Arial" w:hAnsi="Arial"/>
          <w:b/>
          <w:sz w:val="20"/>
        </w:rPr>
        <w:t xml:space="preserve">standard buy-back rate</w:t>
      </w:r>
      <w:r>
        <w:rPr>
          <w:rFonts w:ascii="Arial" w:hAnsi="Arial"/>
          <w:sz w:val="20"/>
        </w:rPr>
        <w:t xml:space="preserve"> </w:t>
      </w:r>
      <w:r>
        <w:rPr>
          <w:rFonts w:ascii="Arial" w:hAnsi="Arial"/>
          <w:sz w:val="20"/>
        </w:rPr>
        <w:t xml:space="preserve">for the staff type (e.g. GP = £11,000/session), not the practice’s actual salary cost.</w:t>
      </w:r>
    </w:p>
    <w:p>
      <w:pPr>
        <w:pStyle w:val="SourceCode"/>
      </w:pPr>
      <w:r>
        <w:rPr>
          <w:rStyle w:val="VerbatimChar"/>
          <w:rFonts w:ascii="Arial" w:hAnsi="Arial"/>
          <w:sz w:val="20"/>
        </w:rPr>
        <w:t xml:space="preserve">annual_buy_back_cost = standard_rate_per_session × sessions_per_week × 52</w:t>
      </w:r>
      <w:r>
        <w:rPr>
          <w:rFonts w:ascii="Arial" w:hAnsi="Arial"/>
          <w:sz w:val="20"/>
        </w:rPr>
        <w:br/>
      </w:r>
      <w:r>
        <w:rPr>
          <w:rStyle w:val="VerbatimChar"/>
          <w:rFonts w:ascii="Arial" w:hAnsi="Arial"/>
          <w:sz w:val="20"/>
        </w:rPr>
        <w:t xml:space="preserve">// e.g. GP: £11,000 × 8 sessions × 52 = £4,576,000? No — rate is per session per YEAR</w:t>
      </w:r>
      <w:r>
        <w:rPr>
          <w:rFonts w:ascii="Arial" w:hAnsi="Arial"/>
          <w:sz w:val="20"/>
        </w:rPr>
        <w:br/>
      </w:r>
      <w:r>
        <w:rPr>
          <w:rStyle w:val="VerbatimChar"/>
          <w:rFonts w:ascii="Arial" w:hAnsi="Arial"/>
          <w:sz w:val="20"/>
        </w:rPr>
        <w:t xml:space="preserve">// Correct: annual cost = rate_per_session × sessions_per_week (i.e. £11,000 × 8 = £88,000)</w:t>
      </w:r>
      <w:r>
        <w:rPr>
          <w:rFonts w:ascii="Arial" w:hAnsi="Arial"/>
          <w:sz w:val="20"/>
        </w:rPr>
        <w:br/>
      </w:r>
      <w:r>
        <w:rPr>
          <w:rStyle w:val="VerbatimChar"/>
          <w:rFonts w:ascii="Arial" w:hAnsi="Arial"/>
          <w:sz w:val="20"/>
        </w:rPr>
        <w:t xml:space="preserve">annual_buy_back_cost = standard_rate_per_session × sessions_per_week</w:t>
      </w:r>
      <w:r>
        <w:rPr>
          <w:rFonts w:ascii="Arial" w:hAnsi="Arial"/>
          <w:sz w:val="20"/>
        </w:rPr>
        <w:br/>
      </w:r>
      <w:r>
        <w:rPr>
          <w:rStyle w:val="VerbatimChar"/>
          <w:rFonts w:ascii="Arial" w:hAnsi="Arial"/>
          <w:sz w:val="20"/>
        </w:rPr>
        <w:t xml:space="preserve">on_costs = annual_buy_back_cost × (on_costs_pct / 100)  // default 29.38%</w:t>
      </w:r>
      <w:r>
        <w:rPr>
          <w:rFonts w:ascii="Arial" w:hAnsi="Arial"/>
          <w:sz w:val="20"/>
        </w:rPr>
        <w:br/>
      </w:r>
      <w:r>
        <w:rPr>
          <w:rStyle w:val="VerbatimChar"/>
          <w:rFonts w:ascii="Arial" w:hAnsi="Arial"/>
          <w:sz w:val="20"/>
        </w:rPr>
        <w:t xml:space="preserve">total_cost = annual_buy_back_cost + on_costs</w:t>
      </w:r>
      <w:r>
        <w:rPr>
          <w:rFonts w:ascii="Arial" w:hAnsi="Arial"/>
          <w:sz w:val="20"/>
        </w:rPr>
        <w:br/>
      </w:r>
      <w:r>
        <w:rPr>
          <w:rStyle w:val="VerbatimChar"/>
          <w:rFonts w:ascii="Arial" w:hAnsi="Arial"/>
          <w:sz w:val="20"/>
        </w:rPr>
        <w:t xml:space="preserve">buy_back_claim_value = total_cost × (same_day_pct / 100)</w:t>
      </w:r>
    </w:p>
    <w:p>
      <w:pPr>
        <w:pStyle w:val="FirstParagraph"/>
      </w:pPr>
      <w:r>
        <w:rPr>
          <w:iCs/>
          <w:rFonts w:ascii="Arial" w:hAnsi="Arial"/>
          <w:i/>
          <w:sz w:val="20"/>
        </w:rPr>
        <w:t xml:space="preserve">Note:</w:t>
      </w:r>
      <w:r>
        <w:rPr>
          <w:iCs/>
          <w:rFonts w:ascii="Arial" w:hAnsi="Arial"/>
          <w:i/>
          <w:sz w:val="20"/>
        </w:rPr>
        <w:t xml:space="preserve"> </w:t>
      </w:r>
      <w:r>
        <w:rPr>
          <w:iCs/>
          <w:rFonts w:ascii="Arial" w:hAnsi="Arial"/>
          <w:i/>
          <w:sz w:val="20"/>
        </w:rPr>
        <w:t xml:space="preserve">“</w:t>
      </w:r>
      <w:r>
        <w:rPr>
          <w:iCs/>
          <w:rFonts w:ascii="Arial" w:hAnsi="Arial"/>
          <w:i/>
          <w:sz w:val="20"/>
        </w:rPr>
        <w:t xml:space="preserve">per session</w:t>
      </w:r>
      <w:r>
        <w:rPr>
          <w:iCs/>
          <w:rFonts w:ascii="Arial" w:hAnsi="Arial"/>
          <w:i/>
          <w:sz w:val="20"/>
        </w:rPr>
        <w:t xml:space="preserve">”</w:t>
      </w:r>
      <w:r>
        <w:rPr>
          <w:iCs/>
          <w:rFonts w:ascii="Arial" w:hAnsi="Arial"/>
          <w:i/>
          <w:sz w:val="20"/>
        </w:rPr>
        <w:t xml:space="preserve"> </w:t>
      </w:r>
      <w:r>
        <w:rPr>
          <w:iCs/>
          <w:rFonts w:ascii="Arial" w:hAnsi="Arial"/>
          <w:i/>
          <w:sz w:val="20"/>
        </w:rPr>
        <w:t xml:space="preserve">here means the annual rate for one session per week (industry standard GP session pricing). E.g. a GP doing 8 sessions/week at £11K/session = £88,000 annual salary.</w:t>
      </w:r>
    </w:p>
    <w:bookmarkEnd w:id="77"/>
    <w:bookmarkStart w:id="78" w:name="practice-financial-tracking-dynamic"/>
    <w:p>
      <w:pPr>
        <w:pStyle w:val="Heading3"/>
        <w:spacing w:before="240" w:after="120"/>
      </w:pPr>
      <w:r>
        <w:rPr>
          <w:rFonts w:ascii="Arial" w:hAnsi="Arial"/>
          <w:b/>
          <w:color w:val="3B5998"/>
          <w:sz w:val="24"/>
        </w:rPr>
        <w:t xml:space="preserve">Practice Financial Tracking (Dynamic)</w:t>
      </w:r>
    </w:p>
    <w:p>
      <w:pPr>
        <w:pStyle w:val="SourceCode"/>
      </w:pPr>
      <w:r>
        <w:rPr>
          <w:rStyle w:val="VerbatimChar"/>
          <w:rFonts w:ascii="Arial" w:hAnsi="Arial"/>
          <w:sz w:val="20"/>
        </w:rPr>
        <w:t xml:space="preserve">allocation = current_list_size × per_patient_rate  // recalculates when list size changes</w:t>
      </w:r>
      <w:r>
        <w:rPr>
          <w:rFonts w:ascii="Arial" w:hAnsi="Arial"/>
          <w:sz w:val="20"/>
        </w:rPr>
        <w:br/>
      </w:r>
      <w:r>
        <w:rPr>
          <w:rStyle w:val="VerbatimChar"/>
          <w:rFonts w:ascii="Arial" w:hAnsi="Arial"/>
          <w:sz w:val="20"/>
        </w:rPr>
        <w:t xml:space="preserve">recruit_budget = allocation × (1 - overhead_pct)</w:t>
      </w:r>
      <w:r>
        <w:rPr>
          <w:rFonts w:ascii="Arial" w:hAnsi="Arial"/>
          <w:sz w:val="20"/>
        </w:rPr>
        <w:br/>
      </w:r>
      <w:r>
        <w:rPr>
          <w:rStyle w:val="VerbatimChar"/>
          <w:rFonts w:ascii="Arial" w:hAnsi="Arial"/>
          <w:sz w:val="20"/>
        </w:rPr>
        <w:t xml:space="preserve">total_new_sda_spend = sum of new hire costs for this practice</w:t>
      </w:r>
      <w:r>
        <w:rPr>
          <w:rFonts w:ascii="Arial" w:hAnsi="Arial"/>
          <w:sz w:val="20"/>
        </w:rPr>
        <w:br/>
      </w:r>
      <w:r>
        <w:rPr>
          <w:rStyle w:val="VerbatimChar"/>
          <w:rFonts w:ascii="Arial" w:hAnsi="Arial"/>
          <w:sz w:val="20"/>
        </w:rPr>
        <w:t xml:space="preserve">total_buy_back_claimed = sum of approved buy-back values for this practice</w:t>
      </w:r>
      <w:r>
        <w:rPr>
          <w:rFonts w:ascii="Arial" w:hAnsi="Arial"/>
          <w:sz w:val="20"/>
        </w:rPr>
        <w:br/>
      </w:r>
      <w:r>
        <w:rPr>
          <w:rStyle w:val="VerbatimChar"/>
          <w:rFonts w:ascii="Arial" w:hAnsi="Arial"/>
          <w:sz w:val="20"/>
        </w:rPr>
        <w:t xml:space="preserve">remaining_budget = recruit_budget - total_new_sda_spend</w:t>
      </w:r>
      <w:r>
        <w:rPr>
          <w:rFonts w:ascii="Arial" w:hAnsi="Arial"/>
          <w:sz w:val="20"/>
        </w:rPr>
        <w:br/>
      </w:r>
      <w:r>
        <w:rPr>
          <w:rStyle w:val="VerbatimChar"/>
          <w:rFonts w:ascii="Arial" w:hAnsi="Arial"/>
          <w:sz w:val="20"/>
        </w:rPr>
        <w:t xml:space="preserve">// Note: buy-back money is reimbursed TO the practice but must be reinvested</w:t>
      </w:r>
    </w:p>
    <w:bookmarkEnd w:id="78"/>
    <w:bookmarkStart w:id="79" w:name="monthly-cash-flow-max-claimable-value"/>
    <w:p>
      <w:pPr>
        <w:pStyle w:val="Heading3"/>
        <w:spacing w:before="240" w:after="120"/>
      </w:pPr>
      <w:r>
        <w:rPr>
          <w:rFonts w:ascii="Arial" w:hAnsi="Arial"/>
          <w:b/>
          <w:color w:val="3B5998"/>
          <w:sz w:val="24"/>
        </w:rPr>
        <w:t xml:space="preserve">Monthly Cash Flow &amp; Max Claimable Value</w:t>
      </w:r>
    </w:p>
    <w:p>
      <w:pPr>
        <w:pStyle w:val="FirstParagraph"/>
      </w:pPr>
      <w:r>
        <w:rPr>
          <w:rFonts w:ascii="Arial" w:hAnsi="Arial"/>
          <w:sz w:val="20"/>
        </w:rPr>
        <w:t xml:space="preserve">The contract is paid in 12 equal monthly instalments. Claims cannot exceed what has been paid.</w:t>
      </w:r>
    </w:p>
    <w:p>
      <w:pPr>
        <w:pStyle w:val="SourceCode"/>
      </w:pPr>
      <w:r>
        <w:rPr>
          <w:rStyle w:val="VerbatimChar"/>
          <w:rFonts w:ascii="Arial" w:hAnsi="Arial"/>
          <w:sz w:val="20"/>
        </w:rPr>
        <w:t xml:space="preserve">monthly_instalment = (current_list_size × per_patient_rate) / 12</w:t>
      </w:r>
      <w:r>
        <w:rPr>
          <w:rFonts w:ascii="Arial" w:hAnsi="Arial"/>
          <w:sz w:val="20"/>
        </w:rPr>
        <w:br/>
      </w:r>
      <w:r>
        <w:rPr>
          <w:rStyle w:val="VerbatimChar"/>
          <w:rFonts w:ascii="Arial" w:hAnsi="Arial"/>
          <w:sz w:val="20"/>
        </w:rPr>
        <w:t xml:space="preserve">months_elapsed = number of complete months since contract_start_date</w:t>
      </w:r>
      <w:r>
        <w:rPr>
          <w:rFonts w:ascii="Arial" w:hAnsi="Arial"/>
          <w:sz w:val="20"/>
        </w:rPr>
        <w:br/>
      </w:r>
      <w:r>
        <w:rPr>
          <w:rStyle w:val="VerbatimChar"/>
          <w:rFonts w:ascii="Arial" w:hAnsi="Arial"/>
          <w:sz w:val="20"/>
        </w:rPr>
        <w:t xml:space="preserve">cumulative_paid = monthly_instalment × months_elapsed  // this is the MAX CLAIMABLE ceiling</w:t>
      </w:r>
      <w:r>
        <w:rPr>
          <w:rFonts w:ascii="Arial" w:hAnsi="Arial"/>
          <w:sz w:val="20"/>
        </w:rPr>
        <w:br/>
      </w:r>
      <w:r>
        <w:rPr>
          <w:rStyle w:val="VerbatimChar"/>
          <w:rFonts w:ascii="Arial" w:hAnsi="Arial"/>
          <w:sz w:val="20"/>
        </w:rPr>
        <w:t xml:space="preserve">cumulative_claimed = sum of all new SDA costs + all approved buy-back draw-downs to date</w:t>
      </w:r>
      <w:r>
        <w:rPr>
          <w:rFonts w:ascii="Arial" w:hAnsi="Arial"/>
          <w:sz w:val="20"/>
        </w:rPr>
        <w:br/>
      </w:r>
      <w:r>
        <w:rPr>
          <w:rStyle w:val="VerbatimChar"/>
          <w:rFonts w:ascii="Arial" w:hAnsi="Arial"/>
          <w:sz w:val="20"/>
        </w:rPr>
        <w:t xml:space="preserve">remaining_claimable = cumulative_paid - cumulative_claimed</w:t>
      </w:r>
      <w:r>
        <w:rPr>
          <w:rFonts w:ascii="Arial" w:hAnsi="Arial"/>
          <w:sz w:val="20"/>
        </w:rPr>
        <w:br/>
      </w:r>
      <w:r>
        <w:rPr>
          <w:rStyle w:val="VerbatimChar"/>
          <w:rFonts w:ascii="Arial" w:hAnsi="Arial"/>
          <w:sz w:val="20"/>
        </w:rPr>
        <w:t xml:space="preserve">headroom_pct = (remaining_claimable / cumulative_paid) × 100</w:t>
      </w:r>
      <w:r>
        <w:rPr>
          <w:rFonts w:ascii="Arial" w:hAnsi="Arial"/>
          <w:sz w:val="20"/>
        </w:rPr>
        <w:br/>
      </w:r>
      <w:r>
        <w:rPr>
          <w:rFonts w:ascii="Arial" w:hAnsi="Arial"/>
          <w:sz w:val="20"/>
        </w:rPr>
        <w:br/>
      </w:r>
      <w:r>
        <w:rPr>
          <w:rStyle w:val="VerbatimChar"/>
          <w:rFonts w:ascii="Arial" w:hAnsi="Arial"/>
          <w:sz w:val="20"/>
        </w:rPr>
        <w:t xml:space="preserve">// Validation: BLOCK or WARN if a new claim would breach the ceiling</w:t>
      </w:r>
      <w:r>
        <w:rPr>
          <w:rFonts w:ascii="Arial" w:hAnsi="Arial"/>
          <w:sz w:val="20"/>
        </w:rPr>
        <w:br/>
      </w:r>
      <w:r>
        <w:rPr>
          <w:rStyle w:val="VerbatimChar"/>
          <w:rFonts w:ascii="Arial" w:hAnsi="Arial"/>
          <w:sz w:val="20"/>
        </w:rPr>
        <w:t xml:space="preserve">if (cumulative_claimed + proposed_new_claim) &gt; cumulative_paid:</w:t>
      </w:r>
      <w:r>
        <w:rPr>
          <w:rFonts w:ascii="Arial" w:hAnsi="Arial"/>
          <w:sz w:val="20"/>
        </w:rPr>
        <w:br/>
      </w:r>
      <w:r>
        <w:rPr>
          <w:rStyle w:val="VerbatimChar"/>
          <w:rFonts w:ascii="Arial" w:hAnsi="Arial"/>
          <w:sz w:val="20"/>
        </w:rPr>
        <w:t xml:space="preserve">    BLOCK: "This claim of £X would exceed the max claimable value. </w:t>
      </w:r>
      <w:r>
        <w:rPr>
          <w:rFonts w:ascii="Arial" w:hAnsi="Arial"/>
          <w:sz w:val="20"/>
        </w:rPr>
        <w:br/>
      </w:r>
      <w:r>
        <w:rPr>
          <w:rStyle w:val="VerbatimChar"/>
          <w:rFonts w:ascii="Arial" w:hAnsi="Arial"/>
          <w:sz w:val="20"/>
        </w:rPr>
        <w:t xml:space="preserve">            Cumulative paid to date: £Y. Already claimed: £Z. </w:t>
      </w:r>
      <w:r>
        <w:rPr>
          <w:rFonts w:ascii="Arial" w:hAnsi="Arial"/>
          <w:sz w:val="20"/>
        </w:rPr>
        <w:br/>
      </w:r>
      <w:r>
        <w:rPr>
          <w:rStyle w:val="VerbatimChar"/>
          <w:rFonts w:ascii="Arial" w:hAnsi="Arial"/>
          <w:sz w:val="20"/>
        </w:rPr>
        <w:t xml:space="preserve">            Available: £(Y-Z). Wait until next monthly instalment or reduce claim."</w:t>
      </w:r>
    </w:p>
    <w:p>
      <w:pPr>
        <w:pStyle w:val="FirstParagraph"/>
      </w:pPr>
      <w:r>
        <w:rPr>
          <w:rFonts w:ascii="Arial" w:hAnsi="Arial"/>
          <w:sz w:val="20"/>
        </w:rPr>
        <w:t xml:space="preserve">Note: When list sizes change, the monthly instalment recalculates. However, past monthly payments already received should use the list size that was in effect when they were paid (use</w:t>
      </w:r>
      <w:r>
        <w:rPr>
          <w:rFonts w:ascii="Arial" w:hAnsi="Arial"/>
          <w:sz w:val="20"/>
        </w:rPr>
        <w:t xml:space="preserve"> </w:t>
      </w:r>
      <w:r>
        <w:rPr>
          <w:rStyle w:val="VerbatimChar"/>
          <w:rFonts w:ascii="Arial" w:hAnsi="Arial"/>
          <w:sz w:val="20"/>
        </w:rPr>
        <w:t xml:space="preserve">practice_list_size_history</w:t>
      </w:r>
      <w:r>
        <w:rPr>
          <w:rFonts w:ascii="Arial" w:hAnsi="Arial"/>
          <w:sz w:val="20"/>
        </w:rPr>
        <w:t xml:space="preserve"> </w:t>
      </w:r>
      <w:r>
        <w:rPr>
          <w:rFonts w:ascii="Arial" w:hAnsi="Arial"/>
          <w:sz w:val="20"/>
        </w:rPr>
        <w:t xml:space="preserve">effective dates). Future projected instalments use the current list size.</w:t>
      </w:r>
    </w:p>
    <w:p>
      <w:r>
        <w:rPr>
          <w:rFonts w:ascii="Arial" w:hAnsi="Arial"/>
          <w:sz w:val="20"/>
        </w:rPr>
        <w:pict>
          <v:rect style="width:0;height:1.5pt" o:hralign="center" o:hrstd="t" o:hr="t"/>
        </w:pict>
      </w:r>
    </w:p>
    <w:bookmarkEnd w:id="79"/>
    <w:bookmarkEnd w:id="80"/>
    <w:bookmarkStart w:id="81" w:name="seed-data"/>
    <w:p>
      <w:pPr>
        <w:pStyle w:val="Heading2"/>
        <w:spacing w:before="360" w:after="160"/>
      </w:pPr>
      <w:r>
        <w:rPr>
          <w:rFonts w:ascii="Arial" w:hAnsi="Arial"/>
          <w:b/>
          <w:color w:val="2C3E6B"/>
          <w:sz w:val="28"/>
        </w:rPr>
        <w:t xml:space="preserve">Seed Data</w:t>
      </w:r>
    </w:p>
    <w:p>
      <w:pPr>
        <w:pStyle w:val="FirstParagraph"/>
      </w:pPr>
      <w:r>
        <w:rPr>
          <w:rFonts w:ascii="Arial" w:hAnsi="Arial"/>
          <w:sz w:val="20"/>
        </w:rPr>
        <w:t xml:space="preserve">Pre-populate:</w:t>
      </w:r>
      <w:r>
        <w:rPr>
          <w:rFonts w:ascii="Arial" w:hAnsi="Arial"/>
          <w:sz w:val="20"/>
        </w:rPr>
        <w:t xml:space="preserve"> </w:t>
      </w:r>
      <w:r>
        <w:rPr>
          <w:rFonts w:ascii="Arial" w:hAnsi="Arial"/>
          <w:sz w:val="20"/>
        </w:rPr>
        <w:t xml:space="preserve">1. All 7 practices with</w:t>
      </w:r>
      <w:r>
        <w:rPr>
          <w:rFonts w:ascii="Arial" w:hAnsi="Arial"/>
          <w:sz w:val="20"/>
        </w:rPr>
        <w:t xml:space="preserve"> </w:t>
      </w:r>
      <w:r>
        <w:rPr>
          <w:bCs/>
          <w:rFonts w:ascii="Arial" w:hAnsi="Arial"/>
          <w:b/>
          <w:sz w:val="20"/>
        </w:rPr>
        <w:t xml:space="preserve">initial list sizes (Feb 2026)</w:t>
      </w:r>
      <w:r>
        <w:rPr>
          <w:rFonts w:ascii="Arial" w:hAnsi="Arial"/>
          <w:sz w:val="20"/>
        </w:rPr>
        <w:t xml:space="preserve"> </w:t>
      </w:r>
      <w:r>
        <w:rPr>
          <w:rFonts w:ascii="Arial" w:hAnsi="Arial"/>
          <w:sz w:val="20"/>
        </w:rPr>
        <w:t xml:space="preserve">as shown in the practice table above, plus hub/spoke status, clinical systems, and sub-sites. Also create an initial entry in</w:t>
      </w:r>
      <w:r>
        <w:rPr>
          <w:rFonts w:ascii="Arial" w:hAnsi="Arial"/>
          <w:sz w:val="20"/>
        </w:rPr>
        <w:t xml:space="preserve"> </w:t>
      </w:r>
      <w:r>
        <w:rPr>
          <w:rStyle w:val="VerbatimChar"/>
          <w:rFonts w:ascii="Arial" w:hAnsi="Arial"/>
          <w:sz w:val="20"/>
        </w:rPr>
        <w:t xml:space="preserve">practice_list_size_history</w:t>
      </w:r>
      <w:r>
        <w:rPr>
          <w:rFonts w:ascii="Arial" w:hAnsi="Arial"/>
          <w:sz w:val="20"/>
        </w:rPr>
        <w:t xml:space="preserve"> </w:t>
      </w:r>
      <w:r>
        <w:rPr>
          <w:rFonts w:ascii="Arial" w:hAnsi="Arial"/>
          <w:sz w:val="20"/>
        </w:rPr>
        <w:t xml:space="preserve">for each practice with effective_date = service start date.</w:t>
      </w:r>
      <w:r>
        <w:rPr>
          <w:rFonts w:ascii="Arial" w:hAnsi="Arial"/>
          <w:sz w:val="20"/>
        </w:rPr>
        <w:t xml:space="preserve"> </w:t>
      </w:r>
      <w:r>
        <w:rPr>
          <w:rFonts w:ascii="Arial" w:hAnsi="Arial"/>
          <w:sz w:val="20"/>
        </w:rPr>
        <w:t xml:space="preserve">2. Room capacity grid (the full Day × Session × Practice matrix as shown above)</w:t>
      </w:r>
      <w:r>
        <w:rPr>
          <w:rFonts w:ascii="Arial" w:hAnsi="Arial"/>
          <w:sz w:val="20"/>
        </w:rPr>
        <w:t xml:space="preserve"> </w:t>
      </w:r>
      <w:r>
        <w:rPr>
          <w:rFonts w:ascii="Arial" w:hAnsi="Arial"/>
          <w:sz w:val="20"/>
        </w:rPr>
        <w:t xml:space="preserve">3. All contract parameters as configurable settings with their default values</w:t>
      </w:r>
      <w:r>
        <w:rPr>
          <w:rFonts w:ascii="Arial" w:hAnsi="Arial"/>
          <w:sz w:val="20"/>
        </w:rPr>
        <w:t xml:space="preserve"> </w:t>
      </w:r>
      <w:r>
        <w:rPr>
          <w:rFonts w:ascii="Arial" w:hAnsi="Arial"/>
          <w:sz w:val="20"/>
        </w:rPr>
        <w:t xml:space="preserve">4. Denton Village Surgery’s proposal as a sample: buy-back application using the standard GP rate of £11K/session, plus a separate new recruitment proposal for an 8-session GP at £11K–£12K DOE with 29.38% on-costs</w:t>
      </w:r>
    </w:p>
    <w:p>
      <w:r>
        <w:rPr>
          <w:rFonts w:ascii="Arial" w:hAnsi="Arial"/>
          <w:sz w:val="20"/>
        </w:rPr>
        <w:pict>
          <v:rect style="width:0;height:1.5pt" o:hralign="center" o:hrstd="t" o:hr="t"/>
        </w:pict>
      </w:r>
    </w:p>
    <w:bookmarkEnd w:id="81"/>
    <w:bookmarkStart w:id="82" w:name="priority-build-order"/>
    <w:p>
      <w:pPr>
        <w:pStyle w:val="Heading2"/>
        <w:spacing w:before="360" w:after="160"/>
      </w:pPr>
      <w:r>
        <w:rPr>
          <w:rFonts w:ascii="Arial" w:hAnsi="Arial"/>
          <w:b/>
          <w:color w:val="2C3E6B"/>
          <w:sz w:val="28"/>
        </w:rPr>
        <w:t xml:space="preserve">Priority Build Order</w:t>
      </w:r>
    </w:p>
    <w:p>
      <w:pPr>
        <w:numPr>
          <w:ilvl w:val="0"/>
          <w:numId w:val="1045"/>
        </w:numPr>
        <w:pStyle w:val="Compact"/>
      </w:pPr>
      <w:r>
        <w:rPr>
          <w:bCs/>
          <w:rFonts w:ascii="Arial" w:hAnsi="Arial"/>
          <w:b/>
          <w:sz w:val="20"/>
        </w:rPr>
        <w:t xml:space="preserve">Dashboard</w:t>
      </w:r>
      <w:r>
        <w:rPr>
          <w:rFonts w:ascii="Arial" w:hAnsi="Arial"/>
          <w:sz w:val="20"/>
        </w:rPr>
        <w:t xml:space="preserve"> </w:t>
      </w:r>
      <w:r>
        <w:rPr>
          <w:rFonts w:ascii="Arial" w:hAnsi="Arial"/>
          <w:sz w:val="20"/>
        </w:rPr>
        <w:t xml:space="preserve">with practice allocations, targets, and period detection</w:t>
      </w:r>
    </w:p>
    <w:p>
      <w:pPr>
        <w:numPr>
          <w:ilvl w:val="0"/>
          <w:numId w:val="1045"/>
        </w:numPr>
        <w:pStyle w:val="Compact"/>
      </w:pPr>
      <w:r>
        <w:rPr>
          <w:bCs/>
          <w:rFonts w:ascii="Arial" w:hAnsi="Arial"/>
          <w:b/>
          <w:sz w:val="20"/>
        </w:rPr>
        <w:t xml:space="preserve">Rota page</w:t>
      </w:r>
      <w:r>
        <w:rPr>
          <w:rFonts w:ascii="Arial" w:hAnsi="Arial"/>
          <w:sz w:val="20"/>
        </w:rPr>
        <w:t xml:space="preserve"> </w:t>
      </w:r>
      <w:r>
        <w:rPr>
          <w:rFonts w:ascii="Arial" w:hAnsi="Arial"/>
          <w:sz w:val="20"/>
        </w:rPr>
        <w:t xml:space="preserve">with weekly and monthly views, session management — New SDA + Buy-Back tracking + room capacity validation</w:t>
      </w:r>
    </w:p>
    <w:p>
      <w:pPr>
        <w:numPr>
          <w:ilvl w:val="0"/>
          <w:numId w:val="1045"/>
        </w:numPr>
        <w:pStyle w:val="Compact"/>
      </w:pPr>
      <w:r>
        <w:rPr>
          <w:bCs/>
          <w:rFonts w:ascii="Arial" w:hAnsi="Arial"/>
          <w:b/>
          <w:sz w:val="20"/>
        </w:rPr>
        <w:t xml:space="preserve">Capacity Planning page</w:t>
      </w:r>
      <w:r>
        <w:rPr>
          <w:rFonts w:ascii="Arial" w:hAnsi="Arial"/>
          <w:sz w:val="20"/>
        </w:rPr>
        <w:t xml:space="preserve"> </w:t>
      </w:r>
      <w:r>
        <w:rPr>
          <w:rFonts w:ascii="Arial" w:hAnsi="Arial"/>
          <w:sz w:val="20"/>
        </w:rPr>
        <w:t xml:space="preserve">— mirroring existing Notewell view with rota overlay</w:t>
      </w:r>
    </w:p>
    <w:p>
      <w:pPr>
        <w:numPr>
          <w:ilvl w:val="0"/>
          <w:numId w:val="1045"/>
        </w:numPr>
        <w:pStyle w:val="Compact"/>
      </w:pPr>
      <w:r>
        <w:rPr>
          <w:bCs/>
          <w:rFonts w:ascii="Arial" w:hAnsi="Arial"/>
          <w:b/>
          <w:sz w:val="20"/>
        </w:rPr>
        <w:t xml:space="preserve">Buy-Back application workflow</w:t>
      </w:r>
      <w:r>
        <w:rPr>
          <w:rFonts w:ascii="Arial" w:hAnsi="Arial"/>
          <w:sz w:val="20"/>
        </w:rPr>
        <w:t xml:space="preserve"> </w:t>
      </w:r>
      <w:r>
        <w:rPr>
          <w:rFonts w:ascii="Arial" w:hAnsi="Arial"/>
          <w:sz w:val="20"/>
        </w:rPr>
        <w:t xml:space="preserve">with board sign-off</w:t>
      </w:r>
    </w:p>
    <w:p>
      <w:pPr>
        <w:numPr>
          <w:ilvl w:val="0"/>
          <w:numId w:val="1045"/>
        </w:numPr>
        <w:pStyle w:val="Compact"/>
      </w:pPr>
      <w:r>
        <w:rPr>
          <w:bCs/>
          <w:rFonts w:ascii="Arial" w:hAnsi="Arial"/>
          <w:b/>
          <w:sz w:val="20"/>
        </w:rPr>
        <w:t xml:space="preserve">Practice detail pages</w:t>
      </w:r>
    </w:p>
    <w:p>
      <w:pPr>
        <w:numPr>
          <w:ilvl w:val="0"/>
          <w:numId w:val="1045"/>
        </w:numPr>
        <w:pStyle w:val="Compact"/>
      </w:pPr>
      <w:r>
        <w:rPr>
          <w:bCs/>
          <w:rFonts w:ascii="Arial" w:hAnsi="Arial"/>
          <w:b/>
          <w:sz w:val="20"/>
        </w:rPr>
        <w:t xml:space="preserve">Compliance reporting</w:t>
      </w:r>
      <w:r>
        <w:rPr>
          <w:rFonts w:ascii="Arial" w:hAnsi="Arial"/>
          <w:sz w:val="20"/>
        </w:rPr>
        <w:t xml:space="preserve"> </w:t>
      </w:r>
      <w:r>
        <w:rPr>
          <w:rFonts w:ascii="Arial" w:hAnsi="Arial"/>
          <w:sz w:val="20"/>
        </w:rPr>
        <w:t xml:space="preserve">with export and email automation</w:t>
      </w:r>
    </w:p>
    <w:p>
      <w:pPr>
        <w:numPr>
          <w:ilvl w:val="0"/>
          <w:numId w:val="1045"/>
        </w:numPr>
        <w:pStyle w:val="Compact"/>
      </w:pPr>
      <w:r>
        <w:rPr>
          <w:bCs/>
          <w:rFonts w:ascii="Arial" w:hAnsi="Arial"/>
          <w:b/>
          <w:sz w:val="20"/>
        </w:rPr>
        <w:t xml:space="preserve">Workforce directory</w:t>
      </w:r>
    </w:p>
    <w:p>
      <w:pPr>
        <w:numPr>
          <w:ilvl w:val="0"/>
          <w:numId w:val="1045"/>
        </w:numPr>
        <w:pStyle w:val="Compact"/>
      </w:pPr>
      <w:r>
        <w:rPr>
          <w:bCs/>
          <w:rFonts w:ascii="Arial" w:hAnsi="Arial"/>
          <w:b/>
          <w:sz w:val="20"/>
        </w:rPr>
        <w:t xml:space="preserve">Users &amp; Permissions</w:t>
      </w:r>
      <w:r>
        <w:rPr>
          <w:rFonts w:ascii="Arial" w:hAnsi="Arial"/>
          <w:sz w:val="20"/>
        </w:rPr>
        <w:t xml:space="preserve"> </w:t>
      </w:r>
      <w:r>
        <w:rPr>
          <w:rFonts w:ascii="Arial" w:hAnsi="Arial"/>
          <w:sz w:val="20"/>
        </w:rPr>
        <w:t xml:space="preserve">with granular overrides</w:t>
      </w:r>
    </w:p>
    <w:p>
      <w:pPr>
        <w:numPr>
          <w:ilvl w:val="0"/>
          <w:numId w:val="1045"/>
        </w:numPr>
        <w:pStyle w:val="Compact"/>
      </w:pPr>
      <w:r>
        <w:rPr>
          <w:bCs/>
          <w:rFonts w:ascii="Arial" w:hAnsi="Arial"/>
          <w:b/>
          <w:sz w:val="20"/>
        </w:rPr>
        <w:t xml:space="preserve">Audit trail</w:t>
      </w:r>
    </w:p>
    <w:p>
      <w:pPr>
        <w:pStyle w:val="FirstParagraph"/>
      </w:pPr>
      <w:r>
        <w:rPr>
          <w:rFonts w:ascii="Arial" w:hAnsi="Arial"/>
          <w:sz w:val="20"/>
        </w:rPr>
        <w:t xml:space="preserve">Focus on getting the rota management, room capacity checking, and buy-back tracking working first — these are the core operational needs for the</w:t>
      </w:r>
      <w:r>
        <w:rPr>
          <w:rFonts w:ascii="Arial" w:hAnsi="Arial"/>
          <w:sz w:val="20"/>
        </w:rPr>
        <w:t xml:space="preserve"> </w:t>
      </w:r>
      <w:r>
        <w:rPr>
          <w:bCs/>
          <w:rFonts w:ascii="Arial" w:hAnsi="Arial"/>
          <w:b/>
          <w:sz w:val="20"/>
        </w:rPr>
        <w:t xml:space="preserve">April 2026 service launch</w:t>
      </w:r>
      <w:r>
        <w:rPr>
          <w:rFonts w:ascii="Arial" w:hAnsi="Arial"/>
          <w:sz w:val="20"/>
        </w:rPr>
        <w:t xml:space="preserve">.</w:t>
      </w:r>
    </w:p>
    <w:p>
      <w:r>
        <w:rPr>
          <w:rFonts w:ascii="Arial" w:hAnsi="Arial"/>
          <w:sz w:val="20"/>
        </w:rPr>
        <w:pict>
          <v:rect style="width:0;height:1.5pt" o:hralign="center" o:hrstd="t" o:hr="t"/>
        </w:pict>
      </w:r>
    </w:p>
    <w:bookmarkEnd w:id="82"/>
    <w:bookmarkStart w:id="90" w:name="build-effort-estimate"/>
    <w:p>
      <w:pPr>
        <w:pStyle w:val="Heading2"/>
        <w:spacing w:before="360" w:after="160"/>
      </w:pPr>
      <w:r>
        <w:rPr>
          <w:rFonts w:ascii="Arial" w:hAnsi="Arial"/>
          <w:b/>
          <w:color w:val="2C3E6B"/>
          <w:sz w:val="28"/>
        </w:rPr>
        <w:t xml:space="preserve">Build Effort Estimate</w:t>
      </w:r>
    </w:p>
    <w:bookmarkStart w:id="83" w:name="summary"/>
    <w:p>
      <w:pPr>
        <w:pStyle w:val="Heading3"/>
        <w:spacing w:before="240" w:after="120"/>
      </w:pPr>
      <w:r>
        <w:rPr>
          <w:rFonts w:ascii="Arial" w:hAnsi="Arial"/>
          <w:b/>
          <w:color w:val="3B5998"/>
          <w:sz w:val="24"/>
        </w:rPr>
        <w:t xml:space="preserve">Summary</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980"/>
        <w:gridCol w:w="1980"/>
        <w:gridCol w:w="1980"/>
        <w:gridCol w:w="1980"/>
      </w:tblGrid>
      <w:tr>
        <w:trPr>
          <w:tblHeader w:val="true"/>
        </w:trPr>
        <w:tc>
          <w:tcPr>
            <w:shd w:fill="1B2A4A" w:val="clear"/>
          </w:tcPr>
          <w:p>
            <w:pPr>
              <w:pStyle w:val="Compact"/>
              <w:jc w:val="center"/>
            </w:pPr>
            <w:r>
              <w:rPr>
                <w:rFonts w:ascii="Arial" w:hAnsi="Arial"/>
                <w:b/>
                <w:color w:val="FFFFFF"/>
                <w:sz w:val="16"/>
              </w:rPr>
              <w:t xml:space="preserve">Phase</w:t>
            </w:r>
          </w:p>
        </w:tc>
        <w:tc>
          <w:tcPr>
            <w:shd w:fill="1B2A4A" w:val="clear"/>
          </w:tcPr>
          <w:p>
            <w:pPr>
              <w:pStyle w:val="Compact"/>
              <w:jc w:val="center"/>
            </w:pPr>
            <w:r>
              <w:rPr>
                <w:rFonts w:ascii="Arial" w:hAnsi="Arial"/>
                <w:b/>
                <w:color w:val="FFFFFF"/>
                <w:sz w:val="16"/>
              </w:rPr>
              <w:t xml:space="preserve">Hours (Low)</w:t>
            </w:r>
          </w:p>
        </w:tc>
        <w:tc>
          <w:tcPr>
            <w:shd w:fill="1B2A4A" w:val="clear"/>
          </w:tcPr>
          <w:p>
            <w:pPr>
              <w:pStyle w:val="Compact"/>
              <w:jc w:val="center"/>
            </w:pPr>
            <w:r>
              <w:rPr>
                <w:rFonts w:ascii="Arial" w:hAnsi="Arial"/>
                <w:b/>
                <w:color w:val="FFFFFF"/>
                <w:sz w:val="16"/>
              </w:rPr>
              <w:t xml:space="preserve">Hours (High)</w:t>
            </w:r>
          </w:p>
        </w:tc>
        <w:tc>
          <w:tcPr>
            <w:shd w:fill="1B2A4A" w:val="clear"/>
          </w:tcPr>
          <w:p>
            <w:pPr>
              <w:pStyle w:val="Compact"/>
              <w:jc w:val="center"/>
            </w:pPr>
            <w:r>
              <w:rPr>
                <w:rFonts w:ascii="Arial" w:hAnsi="Arial"/>
                <w:b/>
                <w:color w:val="FFFFFF"/>
                <w:sz w:val="16"/>
              </w:rPr>
              <w:t xml:space="preserve">Notes</w:t>
            </w:r>
          </w:p>
        </w:tc>
      </w:tr>
      <w:tr>
        <w:tc>
          <w:tcPr/>
          <w:p>
            <w:pPr>
              <w:pStyle w:val="Compact"/>
              <w:jc w:val="left"/>
            </w:pPr>
            <w:r>
              <w:rPr>
                <w:rFonts w:ascii="Arial" w:hAnsi="Arial"/>
                <w:sz w:val="16"/>
              </w:rPr>
              <w:t xml:space="preserve">1. Initial UI Build (Lovable)</w:t>
            </w:r>
          </w:p>
        </w:tc>
        <w:tc>
          <w:tcPr/>
          <w:p>
            <w:pPr>
              <w:pStyle w:val="Compact"/>
              <w:jc w:val="left"/>
            </w:pPr>
            <w:r>
              <w:rPr>
                <w:rFonts w:ascii="Arial" w:hAnsi="Arial"/>
                <w:sz w:val="16"/>
              </w:rPr>
              <w:t xml:space="preserve">55</w:t>
            </w:r>
          </w:p>
        </w:tc>
        <w:tc>
          <w:tcPr/>
          <w:p>
            <w:pPr>
              <w:pStyle w:val="Compact"/>
              <w:jc w:val="left"/>
            </w:pPr>
            <w:r>
              <w:rPr>
                <w:rFonts w:ascii="Arial" w:hAnsi="Arial"/>
                <w:sz w:val="16"/>
              </w:rPr>
              <w:t xml:space="preserve">80</w:t>
            </w:r>
          </w:p>
        </w:tc>
        <w:tc>
          <w:tcPr/>
          <w:p>
            <w:pPr>
              <w:pStyle w:val="Compact"/>
              <w:jc w:val="left"/>
            </w:pPr>
            <w:r>
              <w:rPr>
                <w:rFonts w:ascii="Arial" w:hAnsi="Arial"/>
                <w:sz w:val="16"/>
              </w:rPr>
              <w:t xml:space="preserve">Lovable scaffolds fast but needs iteration</w:t>
            </w:r>
          </w:p>
        </w:tc>
      </w:tr>
      <w:tr>
        <w:tc>
          <w:tcPr>
            <w:shd w:fill="EBF1F8" w:val="clear"/>
          </w:tcPr>
          <w:p>
            <w:pPr>
              <w:pStyle w:val="Compact"/>
              <w:jc w:val="left"/>
            </w:pPr>
            <w:r>
              <w:rPr>
                <w:rFonts w:ascii="Arial" w:hAnsi="Arial"/>
                <w:sz w:val="16"/>
              </w:rPr>
              <w:t xml:space="preserve">2. Supabase Backend &amp; Schema</w:t>
            </w:r>
          </w:p>
        </w:tc>
        <w:tc>
          <w:tcPr>
            <w:shd w:fill="EBF1F8" w:val="clear"/>
          </w:tcPr>
          <w:p>
            <w:pPr>
              <w:pStyle w:val="Compact"/>
              <w:jc w:val="left"/>
            </w:pPr>
            <w:r>
              <w:rPr>
                <w:rFonts w:ascii="Arial" w:hAnsi="Arial"/>
                <w:sz w:val="16"/>
              </w:rPr>
              <w:t xml:space="preserve">22</w:t>
            </w:r>
          </w:p>
        </w:tc>
        <w:tc>
          <w:tcPr>
            <w:shd w:fill="EBF1F8" w:val="clear"/>
          </w:tcPr>
          <w:p>
            <w:pPr>
              <w:pStyle w:val="Compact"/>
              <w:jc w:val="left"/>
            </w:pPr>
            <w:r>
              <w:rPr>
                <w:rFonts w:ascii="Arial" w:hAnsi="Arial"/>
                <w:sz w:val="16"/>
              </w:rPr>
              <w:t xml:space="preserve">35</w:t>
            </w:r>
          </w:p>
        </w:tc>
        <w:tc>
          <w:tcPr>
            <w:shd w:fill="EBF1F8" w:val="clear"/>
          </w:tcPr>
          <w:p>
            <w:pPr>
              <w:pStyle w:val="Compact"/>
              <w:jc w:val="left"/>
            </w:pPr>
            <w:r>
              <w:rPr>
                <w:rFonts w:ascii="Arial" w:hAnsi="Arial"/>
                <w:sz w:val="16"/>
              </w:rPr>
              <w:t xml:space="preserve">15+ tables, RLS policies are complex</w:t>
            </w:r>
          </w:p>
        </w:tc>
      </w:tr>
      <w:tr>
        <w:tc>
          <w:tcPr/>
          <w:p>
            <w:pPr>
              <w:pStyle w:val="Compact"/>
              <w:jc w:val="left"/>
            </w:pPr>
            <w:r>
              <w:rPr>
                <w:rFonts w:ascii="Arial" w:hAnsi="Arial"/>
                <w:sz w:val="16"/>
              </w:rPr>
              <w:t xml:space="preserve">3. Business Logic &amp; Refinement</w:t>
            </w:r>
          </w:p>
        </w:tc>
        <w:tc>
          <w:tcPr/>
          <w:p>
            <w:pPr>
              <w:pStyle w:val="Compact"/>
              <w:jc w:val="left"/>
            </w:pPr>
            <w:r>
              <w:rPr>
                <w:rFonts w:ascii="Arial" w:hAnsi="Arial"/>
                <w:sz w:val="16"/>
              </w:rPr>
              <w:t xml:space="preserve">35</w:t>
            </w:r>
          </w:p>
        </w:tc>
        <w:tc>
          <w:tcPr/>
          <w:p>
            <w:pPr>
              <w:pStyle w:val="Compact"/>
              <w:jc w:val="left"/>
            </w:pPr>
            <w:r>
              <w:rPr>
                <w:rFonts w:ascii="Arial" w:hAnsi="Arial"/>
                <w:sz w:val="16"/>
              </w:rPr>
              <w:t xml:space="preserve">50</w:t>
            </w:r>
          </w:p>
        </w:tc>
        <w:tc>
          <w:tcPr/>
          <w:p>
            <w:pPr>
              <w:pStyle w:val="Compact"/>
              <w:jc w:val="left"/>
            </w:pPr>
            <w:r>
              <w:rPr>
                <w:rFonts w:ascii="Arial" w:hAnsi="Arial"/>
                <w:sz w:val="16"/>
              </w:rPr>
              <w:t xml:space="preserve">Dynamic calcs, permissions, workflows</w:t>
            </w:r>
          </w:p>
        </w:tc>
      </w:tr>
      <w:tr>
        <w:tc>
          <w:tcPr>
            <w:shd w:fill="EBF1F8" w:val="clear"/>
          </w:tcPr>
          <w:p>
            <w:pPr>
              <w:pStyle w:val="Compact"/>
              <w:jc w:val="left"/>
            </w:pPr>
            <w:r>
              <w:rPr>
                <w:rFonts w:ascii="Arial" w:hAnsi="Arial"/>
                <w:sz w:val="16"/>
              </w:rPr>
              <w:t xml:space="preserve">4. Email Automation</w:t>
            </w:r>
          </w:p>
        </w:tc>
        <w:tc>
          <w:tcPr>
            <w:shd w:fill="EBF1F8" w:val="clear"/>
          </w:tcPr>
          <w:p>
            <w:pPr>
              <w:pStyle w:val="Compact"/>
              <w:jc w:val="left"/>
            </w:pPr>
            <w:r>
              <w:rPr>
                <w:rFonts w:ascii="Arial" w:hAnsi="Arial"/>
                <w:sz w:val="16"/>
              </w:rPr>
              <w:t xml:space="preserve">20</w:t>
            </w:r>
          </w:p>
        </w:tc>
        <w:tc>
          <w:tcPr>
            <w:shd w:fill="EBF1F8" w:val="clear"/>
          </w:tcPr>
          <w:p>
            <w:pPr>
              <w:pStyle w:val="Compact"/>
              <w:jc w:val="left"/>
            </w:pPr>
            <w:r>
              <w:rPr>
                <w:rFonts w:ascii="Arial" w:hAnsi="Arial"/>
                <w:sz w:val="16"/>
              </w:rPr>
              <w:t xml:space="preserve">30</w:t>
            </w:r>
          </w:p>
        </w:tc>
        <w:tc>
          <w:tcPr>
            <w:shd w:fill="EBF1F8" w:val="clear"/>
          </w:tcPr>
          <w:p>
            <w:pPr>
              <w:pStyle w:val="Compact"/>
              <w:jc w:val="left"/>
            </w:pPr>
            <w:r>
              <w:rPr>
                <w:rFonts w:ascii="Arial" w:hAnsi="Arial"/>
                <w:sz w:val="16"/>
              </w:rPr>
              <w:t xml:space="preserve">Edge functions, 4 report templates</w:t>
            </w:r>
          </w:p>
        </w:tc>
      </w:tr>
      <w:tr>
        <w:tc>
          <w:tcPr/>
          <w:p>
            <w:pPr>
              <w:pStyle w:val="Compact"/>
              <w:jc w:val="left"/>
            </w:pPr>
            <w:r>
              <w:rPr>
                <w:rFonts w:ascii="Arial" w:hAnsi="Arial"/>
                <w:sz w:val="16"/>
              </w:rPr>
              <w:t xml:space="preserve">5. Testing &amp; UAT</w:t>
            </w:r>
          </w:p>
        </w:tc>
        <w:tc>
          <w:tcPr/>
          <w:p>
            <w:pPr>
              <w:pStyle w:val="Compact"/>
              <w:jc w:val="left"/>
            </w:pPr>
            <w:r>
              <w:rPr>
                <w:rFonts w:ascii="Arial" w:hAnsi="Arial"/>
                <w:sz w:val="16"/>
              </w:rPr>
              <w:t xml:space="preserve">40</w:t>
            </w:r>
          </w:p>
        </w:tc>
        <w:tc>
          <w:tcPr/>
          <w:p>
            <w:pPr>
              <w:pStyle w:val="Compact"/>
              <w:jc w:val="left"/>
            </w:pPr>
            <w:r>
              <w:rPr>
                <w:rFonts w:ascii="Arial" w:hAnsi="Arial"/>
                <w:sz w:val="16"/>
              </w:rPr>
              <w:t xml:space="preserve">60</w:t>
            </w:r>
          </w:p>
        </w:tc>
        <w:tc>
          <w:tcPr/>
          <w:p>
            <w:pPr>
              <w:pStyle w:val="Compact"/>
              <w:jc w:val="left"/>
            </w:pPr>
            <w:r>
              <w:rPr>
                <w:rFonts w:ascii="Arial" w:hAnsi="Arial"/>
                <w:sz w:val="16"/>
              </w:rPr>
              <w:t xml:space="preserve">6 roles × 20 system areas = many scenarios</w:t>
            </w:r>
          </w:p>
        </w:tc>
      </w:tr>
      <w:tr>
        <w:tc>
          <w:tcPr>
            <w:shd w:fill="EBF1F8" w:val="clear"/>
          </w:tcPr>
          <w:p>
            <w:pPr>
              <w:pStyle w:val="Compact"/>
              <w:jc w:val="left"/>
            </w:pPr>
            <w:r>
              <w:rPr>
                <w:rFonts w:ascii="Arial" w:hAnsi="Arial"/>
                <w:sz w:val="16"/>
              </w:rPr>
              <w:t xml:space="preserve">6. Go-Live &amp; First Month Support</w:t>
            </w:r>
          </w:p>
        </w:tc>
        <w:tc>
          <w:tcPr>
            <w:shd w:fill="EBF1F8" w:val="clear"/>
          </w:tcPr>
          <w:p>
            <w:pPr>
              <w:pStyle w:val="Compact"/>
              <w:jc w:val="left"/>
            </w:pPr>
            <w:r>
              <w:rPr>
                <w:rFonts w:ascii="Arial" w:hAnsi="Arial"/>
                <w:sz w:val="16"/>
              </w:rPr>
              <w:t xml:space="preserve">25</w:t>
            </w:r>
          </w:p>
        </w:tc>
        <w:tc>
          <w:tcPr>
            <w:shd w:fill="EBF1F8" w:val="clear"/>
          </w:tcPr>
          <w:p>
            <w:pPr>
              <w:pStyle w:val="Compact"/>
              <w:jc w:val="left"/>
            </w:pPr>
            <w:r>
              <w:rPr>
                <w:rFonts w:ascii="Arial" w:hAnsi="Arial"/>
                <w:sz w:val="16"/>
              </w:rPr>
              <w:t xml:space="preserve">40</w:t>
            </w:r>
          </w:p>
        </w:tc>
        <w:tc>
          <w:tcPr>
            <w:shd w:fill="EBF1F8" w:val="clear"/>
          </w:tcPr>
          <w:p>
            <w:pPr>
              <w:pStyle w:val="Compact"/>
              <w:jc w:val="left"/>
            </w:pPr>
            <w:r>
              <w:rPr>
                <w:rFonts w:ascii="Arial" w:hAnsi="Arial"/>
                <w:sz w:val="16"/>
              </w:rPr>
              <w:t xml:space="preserve">Training, fixes, practice onboarding</w:t>
            </w:r>
          </w:p>
        </w:tc>
      </w:tr>
      <w:tr>
        <w:tc>
          <w:tcPr/>
          <w:p>
            <w:pPr>
              <w:pStyle w:val="Compact"/>
              <w:jc w:val="left"/>
            </w:pPr>
            <w:r>
              <w:rPr>
                <w:bCs/>
                <w:rFonts w:ascii="Arial" w:hAnsi="Arial"/>
                <w:b/>
                <w:sz w:val="16"/>
              </w:rPr>
              <w:t xml:space="preserve">TOTAL</w:t>
            </w:r>
          </w:p>
        </w:tc>
        <w:tc>
          <w:tcPr/>
          <w:p>
            <w:pPr>
              <w:pStyle w:val="Compact"/>
              <w:jc w:val="left"/>
            </w:pPr>
            <w:r>
              <w:rPr>
                <w:bCs/>
                <w:rFonts w:ascii="Arial" w:hAnsi="Arial"/>
                <w:b/>
                <w:sz w:val="16"/>
              </w:rPr>
              <w:t xml:space="preserve">197</w:t>
            </w:r>
          </w:p>
        </w:tc>
        <w:tc>
          <w:tcPr/>
          <w:p>
            <w:pPr>
              <w:pStyle w:val="Compact"/>
              <w:jc w:val="left"/>
            </w:pPr>
            <w:r>
              <w:rPr>
                <w:bCs/>
                <w:rFonts w:ascii="Arial" w:hAnsi="Arial"/>
                <w:b/>
                <w:sz w:val="16"/>
              </w:rPr>
              <w:t xml:space="preserve">295</w:t>
            </w:r>
          </w:p>
        </w:tc>
        <w:tc>
          <w:tcPr/>
          <w:p>
            <w:pPr>
              <w:pStyle w:val="Compact"/>
            </w:pPr>
          </w:p>
        </w:tc>
      </w:tr>
    </w:tbl>
    <w:p>
      <w:pPr>
        <w:pStyle w:val="BodyText"/>
      </w:pPr>
      <w:r>
        <w:rPr>
          <w:bCs/>
          <w:rFonts w:ascii="Arial" w:hAnsi="Arial"/>
          <w:b/>
          <w:sz w:val="20"/>
        </w:rPr>
        <w:t xml:space="preserve">Realistic estimate: 200–300 hours</w:t>
      </w:r>
      <w:r>
        <w:rPr>
          <w:rFonts w:ascii="Arial" w:hAnsi="Arial"/>
          <w:sz w:val="20"/>
        </w:rPr>
        <w:t xml:space="preserve"> </w:t>
      </w:r>
      <w:r>
        <w:rPr>
          <w:rFonts w:ascii="Arial" w:hAnsi="Arial"/>
          <w:sz w:val="20"/>
        </w:rPr>
        <w:t xml:space="preserve">Equivalent to roughly</w:t>
      </w:r>
      <w:r>
        <w:rPr>
          <w:rFonts w:ascii="Arial" w:hAnsi="Arial"/>
          <w:sz w:val="20"/>
        </w:rPr>
        <w:t xml:space="preserve"> </w:t>
      </w:r>
      <w:r>
        <w:rPr>
          <w:bCs/>
          <w:rFonts w:ascii="Arial" w:hAnsi="Arial"/>
          <w:b/>
          <w:sz w:val="20"/>
        </w:rPr>
        <w:t xml:space="preserve">5–8 weeks full-time</w:t>
      </w:r>
      <w:r>
        <w:rPr>
          <w:rFonts w:ascii="Arial" w:hAnsi="Arial"/>
          <w:sz w:val="20"/>
        </w:rPr>
        <w:t xml:space="preserve"> </w:t>
      </w:r>
      <w:r>
        <w:rPr>
          <w:rFonts w:ascii="Arial" w:hAnsi="Arial"/>
          <w:sz w:val="20"/>
        </w:rPr>
        <w:t xml:space="preserve">or</w:t>
      </w:r>
      <w:r>
        <w:rPr>
          <w:rFonts w:ascii="Arial" w:hAnsi="Arial"/>
          <w:sz w:val="20"/>
        </w:rPr>
        <w:t xml:space="preserve"> </w:t>
      </w:r>
      <w:r>
        <w:rPr>
          <w:bCs/>
          <w:rFonts w:ascii="Arial" w:hAnsi="Arial"/>
          <w:b/>
          <w:sz w:val="20"/>
        </w:rPr>
        <w:t xml:space="preserve">3–4 months part-time</w:t>
      </w:r>
      <w:r>
        <w:rPr>
          <w:rFonts w:ascii="Arial" w:hAnsi="Arial"/>
          <w:sz w:val="20"/>
        </w:rPr>
        <w:t xml:space="preserve"> </w:t>
      </w:r>
      <w:r>
        <w:rPr>
          <w:rFonts w:ascii="Arial" w:hAnsi="Arial"/>
          <w:sz w:val="20"/>
        </w:rPr>
        <w:t xml:space="preserve">alongside other NRES/PCN responsibilities.</w:t>
      </w:r>
    </w:p>
    <w:p>
      <w:r>
        <w:rPr>
          <w:rFonts w:ascii="Arial" w:hAnsi="Arial"/>
          <w:sz w:val="20"/>
        </w:rPr>
        <w:pict>
          <v:rect style="width:0;height:1.5pt" o:hralign="center" o:hrstd="t" o:hr="t"/>
        </w:pict>
      </w:r>
    </w:p>
    <w:bookmarkEnd w:id="83"/>
    <w:bookmarkStart w:id="84" w:name="X4a7c176e788dfb4121ca7c85721b8a317216627"/>
    <w:p>
      <w:pPr>
        <w:pStyle w:val="Heading3"/>
        <w:spacing w:before="240" w:after="120"/>
      </w:pPr>
      <w:r>
        <w:rPr>
          <w:rFonts w:ascii="Arial" w:hAnsi="Arial"/>
          <w:b/>
          <w:color w:val="3B5998"/>
          <w:sz w:val="24"/>
        </w:rPr>
        <w:t xml:space="preserve">Phase 1: Initial UI Build with Lovable (55–80 hrs)</w:t>
      </w:r>
    </w:p>
    <w:p>
      <w:pPr>
        <w:pStyle w:val="FirstParagraph"/>
      </w:pPr>
      <w:r>
        <w:rPr>
          <w:rFonts w:ascii="Arial" w:hAnsi="Arial"/>
          <w:sz w:val="20"/>
        </w:rPr>
        <w:t xml:space="preserve">Lovable will accelerate the frontend scaffolding significantly, but expect multiple rounds of prompting and refinement per page.</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2640"/>
        <w:gridCol w:w="2640"/>
        <w:gridCol w:w="2640"/>
      </w:tblGrid>
      <w:tr>
        <w:trPr>
          <w:tblHeader w:val="true"/>
        </w:trPr>
        <w:tc>
          <w:tcPr>
            <w:shd w:fill="1B2A4A" w:val="clear"/>
          </w:tcPr>
          <w:p>
            <w:pPr>
              <w:pStyle w:val="Compact"/>
              <w:jc w:val="center"/>
            </w:pPr>
            <w:r>
              <w:rPr>
                <w:rFonts w:ascii="Arial" w:hAnsi="Arial"/>
                <w:b/>
                <w:color w:val="FFFFFF"/>
                <w:sz w:val="16"/>
              </w:rPr>
              <w:t xml:space="preserve">Component</w:t>
            </w:r>
          </w:p>
        </w:tc>
        <w:tc>
          <w:tcPr>
            <w:shd w:fill="1B2A4A" w:val="clear"/>
          </w:tcPr>
          <w:p>
            <w:pPr>
              <w:pStyle w:val="Compact"/>
              <w:jc w:val="center"/>
            </w:pPr>
            <w:r>
              <w:rPr>
                <w:rFonts w:ascii="Arial" w:hAnsi="Arial"/>
                <w:b/>
                <w:color w:val="FFFFFF"/>
                <w:sz w:val="16"/>
              </w:rPr>
              <w:t xml:space="preserve">Hours</w:t>
            </w:r>
          </w:p>
        </w:tc>
        <w:tc>
          <w:tcPr>
            <w:shd w:fill="1B2A4A" w:val="clear"/>
          </w:tcPr>
          <w:p>
            <w:pPr>
              <w:pStyle w:val="Compact"/>
              <w:jc w:val="center"/>
            </w:pPr>
            <w:r>
              <w:rPr>
                <w:rFonts w:ascii="Arial" w:hAnsi="Arial"/>
                <w:b/>
                <w:color w:val="FFFFFF"/>
                <w:sz w:val="16"/>
              </w:rPr>
              <w:t xml:space="preserve">Complexity</w:t>
            </w:r>
          </w:p>
        </w:tc>
      </w:tr>
      <w:tr>
        <w:tc>
          <w:tcPr/>
          <w:p>
            <w:pPr>
              <w:pStyle w:val="Compact"/>
              <w:jc w:val="left"/>
            </w:pPr>
            <w:r>
              <w:rPr>
                <w:rFonts w:ascii="Arial" w:hAnsi="Arial"/>
                <w:sz w:val="16"/>
              </w:rPr>
              <w:t xml:space="preserve">Dashboard (metrics, practice table, cash flow card)</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Medium</w:t>
            </w:r>
          </w:p>
        </w:tc>
      </w:tr>
      <w:tr>
        <w:tc>
          <w:tcPr>
            <w:shd w:fill="EBF1F8" w:val="clear"/>
          </w:tcPr>
          <w:p>
            <w:pPr>
              <w:pStyle w:val="Compact"/>
              <w:jc w:val="left"/>
            </w:pPr>
            <w:r>
              <w:rPr>
                <w:rFonts w:ascii="Arial" w:hAnsi="Arial"/>
                <w:sz w:val="16"/>
              </w:rPr>
              <w:t xml:space="preserve">Rota — Weekly view (grid, add session, compliance)</w:t>
            </w:r>
          </w:p>
        </w:tc>
        <w:tc>
          <w:tcPr>
            <w:shd w:fill="EBF1F8" w:val="clear"/>
          </w:tcPr>
          <w:p>
            <w:pPr>
              <w:pStyle w:val="Compact"/>
              <w:jc w:val="left"/>
            </w:pPr>
            <w:r>
              <w:rPr>
                <w:rFonts w:ascii="Arial" w:hAnsi="Arial"/>
                <w:sz w:val="16"/>
              </w:rPr>
              <w:t xml:space="preserve">8–12</w:t>
            </w:r>
          </w:p>
        </w:tc>
        <w:tc>
          <w:tcPr>
            <w:shd w:fill="EBF1F8" w:val="clear"/>
          </w:tcPr>
          <w:p>
            <w:pPr>
              <w:pStyle w:val="Compact"/>
              <w:jc w:val="left"/>
            </w:pPr>
            <w:r>
              <w:rPr>
                <w:rFonts w:ascii="Arial" w:hAnsi="Arial"/>
                <w:sz w:val="16"/>
              </w:rPr>
              <w:t xml:space="preserve">High</w:t>
            </w:r>
          </w:p>
        </w:tc>
      </w:tr>
      <w:tr>
        <w:tc>
          <w:tcPr/>
          <w:p>
            <w:pPr>
              <w:pStyle w:val="Compact"/>
              <w:jc w:val="left"/>
            </w:pPr>
            <w:r>
              <w:rPr>
                <w:rFonts w:ascii="Arial" w:hAnsi="Arial"/>
                <w:sz w:val="16"/>
              </w:rPr>
              <w:t xml:space="preserve">Rota — Monthly view (calendar, summaries, click-through)</w:t>
            </w:r>
          </w:p>
        </w:tc>
        <w:tc>
          <w:tcPr/>
          <w:p>
            <w:pPr>
              <w:pStyle w:val="Compact"/>
              <w:jc w:val="left"/>
            </w:pPr>
            <w:r>
              <w:rPr>
                <w:rFonts w:ascii="Arial" w:hAnsi="Arial"/>
                <w:sz w:val="16"/>
              </w:rPr>
              <w:t xml:space="preserve">6–8</w:t>
            </w:r>
          </w:p>
        </w:tc>
        <w:tc>
          <w:tcPr/>
          <w:p>
            <w:pPr>
              <w:pStyle w:val="Compact"/>
              <w:jc w:val="left"/>
            </w:pPr>
            <w:r>
              <w:rPr>
                <w:rFonts w:ascii="Arial" w:hAnsi="Arial"/>
                <w:sz w:val="16"/>
              </w:rPr>
              <w:t xml:space="preserve">High</w:t>
            </w:r>
          </w:p>
        </w:tc>
      </w:tr>
      <w:tr>
        <w:tc>
          <w:tcPr>
            <w:shd w:fill="EBF1F8" w:val="clear"/>
          </w:tcPr>
          <w:p>
            <w:pPr>
              <w:pStyle w:val="Compact"/>
              <w:jc w:val="left"/>
            </w:pPr>
            <w:r>
              <w:rPr>
                <w:rFonts w:ascii="Arial" w:hAnsi="Arial"/>
                <w:sz w:val="16"/>
              </w:rPr>
              <w:t xml:space="preserve">Buy-Back management (applications, approval panel, tracker)</w:t>
            </w:r>
          </w:p>
        </w:tc>
        <w:tc>
          <w:tcPr>
            <w:shd w:fill="EBF1F8" w:val="clear"/>
          </w:tcPr>
          <w:p>
            <w:pPr>
              <w:pStyle w:val="Compact"/>
              <w:jc w:val="left"/>
            </w:pPr>
            <w:r>
              <w:rPr>
                <w:rFonts w:ascii="Arial" w:hAnsi="Arial"/>
                <w:sz w:val="16"/>
              </w:rPr>
              <w:t xml:space="preserve">6–8</w:t>
            </w:r>
          </w:p>
        </w:tc>
        <w:tc>
          <w:tcPr>
            <w:shd w:fill="EBF1F8" w:val="clear"/>
          </w:tcPr>
          <w:p>
            <w:pPr>
              <w:pStyle w:val="Compact"/>
              <w:jc w:val="left"/>
            </w:pPr>
            <w:r>
              <w:rPr>
                <w:rFonts w:ascii="Arial" w:hAnsi="Arial"/>
                <w:sz w:val="16"/>
              </w:rPr>
              <w:t xml:space="preserve">High</w:t>
            </w:r>
          </w:p>
        </w:tc>
      </w:tr>
      <w:tr>
        <w:tc>
          <w:tcPr/>
          <w:p>
            <w:pPr>
              <w:pStyle w:val="Compact"/>
              <w:jc w:val="left"/>
            </w:pPr>
            <w:r>
              <w:rPr>
                <w:rFonts w:ascii="Arial" w:hAnsi="Arial"/>
                <w:sz w:val="16"/>
              </w:rPr>
              <w:t xml:space="preserve">Capacity Planning (mirroring Notewell, overlay)</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Medium</w:t>
            </w:r>
          </w:p>
        </w:tc>
      </w:tr>
      <w:tr>
        <w:tc>
          <w:tcPr>
            <w:shd w:fill="EBF1F8" w:val="clear"/>
          </w:tcPr>
          <w:p>
            <w:pPr>
              <w:pStyle w:val="Compact"/>
              <w:jc w:val="left"/>
            </w:pPr>
            <w:r>
              <w:rPr>
                <w:rFonts w:ascii="Arial" w:hAnsi="Arial"/>
                <w:sz w:val="16"/>
              </w:rPr>
              <w:t xml:space="preserve">Practice Detail pages (×7, templated)</w:t>
            </w:r>
          </w:p>
        </w:tc>
        <w:tc>
          <w:tcPr>
            <w:shd w:fill="EBF1F8" w:val="clear"/>
          </w:tcPr>
          <w:p>
            <w:pPr>
              <w:pStyle w:val="Compact"/>
              <w:jc w:val="left"/>
            </w:pPr>
            <w:r>
              <w:rPr>
                <w:rFonts w:ascii="Arial" w:hAnsi="Arial"/>
                <w:sz w:val="16"/>
              </w:rPr>
              <w:t xml:space="preserve">4–6</w:t>
            </w:r>
          </w:p>
        </w:tc>
        <w:tc>
          <w:tcPr>
            <w:shd w:fill="EBF1F8" w:val="clear"/>
          </w:tcPr>
          <w:p>
            <w:pPr>
              <w:pStyle w:val="Compact"/>
              <w:jc w:val="left"/>
            </w:pPr>
            <w:r>
              <w:rPr>
                <w:rFonts w:ascii="Arial" w:hAnsi="Arial"/>
                <w:sz w:val="16"/>
              </w:rPr>
              <w:t xml:space="preserve">Medium</w:t>
            </w:r>
          </w:p>
        </w:tc>
      </w:tr>
      <w:tr>
        <w:tc>
          <w:tcPr/>
          <w:p>
            <w:pPr>
              <w:pStyle w:val="Compact"/>
              <w:jc w:val="left"/>
            </w:pPr>
            <w:r>
              <w:rPr>
                <w:rFonts w:ascii="Arial" w:hAnsi="Arial"/>
                <w:sz w:val="16"/>
              </w:rPr>
              <w:t xml:space="preserve">Compliance &amp; Reporting (charts, exports, email send)</w:t>
            </w:r>
          </w:p>
        </w:tc>
        <w:tc>
          <w:tcPr/>
          <w:p>
            <w:pPr>
              <w:pStyle w:val="Compact"/>
              <w:jc w:val="left"/>
            </w:pPr>
            <w:r>
              <w:rPr>
                <w:rFonts w:ascii="Arial" w:hAnsi="Arial"/>
                <w:sz w:val="16"/>
              </w:rPr>
              <w:t xml:space="preserve">6–8</w:t>
            </w:r>
          </w:p>
        </w:tc>
        <w:tc>
          <w:tcPr/>
          <w:p>
            <w:pPr>
              <w:pStyle w:val="Compact"/>
              <w:jc w:val="left"/>
            </w:pPr>
            <w:r>
              <w:rPr>
                <w:rFonts w:ascii="Arial" w:hAnsi="Arial"/>
                <w:sz w:val="16"/>
              </w:rPr>
              <w:t xml:space="preserve">Medium</w:t>
            </w:r>
          </w:p>
        </w:tc>
      </w:tr>
      <w:tr>
        <w:tc>
          <w:tcPr>
            <w:shd w:fill="EBF1F8" w:val="clear"/>
          </w:tcPr>
          <w:p>
            <w:pPr>
              <w:pStyle w:val="Compact"/>
              <w:jc w:val="left"/>
            </w:pPr>
            <w:r>
              <w:rPr>
                <w:rFonts w:ascii="Arial" w:hAnsi="Arial"/>
                <w:sz w:val="16"/>
              </w:rPr>
              <w:t xml:space="preserve">Workforce Directory</w:t>
            </w:r>
          </w:p>
        </w:tc>
        <w:tc>
          <w:tcPr>
            <w:shd w:fill="EBF1F8" w:val="clear"/>
          </w:tcPr>
          <w:p>
            <w:pPr>
              <w:pStyle w:val="Compact"/>
              <w:jc w:val="left"/>
            </w:pPr>
            <w:r>
              <w:rPr>
                <w:rFonts w:ascii="Arial" w:hAnsi="Arial"/>
                <w:sz w:val="16"/>
              </w:rPr>
              <w:t xml:space="preserve">3–4</w:t>
            </w:r>
          </w:p>
        </w:tc>
        <w:tc>
          <w:tcPr>
            <w:shd w:fill="EBF1F8" w:val="clear"/>
          </w:tcPr>
          <w:p>
            <w:pPr>
              <w:pStyle w:val="Compact"/>
              <w:jc w:val="left"/>
            </w:pPr>
            <w:r>
              <w:rPr>
                <w:rFonts w:ascii="Arial" w:hAnsi="Arial"/>
                <w:sz w:val="16"/>
              </w:rPr>
              <w:t xml:space="preserve">Low</w:t>
            </w:r>
          </w:p>
        </w:tc>
      </w:tr>
      <w:tr>
        <w:tc>
          <w:tcPr/>
          <w:p>
            <w:pPr>
              <w:pStyle w:val="Compact"/>
              <w:jc w:val="left"/>
            </w:pPr>
            <w:r>
              <w:rPr>
                <w:rFonts w:ascii="Arial" w:hAnsi="Arial"/>
                <w:sz w:val="16"/>
              </w:rPr>
              <w:t xml:space="preserve">Settings (list sizes, params, room capacity, rates, contacts)</w:t>
            </w:r>
          </w:p>
        </w:tc>
        <w:tc>
          <w:tcPr/>
          <w:p>
            <w:pPr>
              <w:pStyle w:val="Compact"/>
              <w:jc w:val="left"/>
            </w:pPr>
            <w:r>
              <w:rPr>
                <w:rFonts w:ascii="Arial" w:hAnsi="Arial"/>
                <w:sz w:val="16"/>
              </w:rPr>
              <w:t xml:space="preserve">6–8</w:t>
            </w:r>
          </w:p>
        </w:tc>
        <w:tc>
          <w:tcPr/>
          <w:p>
            <w:pPr>
              <w:pStyle w:val="Compact"/>
              <w:jc w:val="left"/>
            </w:pPr>
            <w:r>
              <w:rPr>
                <w:rFonts w:ascii="Arial" w:hAnsi="Arial"/>
                <w:sz w:val="16"/>
              </w:rPr>
              <w:t xml:space="preserve">Medium</w:t>
            </w:r>
          </w:p>
        </w:tc>
      </w:tr>
      <w:tr>
        <w:tc>
          <w:tcPr>
            <w:shd w:fill="EBF1F8" w:val="clear"/>
          </w:tcPr>
          <w:p>
            <w:pPr>
              <w:pStyle w:val="Compact"/>
              <w:jc w:val="left"/>
            </w:pPr>
            <w:r>
              <w:rPr>
                <w:rFonts w:ascii="Arial" w:hAnsi="Arial"/>
                <w:sz w:val="16"/>
              </w:rPr>
              <w:t xml:space="preserve">Users &amp; Permissions (matrix, overrides, user management)</w:t>
            </w:r>
          </w:p>
        </w:tc>
        <w:tc>
          <w:tcPr>
            <w:shd w:fill="EBF1F8" w:val="clear"/>
          </w:tcPr>
          <w:p>
            <w:pPr>
              <w:pStyle w:val="Compact"/>
              <w:jc w:val="left"/>
            </w:pPr>
            <w:r>
              <w:rPr>
                <w:rFonts w:ascii="Arial" w:hAnsi="Arial"/>
                <w:sz w:val="16"/>
              </w:rPr>
              <w:t xml:space="preserve">8–12</w:t>
            </w:r>
          </w:p>
        </w:tc>
        <w:tc>
          <w:tcPr>
            <w:shd w:fill="EBF1F8" w:val="clear"/>
          </w:tcPr>
          <w:p>
            <w:pPr>
              <w:pStyle w:val="Compact"/>
              <w:jc w:val="left"/>
            </w:pPr>
            <w:r>
              <w:rPr>
                <w:rFonts w:ascii="Arial" w:hAnsi="Arial"/>
                <w:sz w:val="16"/>
              </w:rPr>
              <w:t xml:space="preserve">High</w:t>
            </w:r>
          </w:p>
        </w:tc>
      </w:tr>
      <w:tr>
        <w:tc>
          <w:tcPr/>
          <w:p>
            <w:pPr>
              <w:pStyle w:val="Compact"/>
              <w:jc w:val="left"/>
            </w:pPr>
            <w:r>
              <w:rPr>
                <w:rFonts w:ascii="Arial" w:hAnsi="Arial"/>
                <w:sz w:val="16"/>
              </w:rPr>
              <w:t xml:space="preserve">Audit Trail (searchable, filterable log)</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Medium</w:t>
            </w:r>
          </w:p>
        </w:tc>
      </w:tr>
    </w:tbl>
    <w:p>
      <w:pPr>
        <w:pStyle w:val="BodyText"/>
      </w:pPr>
      <w:r>
        <w:rPr>
          <w:bCs/>
          <w:rFonts w:ascii="Arial" w:hAnsi="Arial"/>
          <w:b/>
          <w:sz w:val="20"/>
        </w:rPr>
        <w:t xml:space="preserve">Risk factor</w:t>
      </w:r>
      <w:r>
        <w:rPr>
          <w:rFonts w:ascii="Arial" w:hAnsi="Arial"/>
          <w:sz w:val="20"/>
        </w:rPr>
        <w:t xml:space="preserve">: Lovable sometimes needs 3–5 iterations to get complex interactive components right (especially the rota grid and permission matrix). Budget for rework.</w:t>
      </w:r>
    </w:p>
    <w:bookmarkEnd w:id="84"/>
    <w:bookmarkStart w:id="85" w:name="phase-2-supabase-backend-schema-2235-hrs"/>
    <w:p>
      <w:pPr>
        <w:pStyle w:val="Heading3"/>
        <w:spacing w:before="240" w:after="120"/>
      </w:pPr>
      <w:r>
        <w:rPr>
          <w:rFonts w:ascii="Arial" w:hAnsi="Arial"/>
          <w:b/>
          <w:color w:val="3B5998"/>
          <w:sz w:val="24"/>
        </w:rPr>
        <w:t xml:space="preserve">Phase 2: Supabase Backend &amp; Schema (22–35 hrs)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2640"/>
        <w:gridCol w:w="2640"/>
        <w:gridCol w:w="2640"/>
      </w:tblGrid>
      <w:tr>
        <w:trPr>
          <w:tblHeader w:val="true"/>
        </w:trPr>
        <w:tc>
          <w:tcPr>
            <w:shd w:fill="1B2A4A" w:val="clear"/>
          </w:tcPr>
          <w:p>
            <w:pPr>
              <w:pStyle w:val="Compact"/>
              <w:jc w:val="center"/>
            </w:pPr>
            <w:r>
              <w:rPr>
                <w:rFonts w:ascii="Arial" w:hAnsi="Arial"/>
                <w:b/>
                <w:color w:val="FFFFFF"/>
                <w:sz w:val="16"/>
              </w:rPr>
              <w:t xml:space="preserve">Component</w:t>
            </w:r>
          </w:p>
        </w:tc>
        <w:tc>
          <w:tcPr>
            <w:shd w:fill="1B2A4A" w:val="clear"/>
          </w:tcPr>
          <w:p>
            <w:pPr>
              <w:pStyle w:val="Compact"/>
              <w:jc w:val="center"/>
            </w:pPr>
            <w:r>
              <w:rPr>
                <w:rFonts w:ascii="Arial" w:hAnsi="Arial"/>
                <w:b/>
                <w:color w:val="FFFFFF"/>
                <w:sz w:val="16"/>
              </w:rPr>
              <w:t xml:space="preserve">Hours</w:t>
            </w:r>
          </w:p>
        </w:tc>
        <w:tc>
          <w:tcPr>
            <w:shd w:fill="1B2A4A" w:val="clear"/>
          </w:tcPr>
          <w:p>
            <w:pPr>
              <w:pStyle w:val="Compact"/>
              <w:jc w:val="center"/>
            </w:pPr>
            <w:r>
              <w:rPr>
                <w:rFonts w:ascii="Arial" w:hAnsi="Arial"/>
                <w:b/>
                <w:color w:val="FFFFFF"/>
                <w:sz w:val="16"/>
              </w:rPr>
              <w:t xml:space="preserve">Notes</w:t>
            </w:r>
          </w:p>
        </w:tc>
      </w:tr>
      <w:tr>
        <w:tc>
          <w:tcPr/>
          <w:p>
            <w:pPr>
              <w:pStyle w:val="Compact"/>
              <w:jc w:val="left"/>
            </w:pPr>
            <w:r>
              <w:rPr>
                <w:rFonts w:ascii="Arial" w:hAnsi="Arial"/>
                <w:sz w:val="16"/>
              </w:rPr>
              <w:t xml:space="preserve">Database schema creation (15+ tables)</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Straightforward from the spec</w:t>
            </w:r>
          </w:p>
        </w:tc>
      </w:tr>
      <w:tr>
        <w:tc>
          <w:tcPr>
            <w:shd w:fill="EBF1F8" w:val="clear"/>
          </w:tcPr>
          <w:p>
            <w:pPr>
              <w:pStyle w:val="Compact"/>
              <w:jc w:val="left"/>
            </w:pPr>
            <w:r>
              <w:rPr>
                <w:rFonts w:ascii="Arial" w:hAnsi="Arial"/>
                <w:sz w:val="16"/>
              </w:rPr>
              <w:t xml:space="preserve">Row-Level Security policies</w:t>
            </w:r>
          </w:p>
        </w:tc>
        <w:tc>
          <w:tcPr>
            <w:shd w:fill="EBF1F8" w:val="clear"/>
          </w:tcPr>
          <w:p>
            <w:pPr>
              <w:pStyle w:val="Compact"/>
              <w:jc w:val="left"/>
            </w:pPr>
            <w:r>
              <w:rPr>
                <w:rFonts w:ascii="Arial" w:hAnsi="Arial"/>
                <w:sz w:val="16"/>
              </w:rPr>
              <w:t xml:space="preserve">8–12</w:t>
            </w:r>
          </w:p>
        </w:tc>
        <w:tc>
          <w:tcPr>
            <w:shd w:fill="EBF1F8" w:val="clear"/>
          </w:tcPr>
          <w:p>
            <w:pPr>
              <w:pStyle w:val="Compact"/>
              <w:jc w:val="left"/>
            </w:pPr>
            <w:r>
              <w:rPr>
                <w:bCs/>
                <w:rFonts w:ascii="Arial" w:hAnsi="Arial"/>
                <w:b/>
                <w:sz w:val="16"/>
              </w:rPr>
              <w:t xml:space="preserve">Hardest part</w:t>
            </w:r>
            <w:r>
              <w:rPr>
                <w:rFonts w:ascii="Arial" w:hAnsi="Arial"/>
                <w:sz w:val="16"/>
              </w:rPr>
              <w:t xml:space="preserve"> </w:t>
            </w:r>
            <w:r>
              <w:rPr>
                <w:rFonts w:ascii="Arial" w:hAnsi="Arial"/>
                <w:sz w:val="16"/>
              </w:rPr>
              <w:t xml:space="preserve">— 6 roles, practice scoping, permission overrides, Super User on-behalf-of</w:t>
            </w:r>
          </w:p>
        </w:tc>
      </w:tr>
      <w:tr>
        <w:tc>
          <w:tcPr/>
          <w:p>
            <w:pPr>
              <w:pStyle w:val="Compact"/>
              <w:jc w:val="left"/>
            </w:pPr>
            <w:r>
              <w:rPr>
                <w:rFonts w:ascii="Arial" w:hAnsi="Arial"/>
                <w:sz w:val="16"/>
              </w:rPr>
              <w:t xml:space="preserve">Seed data (7 practices, room capacity, params)</w:t>
            </w:r>
          </w:p>
        </w:tc>
        <w:tc>
          <w:tcPr/>
          <w:p>
            <w:pPr>
              <w:pStyle w:val="Compact"/>
              <w:jc w:val="left"/>
            </w:pPr>
            <w:r>
              <w:rPr>
                <w:rFonts w:ascii="Arial" w:hAnsi="Arial"/>
                <w:sz w:val="16"/>
              </w:rPr>
              <w:t xml:space="preserve">2–3</w:t>
            </w:r>
          </w:p>
        </w:tc>
        <w:tc>
          <w:tcPr/>
          <w:p>
            <w:pPr>
              <w:pStyle w:val="Compact"/>
            </w:pPr>
          </w:p>
        </w:tc>
      </w:tr>
      <w:tr>
        <w:tc>
          <w:tcPr>
            <w:shd w:fill="EBF1F8" w:val="clear"/>
          </w:tcPr>
          <w:p>
            <w:pPr>
              <w:pStyle w:val="Compact"/>
              <w:jc w:val="left"/>
            </w:pPr>
            <w:r>
              <w:rPr>
                <w:rFonts w:ascii="Arial" w:hAnsi="Arial"/>
                <w:sz w:val="16"/>
              </w:rPr>
              <w:t xml:space="preserve">API integration &amp; debugging</w:t>
            </w:r>
          </w:p>
        </w:tc>
        <w:tc>
          <w:tcPr>
            <w:shd w:fill="EBF1F8" w:val="clear"/>
          </w:tcPr>
          <w:p>
            <w:pPr>
              <w:pStyle w:val="Compact"/>
              <w:jc w:val="left"/>
            </w:pPr>
            <w:r>
              <w:rPr>
                <w:rFonts w:ascii="Arial" w:hAnsi="Arial"/>
                <w:sz w:val="16"/>
              </w:rPr>
              <w:t xml:space="preserve">8–14</w:t>
            </w:r>
          </w:p>
        </w:tc>
        <w:tc>
          <w:tcPr>
            <w:shd w:fill="EBF1F8" w:val="clear"/>
          </w:tcPr>
          <w:p>
            <w:pPr>
              <w:pStyle w:val="Compact"/>
              <w:jc w:val="left"/>
            </w:pPr>
            <w:r>
              <w:rPr>
                <w:rFonts w:ascii="Arial" w:hAnsi="Arial"/>
                <w:sz w:val="16"/>
              </w:rPr>
              <w:t xml:space="preserve">Connecting Lovable frontend to Supabase, handling edge cases</w:t>
            </w:r>
          </w:p>
        </w:tc>
      </w:tr>
    </w:tbl>
    <w:p>
      <w:pPr>
        <w:pStyle w:val="BodyText"/>
      </w:pPr>
      <w:r>
        <w:rPr>
          <w:bCs/>
          <w:rFonts w:ascii="Arial" w:hAnsi="Arial"/>
          <w:b/>
          <w:sz w:val="20"/>
        </w:rPr>
        <w:t xml:space="preserve">Warning</w:t>
      </w:r>
      <w:r>
        <w:rPr>
          <w:rFonts w:ascii="Arial" w:hAnsi="Arial"/>
          <w:sz w:val="20"/>
        </w:rPr>
        <w:t xml:space="preserve">: The granular permission system with per-user overrides and practice-scoped access is the most technically challenging piece. Supabase RLS is powerful but modelling</w:t>
      </w:r>
      <w:r>
        <w:rPr>
          <w:rFonts w:ascii="Arial" w:hAnsi="Arial"/>
          <w:sz w:val="20"/>
        </w:rPr>
        <w:t xml:space="preserve"> </w:t>
      </w:r>
      <w:r>
        <w:rPr>
          <w:rFonts w:ascii="Arial" w:hAnsi="Arial"/>
          <w:sz w:val="20"/>
        </w:rPr>
        <w:t xml:space="preserve">“</w:t>
      </w:r>
      <w:r>
        <w:rPr>
          <w:rFonts w:ascii="Arial" w:hAnsi="Arial"/>
          <w:sz w:val="20"/>
        </w:rPr>
        <w:t xml:space="preserve">check user override → fall back to role default → scope by practice</w:t>
      </w:r>
      <w:r>
        <w:rPr>
          <w:rFonts w:ascii="Arial" w:hAnsi="Arial"/>
          <w:sz w:val="20"/>
        </w:rPr>
        <w:t xml:space="preserve">”</w:t>
      </w:r>
      <w:r>
        <w:rPr>
          <w:rFonts w:ascii="Arial" w:hAnsi="Arial"/>
          <w:sz w:val="20"/>
        </w:rPr>
        <w:t xml:space="preserve"> </w:t>
      </w:r>
      <w:r>
        <w:rPr>
          <w:rFonts w:ascii="Arial" w:hAnsi="Arial"/>
          <w:sz w:val="20"/>
        </w:rPr>
        <w:t xml:space="preserve">requires careful policy design.</w:t>
      </w:r>
    </w:p>
    <w:bookmarkEnd w:id="85"/>
    <w:bookmarkStart w:id="86" w:name="X98eeec70394650ea2a741ddcfbb9c9d25e13c5f"/>
    <w:p>
      <w:pPr>
        <w:pStyle w:val="Heading3"/>
        <w:spacing w:before="240" w:after="120"/>
      </w:pPr>
      <w:r>
        <w:rPr>
          <w:rFonts w:ascii="Arial" w:hAnsi="Arial"/>
          <w:b/>
          <w:color w:val="3B5998"/>
          <w:sz w:val="24"/>
        </w:rPr>
        <w:t xml:space="preserve">Phase 3: Business Logic &amp; Refinement (35–50 hrs)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2640"/>
        <w:gridCol w:w="2640"/>
        <w:gridCol w:w="2640"/>
      </w:tblGrid>
      <w:tr>
        <w:trPr>
          <w:tblHeader w:val="true"/>
        </w:trPr>
        <w:tc>
          <w:tcPr>
            <w:shd w:fill="1B2A4A" w:val="clear"/>
          </w:tcPr>
          <w:p>
            <w:pPr>
              <w:pStyle w:val="Compact"/>
              <w:jc w:val="center"/>
            </w:pPr>
            <w:r>
              <w:rPr>
                <w:rFonts w:ascii="Arial" w:hAnsi="Arial"/>
                <w:b/>
                <w:color w:val="FFFFFF"/>
                <w:sz w:val="16"/>
              </w:rPr>
              <w:t xml:space="preserve">Component</w:t>
            </w:r>
          </w:p>
        </w:tc>
        <w:tc>
          <w:tcPr>
            <w:shd w:fill="1B2A4A" w:val="clear"/>
          </w:tcPr>
          <w:p>
            <w:pPr>
              <w:pStyle w:val="Compact"/>
              <w:jc w:val="center"/>
            </w:pPr>
            <w:r>
              <w:rPr>
                <w:rFonts w:ascii="Arial" w:hAnsi="Arial"/>
                <w:b/>
                <w:color w:val="FFFFFF"/>
                <w:sz w:val="16"/>
              </w:rPr>
              <w:t xml:space="preserve">Hours</w:t>
            </w:r>
          </w:p>
        </w:tc>
        <w:tc>
          <w:tcPr>
            <w:shd w:fill="1B2A4A" w:val="clear"/>
          </w:tcPr>
          <w:p>
            <w:pPr>
              <w:pStyle w:val="Compact"/>
              <w:jc w:val="center"/>
            </w:pPr>
            <w:r>
              <w:rPr>
                <w:rFonts w:ascii="Arial" w:hAnsi="Arial"/>
                <w:b/>
                <w:color w:val="FFFFFF"/>
                <w:sz w:val="16"/>
              </w:rPr>
              <w:t xml:space="preserve">Notes</w:t>
            </w:r>
          </w:p>
        </w:tc>
      </w:tr>
      <w:tr>
        <w:tc>
          <w:tcPr/>
          <w:p>
            <w:pPr>
              <w:pStyle w:val="Compact"/>
              <w:jc w:val="left"/>
            </w:pPr>
            <w:r>
              <w:rPr>
                <w:rFonts w:ascii="Arial" w:hAnsi="Arial"/>
                <w:sz w:val="16"/>
              </w:rPr>
              <w:t xml:space="preserve">Dynamic target calculations (list size → targets)</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Cascading recalculation when list sizes change</w:t>
            </w:r>
          </w:p>
        </w:tc>
      </w:tr>
      <w:tr>
        <w:tc>
          <w:tcPr>
            <w:shd w:fill="EBF1F8" w:val="clear"/>
          </w:tcPr>
          <w:p>
            <w:pPr>
              <w:pStyle w:val="Compact"/>
              <w:jc w:val="left"/>
            </w:pPr>
            <w:r>
              <w:rPr>
                <w:rFonts w:ascii="Arial" w:hAnsi="Arial"/>
                <w:sz w:val="16"/>
              </w:rPr>
              <w:t xml:space="preserve">Monthly cash flow &amp; max claimable</w:t>
            </w:r>
          </w:p>
        </w:tc>
        <w:tc>
          <w:tcPr>
            <w:shd w:fill="EBF1F8" w:val="clear"/>
          </w:tcPr>
          <w:p>
            <w:pPr>
              <w:pStyle w:val="Compact"/>
              <w:jc w:val="left"/>
            </w:pPr>
            <w:r>
              <w:rPr>
                <w:rFonts w:ascii="Arial" w:hAnsi="Arial"/>
                <w:sz w:val="16"/>
              </w:rPr>
              <w:t xml:space="preserve">4–6</w:t>
            </w:r>
          </w:p>
        </w:tc>
        <w:tc>
          <w:tcPr>
            <w:shd w:fill="EBF1F8" w:val="clear"/>
          </w:tcPr>
          <w:p>
            <w:pPr>
              <w:pStyle w:val="Compact"/>
              <w:jc w:val="left"/>
            </w:pPr>
            <w:r>
              <w:rPr>
                <w:rFonts w:ascii="Arial" w:hAnsi="Arial"/>
                <w:sz w:val="16"/>
              </w:rPr>
              <w:t xml:space="preserve">Instalment tracking, ceiling validation</w:t>
            </w:r>
          </w:p>
        </w:tc>
      </w:tr>
      <w:tr>
        <w:tc>
          <w:tcPr/>
          <w:p>
            <w:pPr>
              <w:pStyle w:val="Compact"/>
              <w:jc w:val="left"/>
            </w:pPr>
            <w:r>
              <w:rPr>
                <w:rFonts w:ascii="Arial" w:hAnsi="Arial"/>
                <w:sz w:val="16"/>
              </w:rPr>
              <w:t xml:space="preserve">Buy-back approval workflow</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Status transitions, Dr Mark Gray sign-off</w:t>
            </w:r>
          </w:p>
        </w:tc>
      </w:tr>
      <w:tr>
        <w:tc>
          <w:tcPr>
            <w:shd w:fill="EBF1F8" w:val="clear"/>
          </w:tcPr>
          <w:p>
            <w:pPr>
              <w:pStyle w:val="Compact"/>
              <w:jc w:val="left"/>
            </w:pPr>
            <w:r>
              <w:rPr>
                <w:rFonts w:ascii="Arial" w:hAnsi="Arial"/>
                <w:sz w:val="16"/>
              </w:rPr>
              <w:t xml:space="preserve">Room capacity validation</w:t>
            </w:r>
          </w:p>
        </w:tc>
        <w:tc>
          <w:tcPr>
            <w:shd w:fill="EBF1F8" w:val="clear"/>
          </w:tcPr>
          <w:p>
            <w:pPr>
              <w:pStyle w:val="Compact"/>
              <w:jc w:val="left"/>
            </w:pPr>
            <w:r>
              <w:rPr>
                <w:rFonts w:ascii="Arial" w:hAnsi="Arial"/>
                <w:sz w:val="16"/>
              </w:rPr>
              <w:t xml:space="preserve">3–4</w:t>
            </w:r>
          </w:p>
        </w:tc>
        <w:tc>
          <w:tcPr>
            <w:shd w:fill="EBF1F8" w:val="clear"/>
          </w:tcPr>
          <w:p>
            <w:pPr>
              <w:pStyle w:val="Compact"/>
              <w:jc w:val="left"/>
            </w:pPr>
            <w:r>
              <w:rPr>
                <w:rFonts w:ascii="Arial" w:hAnsi="Arial"/>
                <w:sz w:val="16"/>
              </w:rPr>
              <w:t xml:space="preserve">F2F bookings vs room grid</w:t>
            </w:r>
          </w:p>
        </w:tc>
      </w:tr>
      <w:tr>
        <w:tc>
          <w:tcPr/>
          <w:p>
            <w:pPr>
              <w:pStyle w:val="Compact"/>
              <w:jc w:val="left"/>
            </w:pPr>
            <w:r>
              <w:rPr>
                <w:rFonts w:ascii="Arial" w:hAnsi="Arial"/>
                <w:sz w:val="16"/>
              </w:rPr>
              <w:t xml:space="preserve">Permission resolution engine</w:t>
            </w:r>
          </w:p>
        </w:tc>
        <w:tc>
          <w:tcPr/>
          <w:p>
            <w:pPr>
              <w:pStyle w:val="Compact"/>
              <w:jc w:val="left"/>
            </w:pPr>
            <w:r>
              <w:rPr>
                <w:rFonts w:ascii="Arial" w:hAnsi="Arial"/>
                <w:sz w:val="16"/>
              </w:rPr>
              <w:t xml:space="preserve">6–8</w:t>
            </w:r>
          </w:p>
        </w:tc>
        <w:tc>
          <w:tcPr/>
          <w:p>
            <w:pPr>
              <w:pStyle w:val="Compact"/>
              <w:jc w:val="left"/>
            </w:pPr>
            <w:r>
              <w:rPr>
                <w:rFonts w:ascii="Arial" w:hAnsi="Arial"/>
                <w:sz w:val="16"/>
              </w:rPr>
              <w:t xml:space="preserve">Override → role default → practice scoping</w:t>
            </w:r>
          </w:p>
        </w:tc>
      </w:tr>
      <w:tr>
        <w:tc>
          <w:tcPr>
            <w:shd w:fill="EBF1F8" w:val="clear"/>
          </w:tcPr>
          <w:p>
            <w:pPr>
              <w:pStyle w:val="Compact"/>
              <w:jc w:val="left"/>
            </w:pPr>
            <w:r>
              <w:rPr>
                <w:rFonts w:ascii="Arial" w:hAnsi="Arial"/>
                <w:sz w:val="16"/>
              </w:rPr>
              <w:t xml:space="preserve">Staff type session config (per-role appt counts)</w:t>
            </w:r>
          </w:p>
        </w:tc>
        <w:tc>
          <w:tcPr>
            <w:shd w:fill="EBF1F8" w:val="clear"/>
          </w:tcPr>
          <w:p>
            <w:pPr>
              <w:pStyle w:val="Compact"/>
              <w:jc w:val="left"/>
            </w:pPr>
            <w:r>
              <w:rPr>
                <w:rFonts w:ascii="Arial" w:hAnsi="Arial"/>
                <w:sz w:val="16"/>
              </w:rPr>
              <w:t xml:space="preserve">3–4</w:t>
            </w:r>
          </w:p>
        </w:tc>
        <w:tc>
          <w:tcPr>
            <w:shd w:fill="EBF1F8" w:val="clear"/>
          </w:tcPr>
          <w:p>
            <w:pPr>
              <w:pStyle w:val="Compact"/>
              <w:jc w:val="left"/>
            </w:pPr>
            <w:r>
              <w:rPr>
                <w:rFonts w:ascii="Arial" w:hAnsi="Arial"/>
                <w:sz w:val="16"/>
              </w:rPr>
              <w:t xml:space="preserve">Auto-populating rota from config</w:t>
            </w:r>
          </w:p>
        </w:tc>
      </w:tr>
      <w:tr>
        <w:tc>
          <w:tcPr/>
          <w:p>
            <w:pPr>
              <w:pStyle w:val="Compact"/>
              <w:jc w:val="left"/>
            </w:pPr>
            <w:r>
              <w:rPr>
                <w:rFonts w:ascii="Arial" w:hAnsi="Arial"/>
                <w:sz w:val="16"/>
              </w:rPr>
              <w:t xml:space="preserve">Historical list size lookups</w:t>
            </w:r>
          </w:p>
        </w:tc>
        <w:tc>
          <w:tcPr/>
          <w:p>
            <w:pPr>
              <w:pStyle w:val="Compact"/>
              <w:jc w:val="left"/>
            </w:pPr>
            <w:r>
              <w:rPr>
                <w:rFonts w:ascii="Arial" w:hAnsi="Arial"/>
                <w:sz w:val="16"/>
              </w:rPr>
              <w:t xml:space="preserve">3–4</w:t>
            </w:r>
          </w:p>
        </w:tc>
        <w:tc>
          <w:tcPr/>
          <w:p>
            <w:pPr>
              <w:pStyle w:val="Compact"/>
              <w:jc w:val="left"/>
            </w:pPr>
            <w:r>
              <w:rPr>
                <w:rFonts w:ascii="Arial" w:hAnsi="Arial"/>
                <w:sz w:val="16"/>
              </w:rPr>
              <w:t xml:space="preserve">Using correct list size for past weeks</w:t>
            </w:r>
          </w:p>
        </w:tc>
      </w:tr>
      <w:tr>
        <w:tc>
          <w:tcPr>
            <w:shd w:fill="EBF1F8" w:val="clear"/>
          </w:tcPr>
          <w:p>
            <w:pPr>
              <w:pStyle w:val="Compact"/>
              <w:jc w:val="left"/>
            </w:pPr>
            <w:r>
              <w:rPr>
                <w:rFonts w:ascii="Arial" w:hAnsi="Arial"/>
                <w:sz w:val="16"/>
              </w:rPr>
              <w:t xml:space="preserve">UI refinement iterations</w:t>
            </w:r>
          </w:p>
        </w:tc>
        <w:tc>
          <w:tcPr>
            <w:shd w:fill="EBF1F8" w:val="clear"/>
          </w:tcPr>
          <w:p>
            <w:pPr>
              <w:pStyle w:val="Compact"/>
              <w:jc w:val="left"/>
            </w:pPr>
            <w:r>
              <w:rPr>
                <w:rFonts w:ascii="Arial" w:hAnsi="Arial"/>
                <w:sz w:val="16"/>
              </w:rPr>
              <w:t xml:space="preserve">8–12</w:t>
            </w:r>
          </w:p>
        </w:tc>
        <w:tc>
          <w:tcPr>
            <w:shd w:fill="EBF1F8" w:val="clear"/>
          </w:tcPr>
          <w:p>
            <w:pPr>
              <w:pStyle w:val="Compact"/>
              <w:jc w:val="left"/>
            </w:pPr>
            <w:r>
              <w:rPr>
                <w:rFonts w:ascii="Arial" w:hAnsi="Arial"/>
                <w:sz w:val="16"/>
              </w:rPr>
              <w:t xml:space="preserve">Styling, layout, responsiveness, PM feedback</w:t>
            </w:r>
          </w:p>
        </w:tc>
      </w:tr>
    </w:tbl>
    <w:bookmarkEnd w:id="86"/>
    <w:bookmarkStart w:id="87" w:name="phase-4-email-automation-2030-hrs"/>
    <w:p>
      <w:pPr>
        <w:pStyle w:val="Heading3"/>
        <w:spacing w:before="240" w:after="120"/>
      </w:pPr>
      <w:r>
        <w:rPr>
          <w:rFonts w:ascii="Arial" w:hAnsi="Arial"/>
          <w:b/>
          <w:color w:val="3B5998"/>
          <w:sz w:val="24"/>
        </w:rPr>
        <w:t xml:space="preserve">Phase 4: Email Automation (20–30 hrs)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2640"/>
        <w:gridCol w:w="2640"/>
        <w:gridCol w:w="2640"/>
      </w:tblGrid>
      <w:tr>
        <w:trPr>
          <w:tblHeader w:val="true"/>
        </w:trPr>
        <w:tc>
          <w:tcPr>
            <w:shd w:fill="1B2A4A" w:val="clear"/>
          </w:tcPr>
          <w:p>
            <w:pPr>
              <w:pStyle w:val="Compact"/>
              <w:jc w:val="center"/>
            </w:pPr>
            <w:r>
              <w:rPr>
                <w:rFonts w:ascii="Arial" w:hAnsi="Arial"/>
                <w:b/>
                <w:color w:val="FFFFFF"/>
                <w:sz w:val="16"/>
              </w:rPr>
              <w:t xml:space="preserve">Component</w:t>
            </w:r>
          </w:p>
        </w:tc>
        <w:tc>
          <w:tcPr>
            <w:shd w:fill="1B2A4A" w:val="clear"/>
          </w:tcPr>
          <w:p>
            <w:pPr>
              <w:pStyle w:val="Compact"/>
              <w:jc w:val="center"/>
            </w:pPr>
            <w:r>
              <w:rPr>
                <w:rFonts w:ascii="Arial" w:hAnsi="Arial"/>
                <w:b/>
                <w:color w:val="FFFFFF"/>
                <w:sz w:val="16"/>
              </w:rPr>
              <w:t xml:space="preserve">Hours</w:t>
            </w:r>
          </w:p>
        </w:tc>
        <w:tc>
          <w:tcPr>
            <w:shd w:fill="1B2A4A" w:val="clear"/>
          </w:tcPr>
          <w:p>
            <w:pPr>
              <w:pStyle w:val="Compact"/>
              <w:jc w:val="center"/>
            </w:pPr>
            <w:r>
              <w:rPr>
                <w:rFonts w:ascii="Arial" w:hAnsi="Arial"/>
                <w:b/>
                <w:color w:val="FFFFFF"/>
                <w:sz w:val="16"/>
              </w:rPr>
              <w:t xml:space="preserve">Notes</w:t>
            </w:r>
          </w:p>
        </w:tc>
      </w:tr>
      <w:tr>
        <w:tc>
          <w:tcPr/>
          <w:p>
            <w:pPr>
              <w:pStyle w:val="Compact"/>
              <w:jc w:val="left"/>
            </w:pPr>
            <w:r>
              <w:rPr>
                <w:rFonts w:ascii="Arial" w:hAnsi="Arial"/>
                <w:sz w:val="16"/>
              </w:rPr>
              <w:t xml:space="preserve">Email service setup (Supabase Edge Functions or Resend/SendGrid)</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Need a transactional email provider</w:t>
            </w:r>
          </w:p>
        </w:tc>
      </w:tr>
      <w:tr>
        <w:tc>
          <w:tcPr>
            <w:shd w:fill="EBF1F8" w:val="clear"/>
          </w:tcPr>
          <w:p>
            <w:pPr>
              <w:pStyle w:val="Compact"/>
              <w:jc w:val="left"/>
            </w:pPr>
            <w:r>
              <w:rPr>
                <w:rFonts w:ascii="Arial" w:hAnsi="Arial"/>
                <w:sz w:val="16"/>
              </w:rPr>
              <w:t xml:space="preserve">Weekly Practice Report template</w:t>
            </w:r>
          </w:p>
        </w:tc>
        <w:tc>
          <w:tcPr>
            <w:shd w:fill="EBF1F8" w:val="clear"/>
          </w:tcPr>
          <w:p>
            <w:pPr>
              <w:pStyle w:val="Compact"/>
              <w:jc w:val="left"/>
            </w:pPr>
            <w:r>
              <w:rPr>
                <w:rFonts w:ascii="Arial" w:hAnsi="Arial"/>
                <w:sz w:val="16"/>
              </w:rPr>
              <w:t xml:space="preserve">4–6</w:t>
            </w:r>
          </w:p>
        </w:tc>
        <w:tc>
          <w:tcPr>
            <w:shd w:fill="EBF1F8" w:val="clear"/>
          </w:tcPr>
          <w:p>
            <w:pPr>
              <w:pStyle w:val="Compact"/>
              <w:jc w:val="left"/>
            </w:pPr>
            <w:r>
              <w:rPr>
                <w:rFonts w:ascii="Arial" w:hAnsi="Arial"/>
                <w:sz w:val="16"/>
              </w:rPr>
              <w:t xml:space="preserve">Practice-specific data, charts, compliance</w:t>
            </w:r>
          </w:p>
        </w:tc>
      </w:tr>
      <w:tr>
        <w:tc>
          <w:tcPr/>
          <w:p>
            <w:pPr>
              <w:pStyle w:val="Compact"/>
              <w:jc w:val="left"/>
            </w:pPr>
            <w:r>
              <w:rPr>
                <w:rFonts w:ascii="Arial" w:hAnsi="Arial"/>
                <w:sz w:val="16"/>
              </w:rPr>
              <w:t xml:space="preserve">Monthly Financial Report template</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Cash flow, open book summary</w:t>
            </w:r>
          </w:p>
        </w:tc>
      </w:tr>
      <w:tr>
        <w:tc>
          <w:tcPr>
            <w:shd w:fill="EBF1F8" w:val="clear"/>
          </w:tcPr>
          <w:p>
            <w:pPr>
              <w:pStyle w:val="Compact"/>
              <w:jc w:val="left"/>
            </w:pPr>
            <w:r>
              <w:rPr>
                <w:rFonts w:ascii="Arial" w:hAnsi="Arial"/>
                <w:sz w:val="16"/>
              </w:rPr>
              <w:t xml:space="preserve">Board Summary template</w:t>
            </w:r>
          </w:p>
        </w:tc>
        <w:tc>
          <w:tcPr>
            <w:shd w:fill="EBF1F8" w:val="clear"/>
          </w:tcPr>
          <w:p>
            <w:pPr>
              <w:pStyle w:val="Compact"/>
              <w:jc w:val="left"/>
            </w:pPr>
            <w:r>
              <w:rPr>
                <w:rFonts w:ascii="Arial" w:hAnsi="Arial"/>
                <w:sz w:val="16"/>
              </w:rPr>
              <w:t xml:space="preserve">3–4</w:t>
            </w:r>
          </w:p>
        </w:tc>
        <w:tc>
          <w:tcPr>
            <w:shd w:fill="EBF1F8" w:val="clear"/>
          </w:tcPr>
          <w:p>
            <w:pPr>
              <w:pStyle w:val="Compact"/>
              <w:jc w:val="left"/>
            </w:pPr>
            <w:r>
              <w:rPr>
                <w:rFonts w:ascii="Arial" w:hAnsi="Arial"/>
                <w:sz w:val="16"/>
              </w:rPr>
              <w:t xml:space="preserve">Neighbourhood aggregate</w:t>
            </w:r>
          </w:p>
        </w:tc>
      </w:tr>
      <w:tr>
        <w:tc>
          <w:tcPr/>
          <w:p>
            <w:pPr>
              <w:pStyle w:val="Compact"/>
              <w:jc w:val="left"/>
            </w:pPr>
            <w:r>
              <w:rPr>
                <w:rFonts w:ascii="Arial" w:hAnsi="Arial"/>
                <w:sz w:val="16"/>
              </w:rPr>
              <w:t xml:space="preserve">Alert email triggers</w:t>
            </w:r>
          </w:p>
        </w:tc>
        <w:tc>
          <w:tcPr/>
          <w:p>
            <w:pPr>
              <w:pStyle w:val="Compact"/>
              <w:jc w:val="left"/>
            </w:pPr>
            <w:r>
              <w:rPr>
                <w:rFonts w:ascii="Arial" w:hAnsi="Arial"/>
                <w:sz w:val="16"/>
              </w:rPr>
              <w:t xml:space="preserve">3–4</w:t>
            </w:r>
          </w:p>
        </w:tc>
        <w:tc>
          <w:tcPr/>
          <w:p>
            <w:pPr>
              <w:pStyle w:val="Compact"/>
              <w:jc w:val="left"/>
            </w:pPr>
            <w:r>
              <w:rPr>
                <w:rFonts w:ascii="Arial" w:hAnsi="Arial"/>
                <w:sz w:val="16"/>
              </w:rPr>
              <w:t xml:space="preserve">Real-time on threshold breach</w:t>
            </w:r>
          </w:p>
        </w:tc>
      </w:tr>
      <w:tr>
        <w:tc>
          <w:tcPr>
            <w:shd w:fill="EBF1F8" w:val="clear"/>
          </w:tcPr>
          <w:p>
            <w:pPr>
              <w:pStyle w:val="Compact"/>
              <w:jc w:val="left"/>
            </w:pPr>
            <w:r>
              <w:rPr>
                <w:rFonts w:ascii="Arial" w:hAnsi="Arial"/>
                <w:sz w:val="16"/>
              </w:rPr>
              <w:t xml:space="preserve">Scheduling engine (cron jobs)</w:t>
            </w:r>
          </w:p>
        </w:tc>
        <w:tc>
          <w:tcPr>
            <w:shd w:fill="EBF1F8" w:val="clear"/>
          </w:tcPr>
          <w:p>
            <w:pPr>
              <w:pStyle w:val="Compact"/>
              <w:jc w:val="left"/>
            </w:pPr>
            <w:r>
              <w:rPr>
                <w:rFonts w:ascii="Arial" w:hAnsi="Arial"/>
                <w:sz w:val="16"/>
              </w:rPr>
              <w:t xml:space="preserve">2–4</w:t>
            </w:r>
          </w:p>
        </w:tc>
        <w:tc>
          <w:tcPr>
            <w:shd w:fill="EBF1F8" w:val="clear"/>
          </w:tcPr>
          <w:p>
            <w:pPr>
              <w:pStyle w:val="Compact"/>
              <w:jc w:val="left"/>
            </w:pPr>
            <w:r>
              <w:rPr>
                <w:rFonts w:ascii="Arial" w:hAnsi="Arial"/>
                <w:sz w:val="16"/>
              </w:rPr>
              <w:t xml:space="preserve">Supabase pg_cron or Edge Function scheduler</w:t>
            </w:r>
          </w:p>
        </w:tc>
      </w:tr>
    </w:tbl>
    <w:p>
      <w:pPr>
        <w:pStyle w:val="BodyText"/>
      </w:pPr>
      <w:r>
        <w:rPr>
          <w:bCs/>
          <w:rFonts w:ascii="Arial" w:hAnsi="Arial"/>
          <w:b/>
          <w:sz w:val="20"/>
        </w:rPr>
        <w:t xml:space="preserve">Note</w:t>
      </w:r>
      <w:r>
        <w:rPr>
          <w:rFonts w:ascii="Arial" w:hAnsi="Arial"/>
          <w:sz w:val="20"/>
        </w:rPr>
        <w:t xml:space="preserve">: HTML email formatting is notoriously fiddly. Budget extra time if polished, branded emails are required rather than plain text.</w:t>
      </w:r>
    </w:p>
    <w:bookmarkEnd w:id="87"/>
    <w:bookmarkStart w:id="88" w:name="phase-5-testing-uat-4060-hrs"/>
    <w:p>
      <w:pPr>
        <w:pStyle w:val="Heading3"/>
        <w:spacing w:before="240" w:after="120"/>
      </w:pPr>
      <w:r>
        <w:rPr>
          <w:rFonts w:ascii="Arial" w:hAnsi="Arial"/>
          <w:b/>
          <w:color w:val="3B5998"/>
          <w:sz w:val="24"/>
        </w:rPr>
        <w:t xml:space="preserve">Phase 5: Testing &amp; UAT (40–60 hrs)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2640"/>
        <w:gridCol w:w="2640"/>
        <w:gridCol w:w="2640"/>
      </w:tblGrid>
      <w:tr>
        <w:trPr>
          <w:tblHeader w:val="true"/>
        </w:trPr>
        <w:tc>
          <w:tcPr>
            <w:shd w:fill="1B2A4A" w:val="clear"/>
          </w:tcPr>
          <w:p>
            <w:pPr>
              <w:pStyle w:val="Compact"/>
              <w:jc w:val="center"/>
            </w:pPr>
            <w:r>
              <w:rPr>
                <w:rFonts w:ascii="Arial" w:hAnsi="Arial"/>
                <w:b/>
                <w:color w:val="FFFFFF"/>
                <w:sz w:val="16"/>
              </w:rPr>
              <w:t xml:space="preserve">Component</w:t>
            </w:r>
          </w:p>
        </w:tc>
        <w:tc>
          <w:tcPr>
            <w:shd w:fill="1B2A4A" w:val="clear"/>
          </w:tcPr>
          <w:p>
            <w:pPr>
              <w:pStyle w:val="Compact"/>
              <w:jc w:val="center"/>
            </w:pPr>
            <w:r>
              <w:rPr>
                <w:rFonts w:ascii="Arial" w:hAnsi="Arial"/>
                <w:b/>
                <w:color w:val="FFFFFF"/>
                <w:sz w:val="16"/>
              </w:rPr>
              <w:t xml:space="preserve">Hours</w:t>
            </w:r>
          </w:p>
        </w:tc>
        <w:tc>
          <w:tcPr>
            <w:shd w:fill="1B2A4A" w:val="clear"/>
          </w:tcPr>
          <w:p>
            <w:pPr>
              <w:pStyle w:val="Compact"/>
              <w:jc w:val="center"/>
            </w:pPr>
            <w:r>
              <w:rPr>
                <w:rFonts w:ascii="Arial" w:hAnsi="Arial"/>
                <w:b/>
                <w:color w:val="FFFFFF"/>
                <w:sz w:val="16"/>
              </w:rPr>
              <w:t xml:space="preserve">Notes</w:t>
            </w:r>
          </w:p>
        </w:tc>
      </w:tr>
      <w:tr>
        <w:tc>
          <w:tcPr/>
          <w:p>
            <w:pPr>
              <w:pStyle w:val="Compact"/>
              <w:jc w:val="left"/>
            </w:pPr>
            <w:r>
              <w:rPr>
                <w:rFonts w:ascii="Arial" w:hAnsi="Arial"/>
                <w:sz w:val="16"/>
              </w:rPr>
              <w:t xml:space="preserve">Functional testing — all pages/features</w:t>
            </w:r>
          </w:p>
        </w:tc>
        <w:tc>
          <w:tcPr/>
          <w:p>
            <w:pPr>
              <w:pStyle w:val="Compact"/>
              <w:jc w:val="left"/>
            </w:pPr>
            <w:r>
              <w:rPr>
                <w:rFonts w:ascii="Arial" w:hAnsi="Arial"/>
                <w:sz w:val="16"/>
              </w:rPr>
              <w:t xml:space="preserve">10–15</w:t>
            </w:r>
          </w:p>
        </w:tc>
        <w:tc>
          <w:tcPr/>
          <w:p>
            <w:pPr>
              <w:pStyle w:val="Compact"/>
              <w:jc w:val="left"/>
            </w:pPr>
            <w:r>
              <w:rPr>
                <w:rFonts w:ascii="Arial" w:hAnsi="Arial"/>
                <w:sz w:val="16"/>
              </w:rPr>
              <w:t xml:space="preserve">Systematic walk-through of every feature</w:t>
            </w:r>
          </w:p>
        </w:tc>
      </w:tr>
      <w:tr>
        <w:tc>
          <w:tcPr>
            <w:shd w:fill="EBF1F8" w:val="clear"/>
          </w:tcPr>
          <w:p>
            <w:pPr>
              <w:pStyle w:val="Compact"/>
              <w:jc w:val="left"/>
            </w:pPr>
            <w:r>
              <w:rPr>
                <w:rFonts w:ascii="Arial" w:hAnsi="Arial"/>
                <w:sz w:val="16"/>
              </w:rPr>
              <w:t xml:space="preserve">Role-based access testing</w:t>
            </w:r>
          </w:p>
        </w:tc>
        <w:tc>
          <w:tcPr>
            <w:shd w:fill="EBF1F8" w:val="clear"/>
          </w:tcPr>
          <w:p>
            <w:pPr>
              <w:pStyle w:val="Compact"/>
              <w:jc w:val="left"/>
            </w:pPr>
            <w:r>
              <w:rPr>
                <w:rFonts w:ascii="Arial" w:hAnsi="Arial"/>
                <w:sz w:val="16"/>
              </w:rPr>
              <w:t xml:space="preserve">8–12</w:t>
            </w:r>
          </w:p>
        </w:tc>
        <w:tc>
          <w:tcPr>
            <w:shd w:fill="EBF1F8" w:val="clear"/>
          </w:tcPr>
          <w:p>
            <w:pPr>
              <w:pStyle w:val="Compact"/>
              <w:jc w:val="left"/>
            </w:pPr>
            <w:r>
              <w:rPr>
                <w:bCs/>
                <w:rFonts w:ascii="Arial" w:hAnsi="Arial"/>
                <w:b/>
                <w:sz w:val="16"/>
              </w:rPr>
              <w:t xml:space="preserve">6 roles × 20 system areas × 3 permission levels</w:t>
            </w:r>
            <w:r>
              <w:rPr>
                <w:rFonts w:ascii="Arial" w:hAnsi="Arial"/>
                <w:sz w:val="16"/>
              </w:rPr>
              <w:t xml:space="preserve"> </w:t>
            </w:r>
            <w:r>
              <w:rPr>
                <w:rFonts w:ascii="Arial" w:hAnsi="Arial"/>
                <w:sz w:val="16"/>
              </w:rPr>
              <w:t xml:space="preserve">— extensive matrix</w:t>
            </w:r>
          </w:p>
        </w:tc>
      </w:tr>
      <w:tr>
        <w:tc>
          <w:tcPr/>
          <w:p>
            <w:pPr>
              <w:pStyle w:val="Compact"/>
              <w:jc w:val="left"/>
            </w:pPr>
            <w:r>
              <w:rPr>
                <w:rFonts w:ascii="Arial" w:hAnsi="Arial"/>
                <w:sz w:val="16"/>
              </w:rPr>
              <w:t xml:space="preserve">Permission override testing</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Expiry, revert, edge cases</w:t>
            </w:r>
          </w:p>
        </w:tc>
      </w:tr>
      <w:tr>
        <w:tc>
          <w:tcPr>
            <w:shd w:fill="EBF1F8" w:val="clear"/>
          </w:tcPr>
          <w:p>
            <w:pPr>
              <w:pStyle w:val="Compact"/>
              <w:jc w:val="left"/>
            </w:pPr>
            <w:r>
              <w:rPr>
                <w:rFonts w:ascii="Arial" w:hAnsi="Arial"/>
                <w:sz w:val="16"/>
              </w:rPr>
              <w:t xml:space="preserve">UAT with Practice Managers (2–3 practices)</w:t>
            </w:r>
          </w:p>
        </w:tc>
        <w:tc>
          <w:tcPr>
            <w:shd w:fill="EBF1F8" w:val="clear"/>
          </w:tcPr>
          <w:p>
            <w:pPr>
              <w:pStyle w:val="Compact"/>
              <w:jc w:val="left"/>
            </w:pPr>
            <w:r>
              <w:rPr>
                <w:rFonts w:ascii="Arial" w:hAnsi="Arial"/>
                <w:sz w:val="16"/>
              </w:rPr>
              <w:t xml:space="preserve">10–15</w:t>
            </w:r>
          </w:p>
        </w:tc>
        <w:tc>
          <w:tcPr>
            <w:shd w:fill="EBF1F8" w:val="clear"/>
          </w:tcPr>
          <w:p>
            <w:pPr>
              <w:pStyle w:val="Compact"/>
              <w:jc w:val="left"/>
            </w:pPr>
            <w:r>
              <w:rPr>
                <w:rFonts w:ascii="Arial" w:hAnsi="Arial"/>
                <w:sz w:val="16"/>
              </w:rPr>
              <w:t xml:space="preserve">Real users, real scenarios, real feedback</w:t>
            </w:r>
          </w:p>
        </w:tc>
      </w:tr>
      <w:tr>
        <w:tc>
          <w:tcPr/>
          <w:p>
            <w:pPr>
              <w:pStyle w:val="Compact"/>
              <w:jc w:val="left"/>
            </w:pPr>
            <w:r>
              <w:rPr>
                <w:rFonts w:ascii="Arial" w:hAnsi="Arial"/>
                <w:sz w:val="16"/>
              </w:rPr>
              <w:t xml:space="preserve">Bug fixes from testing</w:t>
            </w:r>
          </w:p>
        </w:tc>
        <w:tc>
          <w:tcPr/>
          <w:p>
            <w:pPr>
              <w:pStyle w:val="Compact"/>
              <w:jc w:val="left"/>
            </w:pPr>
            <w:r>
              <w:rPr>
                <w:rFonts w:ascii="Arial" w:hAnsi="Arial"/>
                <w:sz w:val="16"/>
              </w:rPr>
              <w:t xml:space="preserve">8–12</w:t>
            </w:r>
          </w:p>
        </w:tc>
        <w:tc>
          <w:tcPr/>
          <w:p>
            <w:pPr>
              <w:pStyle w:val="Compact"/>
              <w:jc w:val="left"/>
            </w:pPr>
            <w:r>
              <w:rPr>
                <w:rFonts w:ascii="Arial" w:hAnsi="Arial"/>
                <w:sz w:val="16"/>
              </w:rPr>
              <w:t xml:space="preserve">Always more than expected</w:t>
            </w:r>
          </w:p>
        </w:tc>
      </w:tr>
    </w:tbl>
    <w:p>
      <w:pPr>
        <w:pStyle w:val="BodyText"/>
      </w:pPr>
      <w:r>
        <w:rPr>
          <w:bCs/>
          <w:rFonts w:ascii="Arial" w:hAnsi="Arial"/>
          <w:b/>
          <w:sz w:val="20"/>
        </w:rPr>
        <w:t xml:space="preserve">Recommendation</w:t>
      </w:r>
      <w:r>
        <w:rPr>
          <w:rFonts w:ascii="Arial" w:hAnsi="Arial"/>
          <w:sz w:val="20"/>
        </w:rPr>
        <w:t xml:space="preserve">: Get 2–3 friendly PMs (Denton/Brackley) to test early. Don’t wait until everything is built — test in phases.</w:t>
      </w:r>
    </w:p>
    <w:bookmarkEnd w:id="88"/>
    <w:bookmarkStart w:id="89" w:name="X038bdd2f01acbc3e28988fa02a59185f6f797a6"/>
    <w:p>
      <w:pPr>
        <w:pStyle w:val="Heading3"/>
        <w:spacing w:before="240" w:after="120"/>
      </w:pPr>
      <w:r>
        <w:rPr>
          <w:rFonts w:ascii="Arial" w:hAnsi="Arial"/>
          <w:b/>
          <w:color w:val="3B5998"/>
          <w:sz w:val="24"/>
        </w:rPr>
        <w:t xml:space="preserve">Phase 6: Go-Live &amp; First Month Support (25–40 hrs)</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2640"/>
        <w:gridCol w:w="2640"/>
        <w:gridCol w:w="2640"/>
      </w:tblGrid>
      <w:tr>
        <w:trPr>
          <w:tblHeader w:val="true"/>
        </w:trPr>
        <w:tc>
          <w:tcPr>
            <w:shd w:fill="1B2A4A" w:val="clear"/>
          </w:tcPr>
          <w:p>
            <w:pPr>
              <w:pStyle w:val="Compact"/>
              <w:jc w:val="center"/>
            </w:pPr>
            <w:r>
              <w:rPr>
                <w:rFonts w:ascii="Arial" w:hAnsi="Arial"/>
                <w:b/>
                <w:color w:val="FFFFFF"/>
                <w:sz w:val="16"/>
              </w:rPr>
              <w:t xml:space="preserve">Component</w:t>
            </w:r>
          </w:p>
        </w:tc>
        <w:tc>
          <w:tcPr>
            <w:shd w:fill="1B2A4A" w:val="clear"/>
          </w:tcPr>
          <w:p>
            <w:pPr>
              <w:pStyle w:val="Compact"/>
              <w:jc w:val="center"/>
            </w:pPr>
            <w:r>
              <w:rPr>
                <w:rFonts w:ascii="Arial" w:hAnsi="Arial"/>
                <w:b/>
                <w:color w:val="FFFFFF"/>
                <w:sz w:val="16"/>
              </w:rPr>
              <w:t xml:space="preserve">Hours</w:t>
            </w:r>
          </w:p>
        </w:tc>
        <w:tc>
          <w:tcPr>
            <w:shd w:fill="1B2A4A" w:val="clear"/>
          </w:tcPr>
          <w:p>
            <w:pPr>
              <w:pStyle w:val="Compact"/>
              <w:jc w:val="center"/>
            </w:pPr>
            <w:r>
              <w:rPr>
                <w:rFonts w:ascii="Arial" w:hAnsi="Arial"/>
                <w:b/>
                <w:color w:val="FFFFFF"/>
                <w:sz w:val="16"/>
              </w:rPr>
              <w:t xml:space="preserve">Notes</w:t>
            </w:r>
          </w:p>
        </w:tc>
      </w:tr>
      <w:tr>
        <w:tc>
          <w:tcPr/>
          <w:p>
            <w:pPr>
              <w:pStyle w:val="Compact"/>
              <w:jc w:val="left"/>
            </w:pPr>
            <w:r>
              <w:rPr>
                <w:rFonts w:ascii="Arial" w:hAnsi="Arial"/>
                <w:sz w:val="16"/>
              </w:rPr>
              <w:t xml:space="preserve">User setup (accounts, roles, permissions for all 7 practices)</w:t>
            </w:r>
          </w:p>
        </w:tc>
        <w:tc>
          <w:tcPr/>
          <w:p>
            <w:pPr>
              <w:pStyle w:val="Compact"/>
              <w:jc w:val="left"/>
            </w:pPr>
            <w:r>
              <w:rPr>
                <w:rFonts w:ascii="Arial" w:hAnsi="Arial"/>
                <w:sz w:val="16"/>
              </w:rPr>
              <w:t xml:space="preserve">3–4</w:t>
            </w:r>
          </w:p>
        </w:tc>
        <w:tc>
          <w:tcPr/>
          <w:p>
            <w:pPr>
              <w:pStyle w:val="Compact"/>
            </w:pPr>
          </w:p>
        </w:tc>
      </w:tr>
      <w:tr>
        <w:tc>
          <w:tcPr>
            <w:shd w:fill="EBF1F8" w:val="clear"/>
          </w:tcPr>
          <w:p>
            <w:pPr>
              <w:pStyle w:val="Compact"/>
              <w:jc w:val="left"/>
            </w:pPr>
            <w:r>
              <w:rPr>
                <w:rFonts w:ascii="Arial" w:hAnsi="Arial"/>
                <w:sz w:val="16"/>
              </w:rPr>
              <w:t xml:space="preserve">Training sessions (board + PMs)</w:t>
            </w:r>
          </w:p>
        </w:tc>
        <w:tc>
          <w:tcPr>
            <w:shd w:fill="EBF1F8" w:val="clear"/>
          </w:tcPr>
          <w:p>
            <w:pPr>
              <w:pStyle w:val="Compact"/>
              <w:jc w:val="left"/>
            </w:pPr>
            <w:r>
              <w:rPr>
                <w:rFonts w:ascii="Arial" w:hAnsi="Arial"/>
                <w:sz w:val="16"/>
              </w:rPr>
              <w:t xml:space="preserve">6–10</w:t>
            </w:r>
          </w:p>
        </w:tc>
        <w:tc>
          <w:tcPr>
            <w:shd w:fill="EBF1F8" w:val="clear"/>
          </w:tcPr>
          <w:p>
            <w:pPr>
              <w:pStyle w:val="Compact"/>
              <w:jc w:val="left"/>
            </w:pPr>
            <w:r>
              <w:rPr>
                <w:rFonts w:ascii="Arial" w:hAnsi="Arial"/>
                <w:sz w:val="16"/>
              </w:rPr>
              <w:t xml:space="preserve">Probably 2 sessions: one board, one PM group</w:t>
            </w:r>
          </w:p>
        </w:tc>
      </w:tr>
      <w:tr>
        <w:tc>
          <w:tcPr/>
          <w:p>
            <w:pPr>
              <w:pStyle w:val="Compact"/>
              <w:jc w:val="left"/>
            </w:pPr>
            <w:r>
              <w:rPr>
                <w:rFonts w:ascii="Arial" w:hAnsi="Arial"/>
                <w:sz w:val="16"/>
              </w:rPr>
              <w:t xml:space="preserve">User guide / documentation</w:t>
            </w:r>
          </w:p>
        </w:tc>
        <w:tc>
          <w:tcPr/>
          <w:p>
            <w:pPr>
              <w:pStyle w:val="Compact"/>
              <w:jc w:val="left"/>
            </w:pPr>
            <w:r>
              <w:rPr>
                <w:rFonts w:ascii="Arial" w:hAnsi="Arial"/>
                <w:sz w:val="16"/>
              </w:rPr>
              <w:t xml:space="preserve">4–6</w:t>
            </w:r>
          </w:p>
        </w:tc>
        <w:tc>
          <w:tcPr/>
          <w:p>
            <w:pPr>
              <w:pStyle w:val="Compact"/>
              <w:jc w:val="left"/>
            </w:pPr>
            <w:r>
              <w:rPr>
                <w:rFonts w:ascii="Arial" w:hAnsi="Arial"/>
                <w:sz w:val="16"/>
              </w:rPr>
              <w:t xml:space="preserve">Even basic</w:t>
            </w:r>
            <w:r>
              <w:rPr>
                <w:rFonts w:ascii="Arial" w:hAnsi="Arial"/>
                <w:sz w:val="16"/>
              </w:rPr>
              <w:t xml:space="preserve"> </w:t>
            </w:r>
            <w:r>
              <w:rPr>
                <w:rFonts w:ascii="Arial" w:hAnsi="Arial"/>
                <w:sz w:val="16"/>
              </w:rPr>
              <w:t xml:space="preserve">“</w:t>
            </w:r>
            <w:r>
              <w:rPr>
                <w:rFonts w:ascii="Arial" w:hAnsi="Arial"/>
                <w:sz w:val="16"/>
              </w:rPr>
              <w:t xml:space="preserve">how to</w:t>
            </w:r>
            <w:r>
              <w:rPr>
                <w:rFonts w:ascii="Arial" w:hAnsi="Arial"/>
                <w:sz w:val="16"/>
              </w:rPr>
              <w:t xml:space="preserve">”</w:t>
            </w:r>
            <w:r>
              <w:rPr>
                <w:rFonts w:ascii="Arial" w:hAnsi="Arial"/>
                <w:sz w:val="16"/>
              </w:rPr>
              <w:t xml:space="preserve"> </w:t>
            </w:r>
            <w:r>
              <w:rPr>
                <w:rFonts w:ascii="Arial" w:hAnsi="Arial"/>
                <w:sz w:val="16"/>
              </w:rPr>
              <w:t xml:space="preserve">saves support time</w:t>
            </w:r>
          </w:p>
        </w:tc>
      </w:tr>
      <w:tr>
        <w:tc>
          <w:tcPr>
            <w:shd w:fill="EBF1F8" w:val="clear"/>
          </w:tcPr>
          <w:p>
            <w:pPr>
              <w:pStyle w:val="Compact"/>
              <w:jc w:val="left"/>
            </w:pPr>
            <w:r>
              <w:rPr>
                <w:rFonts w:ascii="Arial" w:hAnsi="Arial"/>
                <w:sz w:val="16"/>
              </w:rPr>
              <w:t xml:space="preserve">First month bug fixes &amp; refinements</w:t>
            </w:r>
          </w:p>
        </w:tc>
        <w:tc>
          <w:tcPr>
            <w:shd w:fill="EBF1F8" w:val="clear"/>
          </w:tcPr>
          <w:p>
            <w:pPr>
              <w:pStyle w:val="Compact"/>
              <w:jc w:val="left"/>
            </w:pPr>
            <w:r>
              <w:rPr>
                <w:rFonts w:ascii="Arial" w:hAnsi="Arial"/>
                <w:sz w:val="16"/>
              </w:rPr>
              <w:t xml:space="preserve">8–12</w:t>
            </w:r>
          </w:p>
        </w:tc>
        <w:tc>
          <w:tcPr>
            <w:shd w:fill="EBF1F8" w:val="clear"/>
          </w:tcPr>
          <w:p>
            <w:pPr>
              <w:pStyle w:val="Compact"/>
              <w:jc w:val="left"/>
            </w:pPr>
            <w:r>
              <w:rPr>
                <w:rFonts w:ascii="Arial" w:hAnsi="Arial"/>
                <w:sz w:val="16"/>
              </w:rPr>
              <w:t xml:space="preserve">Things always surface in real use</w:t>
            </w:r>
          </w:p>
        </w:tc>
      </w:tr>
      <w:tr>
        <w:tc>
          <w:tcPr/>
          <w:p>
            <w:pPr>
              <w:pStyle w:val="Compact"/>
              <w:jc w:val="left"/>
            </w:pPr>
            <w:r>
              <w:rPr>
                <w:rFonts w:ascii="Arial" w:hAnsi="Arial"/>
                <w:sz w:val="16"/>
              </w:rPr>
              <w:t xml:space="preserve">PM feedback incorporation</w:t>
            </w:r>
          </w:p>
        </w:tc>
        <w:tc>
          <w:tcPr/>
          <w:p>
            <w:pPr>
              <w:pStyle w:val="Compact"/>
              <w:jc w:val="left"/>
            </w:pPr>
            <w:r>
              <w:rPr>
                <w:rFonts w:ascii="Arial" w:hAnsi="Arial"/>
                <w:sz w:val="16"/>
              </w:rPr>
              <w:t xml:space="preserve">4–8</w:t>
            </w:r>
          </w:p>
        </w:tc>
        <w:tc>
          <w:tcPr/>
          <w:p>
            <w:pPr>
              <w:pStyle w:val="Compact"/>
              <w:jc w:val="left"/>
            </w:pPr>
            <w:r>
              <w:rPr>
                <w:rFonts w:ascii="Arial" w:hAnsi="Arial"/>
                <w:sz w:val="16"/>
              </w:rPr>
              <w:t xml:space="preserve">“</w:t>
            </w:r>
            <w:r>
              <w:rPr>
                <w:rFonts w:ascii="Arial" w:hAnsi="Arial"/>
                <w:sz w:val="16"/>
              </w:rPr>
              <w:t xml:space="preserve">Can we also…</w:t>
            </w:r>
            <w:r>
              <w:rPr>
                <w:rFonts w:ascii="Arial" w:hAnsi="Arial"/>
                <w:sz w:val="16"/>
              </w:rPr>
              <w:t xml:space="preserve">”</w:t>
            </w:r>
            <w:r>
              <w:rPr>
                <w:rFonts w:ascii="Arial" w:hAnsi="Arial"/>
                <w:sz w:val="16"/>
              </w:rPr>
              <w:t xml:space="preserve"> </w:t>
            </w:r>
            <w:r>
              <w:rPr>
                <w:rFonts w:ascii="Arial" w:hAnsi="Arial"/>
                <w:sz w:val="16"/>
              </w:rPr>
              <w:t xml:space="preserve">requests</w:t>
            </w:r>
          </w:p>
        </w:tc>
      </w:tr>
    </w:tbl>
    <w:p>
      <w:r>
        <w:rPr>
          <w:rFonts w:ascii="Arial" w:hAnsi="Arial"/>
          <w:sz w:val="20"/>
        </w:rPr>
        <w:pict>
          <v:rect style="width:0;height:1.5pt" o:hralign="center" o:hrstd="t" o:hr="t"/>
        </w:pict>
      </w:r>
    </w:p>
    <w:bookmarkEnd w:id="89"/>
    <w:bookmarkEnd w:id="90"/>
    <w:bookmarkStart w:id="94" w:name="recommended-phased-launch-plan"/>
    <w:p>
      <w:pPr>
        <w:pStyle w:val="Heading2"/>
        <w:spacing w:before="360" w:after="160"/>
      </w:pPr>
      <w:r>
        <w:rPr>
          <w:rFonts w:ascii="Arial" w:hAnsi="Arial"/>
          <w:b/>
          <w:color w:val="2C3E6B"/>
          <w:sz w:val="28"/>
        </w:rPr>
        <w:t xml:space="preserve">Recommended Phased Launch Plan</w:t>
      </w:r>
    </w:p>
    <w:bookmarkStart w:id="91" w:name="milestone-schedule"/>
    <w:p>
      <w:pPr>
        <w:pStyle w:val="Heading3"/>
        <w:spacing w:before="240" w:after="120"/>
      </w:pPr>
      <w:r>
        <w:rPr>
          <w:rFonts w:ascii="Arial" w:hAnsi="Arial"/>
          <w:b/>
          <w:color w:val="3B5998"/>
          <w:sz w:val="24"/>
        </w:rPr>
        <w:t xml:space="preserve">Milestone Schedule</w:t>
      </w:r>
    </w:p>
    <w:tbl>
      <w:tblPr>
        <w:tblStyle w:val="Table"/>
        <w:tblW w:type="pct" w:w="5000"/>
        <w:jc w:val="left"/>
        <w:tblLook w:firstRow="1" w:lastRow="0" w:firstColumn="0" w:lastColumn="0" w:noHBand="0" w:noVBand="0" w:val="002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980"/>
        <w:gridCol w:w="1980"/>
        <w:gridCol w:w="1980"/>
        <w:gridCol w:w="1980"/>
      </w:tblGrid>
      <w:tr>
        <w:trPr>
          <w:tblHeader w:val="true"/>
        </w:trPr>
        <w:tc>
          <w:tcPr>
            <w:shd w:fill="1B2A4A" w:val="clear"/>
          </w:tcPr>
          <w:p>
            <w:pPr>
              <w:pStyle w:val="Compact"/>
              <w:jc w:val="center"/>
            </w:pPr>
            <w:r>
              <w:rPr>
                <w:rFonts w:ascii="Arial" w:hAnsi="Arial"/>
                <w:b/>
                <w:color w:val="FFFFFF"/>
                <w:sz w:val="16"/>
              </w:rPr>
              <w:t xml:space="preserve">Milestone</w:t>
            </w:r>
          </w:p>
        </w:tc>
        <w:tc>
          <w:tcPr>
            <w:shd w:fill="1B2A4A" w:val="clear"/>
          </w:tcPr>
          <w:p>
            <w:pPr>
              <w:pStyle w:val="Compact"/>
              <w:jc w:val="center"/>
            </w:pPr>
            <w:r>
              <w:rPr>
                <w:rFonts w:ascii="Arial" w:hAnsi="Arial"/>
                <w:b/>
                <w:color w:val="FFFFFF"/>
                <w:sz w:val="16"/>
              </w:rPr>
              <w:t xml:space="preserve">Target Date</w:t>
            </w:r>
          </w:p>
        </w:tc>
        <w:tc>
          <w:tcPr>
            <w:shd w:fill="1B2A4A" w:val="clear"/>
          </w:tcPr>
          <w:p>
            <w:pPr>
              <w:pStyle w:val="Compact"/>
              <w:jc w:val="center"/>
            </w:pPr>
            <w:r>
              <w:rPr>
                <w:rFonts w:ascii="Arial" w:hAnsi="Arial"/>
                <w:b/>
                <w:color w:val="FFFFFF"/>
                <w:sz w:val="16"/>
              </w:rPr>
              <w:t xml:space="preserve">What’s Live</w:t>
            </w:r>
          </w:p>
        </w:tc>
        <w:tc>
          <w:tcPr>
            <w:shd w:fill="1B2A4A" w:val="clear"/>
          </w:tcPr>
          <w:p>
            <w:pPr>
              <w:pStyle w:val="Compact"/>
              <w:jc w:val="center"/>
            </w:pPr>
            <w:r>
              <w:rPr>
                <w:rFonts w:ascii="Arial" w:hAnsi="Arial"/>
                <w:b/>
                <w:color w:val="FFFFFF"/>
                <w:sz w:val="16"/>
              </w:rPr>
              <w:t xml:space="preserve">Estimated Hours</w:t>
            </w:r>
          </w:p>
        </w:tc>
      </w:tr>
      <w:tr>
        <w:tc>
          <w:tcPr/>
          <w:p>
            <w:pPr>
              <w:pStyle w:val="Compact"/>
              <w:jc w:val="left"/>
            </w:pPr>
            <w:r>
              <w:rPr>
                <w:bCs/>
                <w:rFonts w:ascii="Arial" w:hAnsi="Arial"/>
                <w:b/>
                <w:sz w:val="16"/>
              </w:rPr>
              <w:t xml:space="preserve">MVP (Alpha)</w:t>
            </w:r>
          </w:p>
        </w:tc>
        <w:tc>
          <w:tcPr/>
          <w:p>
            <w:pPr>
              <w:pStyle w:val="Compact"/>
              <w:jc w:val="left"/>
            </w:pPr>
            <w:r>
              <w:rPr>
                <w:rFonts w:ascii="Arial" w:hAnsi="Arial"/>
                <w:sz w:val="16"/>
              </w:rPr>
              <w:t xml:space="preserve">Mid-March 2026</w:t>
            </w:r>
          </w:p>
        </w:tc>
        <w:tc>
          <w:tcPr/>
          <w:p>
            <w:pPr>
              <w:pStyle w:val="Compact"/>
              <w:jc w:val="left"/>
            </w:pPr>
            <w:r>
              <w:rPr>
                <w:rFonts w:ascii="Arial" w:hAnsi="Arial"/>
                <w:sz w:val="16"/>
              </w:rPr>
              <w:t xml:space="preserve">Dashboard, Weekly Rota, basic Buy-Back, role-based access</w:t>
            </w:r>
          </w:p>
        </w:tc>
        <w:tc>
          <w:tcPr/>
          <w:p>
            <w:pPr>
              <w:pStyle w:val="Compact"/>
              <w:jc w:val="left"/>
            </w:pPr>
            <w:r>
              <w:rPr>
                <w:rFonts w:ascii="Arial" w:hAnsi="Arial"/>
                <w:sz w:val="16"/>
              </w:rPr>
              <w:t xml:space="preserve">~80 hrs</w:t>
            </w:r>
          </w:p>
        </w:tc>
      </w:tr>
      <w:tr>
        <w:tc>
          <w:tcPr>
            <w:shd w:fill="EBF1F8" w:val="clear"/>
          </w:tcPr>
          <w:p>
            <w:pPr>
              <w:pStyle w:val="Compact"/>
              <w:jc w:val="left"/>
            </w:pPr>
            <w:r>
              <w:rPr>
                <w:bCs/>
                <w:rFonts w:ascii="Arial" w:hAnsi="Arial"/>
                <w:b/>
                <w:sz w:val="16"/>
              </w:rPr>
              <w:t xml:space="preserve">Beta</w:t>
            </w:r>
          </w:p>
        </w:tc>
        <w:tc>
          <w:tcPr>
            <w:shd w:fill="EBF1F8" w:val="clear"/>
          </w:tcPr>
          <w:p>
            <w:pPr>
              <w:pStyle w:val="Compact"/>
              <w:jc w:val="left"/>
            </w:pPr>
            <w:r>
              <w:rPr>
                <w:rFonts w:ascii="Arial" w:hAnsi="Arial"/>
                <w:sz w:val="16"/>
              </w:rPr>
              <w:t xml:space="preserve">Late March 2026</w:t>
            </w:r>
          </w:p>
        </w:tc>
        <w:tc>
          <w:tcPr>
            <w:shd w:fill="EBF1F8" w:val="clear"/>
          </w:tcPr>
          <w:p>
            <w:pPr>
              <w:pStyle w:val="Compact"/>
              <w:jc w:val="left"/>
            </w:pPr>
            <w:r>
              <w:rPr>
                <w:rFonts w:ascii="Arial" w:hAnsi="Arial"/>
                <w:sz w:val="16"/>
              </w:rPr>
              <w:t xml:space="preserve">+ Monthly Rota, Capacity Planning, Practice Detail, permission overrides</w:t>
            </w:r>
          </w:p>
        </w:tc>
        <w:tc>
          <w:tcPr>
            <w:shd w:fill="EBF1F8" w:val="clear"/>
          </w:tcPr>
          <w:p>
            <w:pPr>
              <w:pStyle w:val="Compact"/>
              <w:jc w:val="left"/>
            </w:pPr>
            <w:r>
              <w:rPr>
                <w:rFonts w:ascii="Arial" w:hAnsi="Arial"/>
                <w:sz w:val="16"/>
              </w:rPr>
              <w:t xml:space="preserve">~60 hrs</w:t>
            </w:r>
          </w:p>
        </w:tc>
      </w:tr>
      <w:tr>
        <w:tc>
          <w:tcPr/>
          <w:p>
            <w:pPr>
              <w:pStyle w:val="Compact"/>
              <w:jc w:val="left"/>
            </w:pPr>
            <w:r>
              <w:rPr>
                <w:bCs/>
                <w:rFonts w:ascii="Arial" w:hAnsi="Arial"/>
                <w:b/>
                <w:sz w:val="16"/>
              </w:rPr>
              <w:t xml:space="preserve">Full Launch</w:t>
            </w:r>
          </w:p>
        </w:tc>
        <w:tc>
          <w:tcPr/>
          <w:p>
            <w:pPr>
              <w:pStyle w:val="Compact"/>
              <w:jc w:val="left"/>
            </w:pPr>
            <w:r>
              <w:rPr>
                <w:rFonts w:ascii="Arial" w:hAnsi="Arial"/>
                <w:sz w:val="16"/>
              </w:rPr>
              <w:t xml:space="preserve">April 2026</w:t>
            </w:r>
          </w:p>
        </w:tc>
        <w:tc>
          <w:tcPr/>
          <w:p>
            <w:pPr>
              <w:pStyle w:val="Compact"/>
              <w:jc w:val="left"/>
            </w:pPr>
            <w:r>
              <w:rPr>
                <w:rFonts w:ascii="Arial" w:hAnsi="Arial"/>
                <w:sz w:val="16"/>
              </w:rPr>
              <w:t xml:space="preserve">+ Email automation, Compliance Reports, Workforce Directory, audit trail</w:t>
            </w:r>
          </w:p>
        </w:tc>
        <w:tc>
          <w:tcPr/>
          <w:p>
            <w:pPr>
              <w:pStyle w:val="Compact"/>
              <w:jc w:val="left"/>
            </w:pPr>
            <w:r>
              <w:rPr>
                <w:rFonts w:ascii="Arial" w:hAnsi="Arial"/>
                <w:sz w:val="16"/>
              </w:rPr>
              <w:t xml:space="preserve">~60 hrs</w:t>
            </w:r>
          </w:p>
        </w:tc>
      </w:tr>
      <w:tr>
        <w:tc>
          <w:tcPr>
            <w:shd w:fill="EBF1F8" w:val="clear"/>
          </w:tcPr>
          <w:p>
            <w:pPr>
              <w:pStyle w:val="Compact"/>
              <w:jc w:val="left"/>
            </w:pPr>
            <w:r>
              <w:rPr>
                <w:bCs/>
                <w:rFonts w:ascii="Arial" w:hAnsi="Arial"/>
                <w:b/>
                <w:sz w:val="16"/>
              </w:rPr>
              <w:t xml:space="preserve">Refinement</w:t>
            </w:r>
          </w:p>
        </w:tc>
        <w:tc>
          <w:tcPr>
            <w:shd w:fill="EBF1F8" w:val="clear"/>
          </w:tcPr>
          <w:p>
            <w:pPr>
              <w:pStyle w:val="Compact"/>
              <w:jc w:val="left"/>
            </w:pPr>
            <w:r>
              <w:rPr>
                <w:rFonts w:ascii="Arial" w:hAnsi="Arial"/>
                <w:sz w:val="16"/>
              </w:rPr>
              <w:t xml:space="preserve">May–June 2026</w:t>
            </w:r>
          </w:p>
        </w:tc>
        <w:tc>
          <w:tcPr>
            <w:shd w:fill="EBF1F8" w:val="clear"/>
          </w:tcPr>
          <w:p>
            <w:pPr>
              <w:pStyle w:val="Compact"/>
              <w:jc w:val="left"/>
            </w:pPr>
            <w:r>
              <w:rPr>
                <w:rFonts w:ascii="Arial" w:hAnsi="Arial"/>
                <w:sz w:val="16"/>
              </w:rPr>
              <w:t xml:space="preserve">UAT feedback, polish, training, documentation</w:t>
            </w:r>
          </w:p>
        </w:tc>
        <w:tc>
          <w:tcPr>
            <w:shd w:fill="EBF1F8" w:val="clear"/>
          </w:tcPr>
          <w:p>
            <w:pPr>
              <w:pStyle w:val="Compact"/>
              <w:jc w:val="left"/>
            </w:pPr>
            <w:r>
              <w:rPr>
                <w:rFonts w:ascii="Arial" w:hAnsi="Arial"/>
                <w:sz w:val="16"/>
              </w:rPr>
              <w:t xml:space="preserve">~40 hrs</w:t>
            </w:r>
          </w:p>
        </w:tc>
      </w:tr>
    </w:tbl>
    <w:p>
      <w:pPr>
        <w:pStyle w:val="BodyText"/>
      </w:pPr>
      <w:r>
        <w:rPr>
          <w:rFonts w:ascii="Arial" w:hAnsi="Arial"/>
          <w:sz w:val="20"/>
        </w:rPr>
        <w:t xml:space="preserve">This aligns the MVP with early March for internal testing, beta with late March for PM onboarding, and full launch with the April 2026 NRES service start date.</w:t>
      </w:r>
    </w:p>
    <w:bookmarkEnd w:id="91"/>
    <w:bookmarkStart w:id="92" w:name="recommendations-to-reduce-risk-time"/>
    <w:p>
      <w:pPr>
        <w:pStyle w:val="Heading3"/>
        <w:spacing w:before="240" w:after="120"/>
      </w:pPr>
      <w:r>
        <w:rPr>
          <w:rFonts w:ascii="Arial" w:hAnsi="Arial"/>
          <w:b/>
          <w:color w:val="3B5998"/>
          <w:sz w:val="24"/>
        </w:rPr>
        <w:t xml:space="preserve">Recommendations to Reduce Risk &amp; Time</w:t>
      </w:r>
    </w:p>
    <w:p>
      <w:pPr>
        <w:pStyle w:val="FirstParagraph"/>
      </w:pPr>
      <w:r>
        <w:rPr>
          <w:bCs/>
          <w:rFonts w:ascii="Arial" w:hAnsi="Arial"/>
          <w:b/>
          <w:sz w:val="20"/>
        </w:rPr>
        <w:t xml:space="preserve">Launch with role-based permissions only</w:t>
      </w:r>
      <w:r>
        <w:rPr>
          <w:rFonts w:ascii="Arial" w:hAnsi="Arial"/>
          <w:sz w:val="20"/>
        </w:rPr>
        <w:t xml:space="preserve"> </w:t>
      </w:r>
      <w:r>
        <w:rPr>
          <w:rFonts w:ascii="Arial" w:hAnsi="Arial"/>
          <w:sz w:val="20"/>
        </w:rPr>
        <w:t xml:space="preserve">— deliver the granular per-user overrides in v2 post-launch. The role defaults cover 90% of access needs. This saves ~20–25 hours from the critical path.</w:t>
      </w:r>
    </w:p>
    <w:p>
      <w:pPr>
        <w:pStyle w:val="BodyText"/>
      </w:pPr>
      <w:r>
        <w:rPr>
          <w:bCs/>
          <w:rFonts w:ascii="Arial" w:hAnsi="Arial"/>
          <w:b/>
          <w:sz w:val="20"/>
        </w:rPr>
        <w:t xml:space="preserve">Start with plain-text email reports</w:t>
      </w:r>
      <w:r>
        <w:rPr>
          <w:rFonts w:ascii="Arial" w:hAnsi="Arial"/>
          <w:sz w:val="20"/>
        </w:rPr>
        <w:t xml:space="preserve"> </w:t>
      </w:r>
      <w:r>
        <w:rPr>
          <w:rFonts w:ascii="Arial" w:hAnsi="Arial"/>
          <w:sz w:val="20"/>
        </w:rPr>
        <w:t xml:space="preserve">— get the automation and scheduling working first, invest in polished HTML templates after launch. Saves ~10–15 hours.</w:t>
      </w:r>
    </w:p>
    <w:p>
      <w:pPr>
        <w:pStyle w:val="BodyText"/>
      </w:pPr>
      <w:r>
        <w:rPr>
          <w:bCs/>
          <w:rFonts w:ascii="Arial" w:hAnsi="Arial"/>
          <w:b/>
          <w:sz w:val="20"/>
        </w:rPr>
        <w:t xml:space="preserve">Test with 2 practices early</w:t>
      </w:r>
      <w:r>
        <w:rPr>
          <w:rFonts w:ascii="Arial" w:hAnsi="Arial"/>
          <w:sz w:val="20"/>
        </w:rPr>
        <w:t xml:space="preserve"> </w:t>
      </w:r>
      <w:r>
        <w:rPr>
          <w:rFonts w:ascii="Arial" w:hAnsi="Arial"/>
          <w:sz w:val="20"/>
        </w:rPr>
        <w:t xml:space="preserve">— Denton and Brackley are already engaged with buy-back proposals. Get their PMs using the Alpha from mid-March rather than waiting for a polished product.</w:t>
      </w:r>
    </w:p>
    <w:p>
      <w:pPr>
        <w:pStyle w:val="BodyText"/>
      </w:pPr>
      <w:r>
        <w:rPr>
          <w:bCs/>
          <w:rFonts w:ascii="Arial" w:hAnsi="Arial"/>
          <w:b/>
          <w:sz w:val="20"/>
        </w:rPr>
        <w:t xml:space="preserve">Phase the Lovable prompts</w:t>
      </w:r>
      <w:r>
        <w:rPr>
          <w:rFonts w:ascii="Arial" w:hAnsi="Arial"/>
          <w:sz w:val="20"/>
        </w:rPr>
        <w:t xml:space="preserve"> </w:t>
      </w:r>
      <w:r>
        <w:rPr>
          <w:rFonts w:ascii="Arial" w:hAnsi="Arial"/>
          <w:sz w:val="20"/>
        </w:rPr>
        <w:t xml:space="preserve">— feed the prompt to Lovable in sections following the priority build order rather than all at once. Start with Dashboard + Rota, get those working, then add Buy-Back, then Settings/Permissions.</w:t>
      </w:r>
    </w:p>
    <w:p>
      <w:pPr>
        <w:pStyle w:val="BodyText"/>
      </w:pPr>
      <w:r>
        <w:rPr>
          <w:bCs/>
          <w:rFonts w:ascii="Arial" w:hAnsi="Arial"/>
          <w:b/>
          <w:sz w:val="20"/>
        </w:rPr>
        <w:t xml:space="preserve">Biggest risk areas</w:t>
      </w:r>
      <w:r>
        <w:rPr>
          <w:rFonts w:ascii="Arial" w:hAnsi="Arial"/>
          <w:sz w:val="20"/>
        </w:rPr>
        <w:t xml:space="preserve">:</w:t>
      </w:r>
      <w:r>
        <w:rPr>
          <w:rFonts w:ascii="Arial" w:hAnsi="Arial"/>
          <w:sz w:val="20"/>
        </w:rPr>
        <w:t xml:space="preserve"> </w:t>
      </w:r>
      <w:r>
        <w:rPr>
          <w:rFonts w:ascii="Arial" w:hAnsi="Arial"/>
          <w:sz w:val="20"/>
        </w:rPr>
        <w:t xml:space="preserve">- Supabase Row-Level Security policies for the permission system (technically complex)</w:t>
      </w:r>
      <w:r>
        <w:rPr>
          <w:rFonts w:ascii="Arial" w:hAnsi="Arial"/>
          <w:sz w:val="20"/>
        </w:rPr>
        <w:t xml:space="preserve"> </w:t>
      </w:r>
      <w:r>
        <w:rPr>
          <w:rFonts w:ascii="Arial" w:hAnsi="Arial"/>
          <w:sz w:val="20"/>
        </w:rPr>
        <w:t xml:space="preserve">- The rota grid interactions in Lovable (may need several iterations or manual code)</w:t>
      </w:r>
      <w:r>
        <w:rPr>
          <w:rFonts w:ascii="Arial" w:hAnsi="Arial"/>
          <w:sz w:val="20"/>
        </w:rPr>
        <w:t xml:space="preserve"> </w:t>
      </w:r>
      <w:r>
        <w:rPr>
          <w:rFonts w:ascii="Arial" w:hAnsi="Arial"/>
          <w:sz w:val="20"/>
        </w:rPr>
        <w:t xml:space="preserve">- Email automation reliability (cron scheduling, failure handling)</w:t>
      </w:r>
      <w:r>
        <w:rPr>
          <w:rFonts w:ascii="Arial" w:hAnsi="Arial"/>
          <w:sz w:val="20"/>
        </w:rPr>
        <w:t xml:space="preserve"> </w:t>
      </w:r>
      <w:r>
        <w:rPr>
          <w:rFonts w:ascii="Arial" w:hAnsi="Arial"/>
          <w:sz w:val="20"/>
        </w:rPr>
        <w:t xml:space="preserve">- Scope creep from PM feedback during UAT (</w:t>
      </w:r>
      <w:r>
        <w:rPr>
          <w:rFonts w:ascii="Arial" w:hAnsi="Arial"/>
          <w:sz w:val="20"/>
        </w:rPr>
        <w:t xml:space="preserve">“</w:t>
      </w:r>
      <w:r>
        <w:rPr>
          <w:rFonts w:ascii="Arial" w:hAnsi="Arial"/>
          <w:sz w:val="20"/>
        </w:rPr>
        <w:t xml:space="preserve">can we also…</w:t>
      </w:r>
      <w:r>
        <w:rPr>
          <w:rFonts w:ascii="Arial" w:hAnsi="Arial"/>
          <w:sz w:val="20"/>
        </w:rPr>
        <w:t xml:space="preserve">”</w:t>
      </w:r>
      <w:r>
        <w:rPr>
          <w:rFonts w:ascii="Arial" w:hAnsi="Arial"/>
          <w:sz w:val="20"/>
        </w:rPr>
        <w:t xml:space="preserve"> </w:t>
      </w:r>
      <w:r>
        <w:rPr>
          <w:rFonts w:ascii="Arial" w:hAnsi="Arial"/>
          <w:sz w:val="20"/>
        </w:rPr>
        <w:t xml:space="preserve">requests)</w:t>
      </w:r>
    </w:p>
    <w:bookmarkEnd w:id="92"/>
    <w:bookmarkStart w:id="93" w:name="ongoing-support-post-go-live"/>
    <w:p>
      <w:pPr>
        <w:pStyle w:val="Heading3"/>
        <w:spacing w:before="240" w:after="120"/>
      </w:pPr>
      <w:r>
        <w:rPr>
          <w:rFonts w:ascii="Arial" w:hAnsi="Arial"/>
          <w:b/>
          <w:color w:val="3B5998"/>
          <w:sz w:val="24"/>
        </w:rPr>
        <w:t xml:space="preserve">Ongoing Support (Post Go-Live)</w:t>
      </w:r>
    </w:p>
    <w:p>
      <w:pPr>
        <w:pStyle w:val="FirstParagraph"/>
      </w:pPr>
      <w:r>
        <w:rPr>
          <w:rFonts w:ascii="Arial" w:hAnsi="Arial"/>
          <w:sz w:val="20"/>
        </w:rPr>
        <w:t xml:space="preserve">Budget approximately</w:t>
      </w:r>
      <w:r>
        <w:rPr>
          <w:rFonts w:ascii="Arial" w:hAnsi="Arial"/>
          <w:sz w:val="20"/>
        </w:rPr>
        <w:t xml:space="preserve"> </w:t>
      </w:r>
      <w:r>
        <w:rPr>
          <w:bCs/>
          <w:rFonts w:ascii="Arial" w:hAnsi="Arial"/>
          <w:b/>
          <w:sz w:val="20"/>
        </w:rPr>
        <w:t xml:space="preserve">4–8 hours per month</w:t>
      </w:r>
      <w:r>
        <w:rPr>
          <w:rFonts w:ascii="Arial" w:hAnsi="Arial"/>
          <w:sz w:val="20"/>
        </w:rPr>
        <w:t xml:space="preserve"> </w:t>
      </w:r>
      <w:r>
        <w:rPr>
          <w:rFonts w:ascii="Arial" w:hAnsi="Arial"/>
          <w:sz w:val="20"/>
        </w:rPr>
        <w:t xml:space="preserve">ongoing for:</w:t>
      </w:r>
      <w:r>
        <w:rPr>
          <w:rFonts w:ascii="Arial" w:hAnsi="Arial"/>
          <w:sz w:val="20"/>
        </w:rPr>
        <w:t xml:space="preserve"> </w:t>
      </w:r>
      <w:r>
        <w:rPr>
          <w:rFonts w:ascii="Arial" w:hAnsi="Arial"/>
          <w:sz w:val="20"/>
        </w:rPr>
        <w:t xml:space="preserve">- Quarterly list size updates (NHS Digital publications)</w:t>
      </w:r>
      <w:r>
        <w:rPr>
          <w:rFonts w:ascii="Arial" w:hAnsi="Arial"/>
          <w:sz w:val="20"/>
        </w:rPr>
        <w:t xml:space="preserve"> </w:t>
      </w:r>
      <w:r>
        <w:rPr>
          <w:rFonts w:ascii="Arial" w:hAnsi="Arial"/>
          <w:sz w:val="20"/>
        </w:rPr>
        <w:t xml:space="preserve">- Contract parameter changes</w:t>
      </w:r>
      <w:r>
        <w:rPr>
          <w:rFonts w:ascii="Arial" w:hAnsi="Arial"/>
          <w:sz w:val="20"/>
        </w:rPr>
        <w:t xml:space="preserve"> </w:t>
      </w:r>
      <w:r>
        <w:rPr>
          <w:rFonts w:ascii="Arial" w:hAnsi="Arial"/>
          <w:sz w:val="20"/>
        </w:rPr>
        <w:t xml:space="preserve">- New user setup and permission changes</w:t>
      </w:r>
      <w:r>
        <w:rPr>
          <w:rFonts w:ascii="Arial" w:hAnsi="Arial"/>
          <w:sz w:val="20"/>
        </w:rPr>
        <w:t xml:space="preserve"> </w:t>
      </w:r>
      <w:r>
        <w:rPr>
          <w:rFonts w:ascii="Arial" w:hAnsi="Arial"/>
          <w:sz w:val="20"/>
        </w:rPr>
        <w:t xml:space="preserve">- Bug fixes and minor enhancements</w:t>
      </w:r>
      <w:r>
        <w:rPr>
          <w:rFonts w:ascii="Arial" w:hAnsi="Arial"/>
          <w:sz w:val="20"/>
        </w:rPr>
        <w:t xml:space="preserve"> </w:t>
      </w:r>
      <w:r>
        <w:rPr>
          <w:rFonts w:ascii="Arial" w:hAnsi="Arial"/>
          <w:sz w:val="20"/>
        </w:rPr>
        <w:t xml:space="preserve">- Report template adjustments</w:t>
      </w:r>
      <w:r>
        <w:rPr>
          <w:rFonts w:ascii="Arial" w:hAnsi="Arial"/>
          <w:sz w:val="20"/>
        </w:rPr>
        <w:t xml:space="preserve"> </w:t>
      </w:r>
      <w:r>
        <w:rPr>
          <w:rFonts w:ascii="Arial" w:hAnsi="Arial"/>
          <w:sz w:val="20"/>
        </w:rPr>
        <w:t xml:space="preserve">- Winter/non-winter period transitions</w:t>
      </w:r>
      <w:r>
        <w:rPr>
          <w:rFonts w:ascii="Arial" w:hAnsi="Arial"/>
          <w:sz w:val="20"/>
        </w:rPr>
        <w:t xml:space="preserve"> </w:t>
      </w:r>
      <w:r>
        <w:rPr>
          <w:rFonts w:ascii="Arial" w:hAnsi="Arial"/>
          <w:sz w:val="20"/>
        </w:rPr>
        <w:t xml:space="preserve">- Annual contract renewal adjustments</w:t>
      </w:r>
    </w:p>
    <w:bookmarkEnd w:id="93"/>
    <w:bookmarkEnd w:id="94"/>
    <w:bookmarkEnd w:id="95"/>
    <w:sectPr>
      <w:headerReference w:type="default" r:id="rId9"/>
      <w:footerReference w:type="default" r:id="rId10"/>
      <w:pgMar w:top="1134"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6"/>
      </w:rPr>
      <w:t xml:space="preserve">Page </w:t>
    </w:r>
    <w:fldSimple w:instr=" PAGE \* MERGEFORMAT ">
      <w:r>
        <w:rPr>
          <w:sz w:val="16"/>
          <w:color w:val="999999"/>
          <w:rFonts w:ascii="Arial" w:hAnsi="Arial"/>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999999"/>
        <w:sz w:val="16"/>
      </w:rPr>
      <w:t>NRES SDA Rota Management System — Technical Specification v2.1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2026-02-20T10:31:32Z</dcterms:created>
  <dcterms:modified xsi:type="dcterms:W3CDTF">2026-02-20T10:31:32Z</dcterms:modified>
</cp:coreProperties>
</file>

<file path=docProps/custom.xml><?xml version="1.0" encoding="utf-8"?>
<Properties xmlns="http://schemas.openxmlformats.org/officeDocument/2006/custom-properties" xmlns:vt="http://schemas.openxmlformats.org/officeDocument/2006/docPropsVTypes"/>
</file>