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Patient Support Plan Summary</w:t>
      </w:r>
    </w:p>
    <w:p>
      <w:pPr>
        <w:spacing w:after="200"/>
        <w:jc w:val="center"/>
      </w:pPr>
      <w:r>
        <w:rPr>
          <w:rFonts w:ascii="Arial" w:cs="Arial" w:eastAsia="Arial" w:hAnsi="Arial"/>
          <w:color w:val="005EB8"/>
          <w:sz w:val="20"/>
          <w:szCs w:val="20"/>
        </w:rPr>
        <w:t xml:space="preserve">Age Well Programme — NRES Neighbourhood Access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005EB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Margaret Elizabeth Thompson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Preferred: Maggie  |  DOB: 14/03/1941  |  Age: 85  |  Oak Lane Medical Practice</w:t>
            </w:r>
          </w:p>
        </w:tc>
      </w:tr>
    </w:tbl>
    <w:p>
      <w:pPr>
        <w:spacing w:after="120"/>
      </w:pP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Clinical Scores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4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PHQ-9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/ 27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Minimal — Below threshold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GAD-7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/ 21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Mild anxiety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6-CIT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/ 28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Normal — No cognitive concerns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FRAT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/ 5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Lower falls risk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Rockwood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/ 9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Vulnerable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PHQ-2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/ 6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No signs of depression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UCLA-3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/ 9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Low loneliness</w:t>
            </w:r>
          </w:p>
        </w:tc>
      </w:tr>
    </w:tbl>
    <w:p>
      <w:pPr>
        <w:spacing w:after="80"/>
      </w:pP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Referral &amp; Key Dates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9026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Information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NHS Number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943 281 7205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Surgery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Oak Lane Medical Practice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Pharmacy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Lloyds Pharmacy, Brackley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Support Worker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Date of Referral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12/02/2026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Date of First Contact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18/02/2026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Date of Assessment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28/03/2026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Date of MDT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Date of 6-Week Review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09/05/2026</w:t>
            </w:r>
          </w:p>
        </w:tc>
      </w:tr>
    </w:tbl>
    <w:p>
      <w:pPr>
        <w:spacing w:after="80"/>
      </w:pP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Patient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9026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 Information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Title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Mrs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Full Name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Margaret Elizabeth Thompson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Preferred Name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Maggie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14/03/1941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Age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01604 543219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Address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12 Elm Close, Brackley, NN13 6AW</w:t>
            </w:r>
          </w:p>
        </w:tc>
      </w:tr>
      <w:tr>
        <w:tc>
          <w:tcPr>
            <w:tcW w:type="dxa" w:w="9026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 to Act on My Behalf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David Thompson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07891 234567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david.thompson@email.com</w:t>
            </w:r>
          </w:p>
        </w:tc>
      </w:tr>
    </w:tbl>
    <w:p>
      <w:r>
        <w:br w:type="page"/>
      </w: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Observations on First Visit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13"/>
        <w:gridCol w:w="3000"/>
        <w:gridCol w:w="1513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Rockwood Score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Pulse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72 bpm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Falls (Last 12 Months)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Respiratory Rate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Oxygen Saturation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97%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36.4°C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BP 1st Sitting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138/82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BP 2nd Sitting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135/80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BP 1st Standing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130/78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BP 2nd Standing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128/76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Timed Get Up and Go Test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14 seconds</w:t>
            </w:r>
          </w:p>
        </w:tc>
      </w:tr>
    </w:tbl>
    <w:p>
      <w:pPr>
        <w:spacing w:after="80"/>
      </w:pP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About the Patient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What is important to them?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Staying independent at home. Seeing grandchildren regularly. Continuing to tend her garden.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How is their health?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Osteoarthritis in both knees. Type 2 diabetes managed with Metformin. Mild COPD. No previous broken bones. Not currently on remote monitoring. Interested in the pain course.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Sleep Patterns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Generally sleeps well but wakes 1–2 times per night. Goes to bed around 10pm, rises at 7am. Occasionally finds it hard to fall back asleep.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Nutrition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Good appetite. Eats regular meals. Son brings shopping weekly. No concerns about malnutrition. No supplements currently.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When did they last? (Eyes, Hearing, Dentist)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Eye test: October 2025. Hearing test: Never. Dentist: March 2025. No immediate concerns but would benefit from hearing assessment.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Medication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Takes 5 medications daily. No reported side effects. Uses blister pack from Lloyds Pharmacy with weekly delivery. Has COPD rescue pack. No concerns about compliance.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Immunisations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Covid-19: Up to date (Autumn 2025). Flu: October 2025. RSV: Not yet offered. Shingles: Completed. Pneumococcal: Completed.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Continence Issues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Occasional urgency. No products currently used. Able to access toilet independently. No issues discussed.</w:t>
            </w:r>
          </w:p>
        </w:tc>
      </w:tr>
    </w:tbl>
    <w:p>
      <w:r>
        <w:br w:type="page"/>
      </w: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Mood &amp; Mental Health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Overall Notes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Generally positive outlook. Mild worry about managing at home long-term. No memory concerns reported by patient or son.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5EB8"/>
          <w:sz w:val="20"/>
          <w:szCs w:val="20"/>
        </w:rPr>
        <w:t xml:space="preserve">PHQ-9: Depression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1226"/>
        <w:gridCol w:w="1200"/>
      </w:tblGrid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PHQ-9 Questions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at all (0)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Several days (1)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More than half the days (2)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Nearly every day (3)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1. Little interest or pleasure in doing things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2. Feeling down, depressed, or hopeless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3. Trouble falling or staying asleep, sleeping too much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4. Feeling tired or having little energy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5. Poor appetite or overeating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6. Feeling bad about yourself or that you are a failure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7. Trouble concentrating on things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8. Moving or speaking slowly, or being restless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9. Thoughts of being better off dead or of hurting yourself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4 / 27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Severity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Minimal — Below clinical threshold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5EB8"/>
          <w:sz w:val="20"/>
          <w:szCs w:val="20"/>
        </w:rPr>
        <w:t xml:space="preserve">GAD-7: Anxiety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1226"/>
        <w:gridCol w:w="1200"/>
      </w:tblGrid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GAD-7 Questions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at all (0)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Several days (1)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More than half the days (2)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Nearly every day (3)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1. Feeling nervous, anxious or on edge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2. Not being able to stop or control worrying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3. Worrying too much about different things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4. Trouble relaxing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5. Being so restless it is hard to sit still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6. Becoming easily annoyed or irritable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7. Feeling afraid as if something awful might happen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3 / 21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Severity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Mild anxiety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5EB8"/>
          <w:sz w:val="20"/>
          <w:szCs w:val="20"/>
        </w:rPr>
        <w:t xml:space="preserve">6-CIT: Cognitive Impairment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000"/>
        <w:gridCol w:w="2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1. What year is it?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0–4</w:t>
            </w:r>
          </w:p>
        </w:tc>
        <w:tc>
          <w:tcPr>
            <w:tcW w:type="dxa" w:w="2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2. What month is it?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0–3</w:t>
            </w:r>
          </w:p>
        </w:tc>
        <w:tc>
          <w:tcPr>
            <w:tcW w:type="dxa" w:w="2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3. About what time is it?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0–3</w:t>
            </w:r>
          </w:p>
        </w:tc>
        <w:tc>
          <w:tcPr>
            <w:tcW w:type="dxa" w:w="2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4. Count backwards from 20 to 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0–4</w:t>
            </w:r>
          </w:p>
        </w:tc>
        <w:tc>
          <w:tcPr>
            <w:tcW w:type="dxa" w:w="2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5. Say the months in reverse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0–4</w:t>
            </w:r>
          </w:p>
        </w:tc>
        <w:tc>
          <w:tcPr>
            <w:tcW w:type="dxa" w:w="2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6. Repeat the address phrase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0–10</w:t>
            </w:r>
          </w:p>
        </w:tc>
        <w:tc>
          <w:tcPr>
            <w:tcW w:type="dxa" w:w="2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2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2 / 28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Outcome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Normal (0–7): Referral not necessary at present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5EB8"/>
          <w:sz w:val="20"/>
          <w:szCs w:val="20"/>
        </w:rPr>
        <w:t xml:space="preserve">ONS4 Personal Wellbeing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1513"/>
        <w:gridCol w:w="2000"/>
      </w:tblGrid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Life Satisfaction: How satisfied are you with your life?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Worthwhile: Do you feel the things you do are worthwhile?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Happiness: How happy did you feel yesterday?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Anxiety: How anxious did you feel yesterday?</w:t>
            </w:r>
          </w:p>
        </w:tc>
        <w:tc>
          <w:tcPr>
            <w:tcW w:type="dxa" w:w="1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B32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5EB8"/>
          <w:sz w:val="20"/>
          <w:szCs w:val="20"/>
        </w:rPr>
        <w:t xml:space="preserve">FRAT: Falls Risk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1756"/>
        <w:gridCol w:w="1757"/>
      </w:tblGrid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7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(1)</w:t>
            </w:r>
          </w:p>
        </w:tc>
        <w:tc>
          <w:tcPr>
            <w:tcW w:type="dxa" w:w="175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(0)</w:t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1. History of any fall in the previous year?</w:t>
            </w:r>
          </w:p>
        </w:tc>
        <w:tc>
          <w:tcPr>
            <w:tcW w:type="dxa" w:w="17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75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2. On four or more medications per day?</w:t>
            </w:r>
          </w:p>
        </w:tc>
        <w:tc>
          <w:tcPr>
            <w:tcW w:type="dxa" w:w="17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2"/>
                <w:szCs w:val="22"/>
              </w:rPr>
              <w:t xml:space="preserve">✔</w:t>
            </w:r>
          </w:p>
        </w:tc>
        <w:tc>
          <w:tcPr>
            <w:tcW w:type="dxa" w:w="175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3. Diagnosis of stroke or Parkinson’s?</w:t>
            </w:r>
          </w:p>
        </w:tc>
        <w:tc>
          <w:tcPr>
            <w:tcW w:type="dxa" w:w="17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/>
            </w:r>
          </w:p>
        </w:tc>
        <w:tc>
          <w:tcPr>
            <w:tcW w:type="dxa" w:w="175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4. Any problems with balance?</w:t>
            </w:r>
          </w:p>
        </w:tc>
        <w:tc>
          <w:tcPr>
            <w:tcW w:type="dxa" w:w="17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/>
            </w:r>
          </w:p>
        </w:tc>
        <w:tc>
          <w:tcPr>
            <w:tcW w:type="dxa" w:w="175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5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5. Unable to rise from chair without using arms?</w:t>
            </w:r>
          </w:p>
        </w:tc>
        <w:tc>
          <w:tcPr>
            <w:tcW w:type="dxa" w:w="17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/>
            </w:r>
          </w:p>
        </w:tc>
        <w:tc>
          <w:tcPr>
            <w:tcW w:type="dxa" w:w="175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2 / 5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Risk Level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Lower risk — Less than 3 yes answers. Consider Community Therapy Services referral.</w:t>
            </w:r>
          </w:p>
        </w:tc>
      </w:tr>
    </w:tbl>
    <w:p>
      <w:r>
        <w:br w:type="page"/>
      </w: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Home &amp;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Living Situation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Lives alone. Son David visits 2–3 times per week.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Dwelling Type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Semi-detached bungalow, privately owned.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Hazards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No clutter. Well-maintained. Small step at front door — handrail in place.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Stairs / Access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No stairs — bungalow. One step at front and back doors.</w:t>
            </w:r>
          </w:p>
        </w:tc>
      </w:tr>
    </w:tbl>
    <w:p>
      <w:pPr>
        <w:spacing w:after="80"/>
      </w:pP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Mobility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Mobility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Walks with a stick outdoors. Independent indoors. Manages transfers independently. Gets in/out of bed without difficulty.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Aids in Place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Walking stick. Grab rails in bathroom. Perching stool in kitchen.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Aids Required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Raised toilet seat discussed — patient will consider.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Adaptations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Wet room already installed. Key safe in place.</w:t>
            </w:r>
          </w:p>
        </w:tc>
      </w:tr>
    </w:tbl>
    <w:p>
      <w:pPr>
        <w:spacing w:after="80"/>
      </w:pP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Support &amp; Daily Living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Existing Support / Services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Son David — shopping, garden, transport. Neighbour Jean — checks in daily. No formal carers. No social worker involvement.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Personal Care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Fully independent with bathing (uses wet room), dressing, and getting in/out of bed. No support needed currently.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Household Chores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Son helps with heavy cleaning, garden, and bins. Patient manages light cleaning, laundry, and cooking independently.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Social Activities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Attends church on Sundays. Used to enjoy the WI but stopped during Covid. Would like to restart a social group. Enjoys reading and gardening.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Transport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No own vehicle. Son drives for appointments and shopping. Uses community transport occasionally. Would benefit from regular community transport info.</w:t>
            </w:r>
          </w:p>
        </w:tc>
      </w:tr>
    </w:tbl>
    <w:p>
      <w:r>
        <w:br w:type="page"/>
      </w: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Safety &amp; Benefits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00"/>
        <w:gridCol w:w="2013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Blue Badge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Not in place — Info given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Lifeline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Not in place — Discussed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Key Safe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In place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Smoke Alarms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Installed &amp; working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POA (Health)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In place — David Thompson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POA (Finance)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In place — David Thompson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Priority Registers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Anglian Water only — Info given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Benefits Check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8"/>
                <w:szCs w:val="18"/>
              </w:rPr>
              <w:t xml:space="preserve">Receiving AA. No issues.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Safeguarding Concerns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No concerns identified.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Anything Else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Patient would like information about local lunch clubs. Care directory provided. No referral to ASC needed at this time. Referred to Northamptonshire Carers for son David.</w:t>
            </w:r>
          </w:p>
        </w:tc>
      </w:tr>
    </w:tbl>
    <w:p>
      <w:pPr>
        <w:spacing w:after="120"/>
      </w:pPr>
    </w:p>
    <w:p>
      <w:pPr>
        <w:pBdr>
          <w:bottom w:val="single" w:color="005EB8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Action Plan</w:t>
      </w:r>
    </w:p>
    <w:p>
      <w:pPr>
        <w:spacing w:after="80"/>
      </w:pPr>
      <w:r>
        <w:rPr>
          <w:rFonts w:ascii="Arial" w:cs="Arial" w:eastAsia="Arial" w:hAnsi="Arial"/>
          <w:color w:val="212B32"/>
          <w:sz w:val="18"/>
          <w:szCs w:val="18"/>
        </w:rPr>
        <w:t xml:space="preserve">After talking with my GP/other professionals and support agencies today, I understand and agree to the following will happen to support me: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2000"/>
        <w:gridCol w:w="10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Support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Supporting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5EB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Refer to community hearing assessment service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Provide community transport information and timetables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Refer David Thompson to Northamptonshire Carers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Send information about local lunch clubs and WI groups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5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Follow up on lifeline pendant — son to arrange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David Thompson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6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Discuss raised toilet seat at 6-week review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7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Register with energy company priority services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David Thompson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8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Apply for Blue Badge — forms provided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David Thompson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9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Notify GP surgery of assessment outcomes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10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Schedule 6-week review for 09/05/2026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11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Share support plan summary with patient and son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12</w:t>
            </w:r>
          </w:p>
        </w:tc>
        <w:tc>
          <w:tcPr>
            <w:tcW w:type="dxa" w:w="5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Explore pain management course availability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B32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3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703C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32"/>
                <w:szCs w:val="3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760A"/>
                <w:sz w:val="18"/>
                <w:szCs w:val="18"/>
              </w:rPr>
              <w:t xml:space="preserve">Pending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32"/>
                <w:szCs w:val="3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3087"/>
                <w:sz w:val="18"/>
                <w:szCs w:val="18"/>
              </w:rPr>
              <w:t xml:space="preserve">Total Actions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color w:val="212B32"/>
          <w:sz w:val="18"/>
          <w:szCs w:val="18"/>
        </w:rPr>
        <w:t xml:space="preserve">I confirm that this support plan has been discussed with the patient and/or their representative, and they agree with the actions outlined above.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Support Worker:</w:t>
            </w:r>
          </w:p>
          <w:p>
            <w:pPr>
              <w:pBdr>
                <w:bottom w:val="single" w:color="E0E0E0" w:sz="1" w:space="4"/>
              </w:pBd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Sarah Mitchell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Date:</w:t>
            </w:r>
          </w:p>
          <w:p>
            <w:pPr>
              <w:pBdr>
                <w:bottom w:val="single" w:color="E0E0E0" w:sz="1" w:space="4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28/03/2026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Patient / Representative:</w:t>
            </w:r>
          </w:p>
          <w:p>
            <w:pPr>
              <w:pBdr>
                <w:bottom w:val="single" w:color="E0E0E0" w:sz="1" w:space="4"/>
              </w:pBdr>
              <w:spacing w:after="80"/>
            </w:pP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Date:</w:t>
            </w:r>
          </w:p>
          <w:p>
            <w:pPr>
              <w:pBdr>
                <w:bottom w:val="single" w:color="E0E0E0" w:sz="1" w:space="4"/>
              </w:pBdr>
            </w:pP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Generated by Notewell AI — NRES Neighbourhood Access Service — Brackley and Towcester PCN</w:t>
      </w:r>
    </w:p>
    <w:sectPr>
      <w:headerReference w:type="default" r:id="rId7"/>
      <w:footerReference w:type="default" r:id="rId8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— NHS Patient Record — 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EB8" w:sz="3" w:space="4"/>
      </w:pBdr>
      <w:spacing w:after="60"/>
      <w:jc w:val="left"/>
    </w:pPr>
    <w:r>
      <w:rPr>
        <w:rFonts w:ascii="Arial" w:cs="Arial" w:eastAsia="Arial" w:hAnsi="Arial"/>
        <w:b/>
        <w:bCs/>
        <w:color w:val="003087"/>
        <w:sz w:val="16"/>
        <w:szCs w:val="16"/>
      </w:rPr>
      <w:t xml:space="preserve">Age Well Patient Support Plan</w:t>
    </w:r>
    <w:r>
      <w:rPr>
        <w:rFonts w:ascii="Arial" w:cs="Arial" w:eastAsia="Arial" w:hAnsi="Arial"/>
        <w:color w:val="666666"/>
        <w:sz w:val="14"/>
        <w:szCs w:val="14"/>
      </w:rPr>
      <w:t xml:space="preserve">		Notewell AI — NRES Neighbourhood Access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2026-03-28T10:02:00.580Z</dcterms:created>
  <dcterms:modified xsi:type="dcterms:W3CDTF">2026-03-28T10:02:00.580Z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