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00001" w14:textId="AA000001" w:rsidR="00AB1234" w:rsidRDefault="00AB1234">
      <w:pPr>
        <w:pStyle w:val="Title"/>
        <w:jc w:val="center"/>
      </w:pPr>
      <w:r>
        <w:rPr>
          <w:rFonts w:ascii="Arial" w:hAnsi="Arial"/>
          <w:b/>
          <w:sz w:val="52"/>
          <w:szCs w:val="52"/>
        </w:rPr>
        <w:t>NRES Neighbourhood</w:t>
      </w:r>
    </w:p>
    <w:p w14:paraId="0A000002" w14:textId="AA000002" w:rsidR="00AB1234" w:rsidRDefault="00AB1234">
      <w:pPr>
        <w:spacing w:after="120"/>
        <w:jc w:val="center"/>
      </w:pPr>
      <w:r>
        <w:rPr>
          <w:rFonts w:ascii="Arial" w:hAnsi="Arial"/>
          <w:b/>
          <w:sz w:val="44"/>
          <w:szCs w:val="44"/>
        </w:rPr>
        <w:t>SDA Rota Management System</w:t>
      </w:r>
    </w:p>
    <w:p w14:paraId="0A000003" w14:textId="AA000003" w:rsidR="00AB1234" w:rsidRDefault="00AB1234">
      <w:pPr>
        <w:spacing w:after="120"/>
        <w:jc w:val="center"/>
      </w:pPr>
      <w:r>
        <w:rPr>
          <w:rFonts w:ascii="Arial" w:hAnsi="Arial"/>
          <w:sz w:val="28"/>
          <w:szCs w:val="28"/>
          <w:color w:val="404040"/>
        </w:rPr>
        <w:t>Operational Specification &amp; System Build Reference</w:t>
      </w:r>
    </w:p>
    <w:p w14:paraId="0A000004" w14:textId="AA000004" w:rsidR="00AB1234" w:rsidRDefault="00AB1234">
      <w:pPr>
        <w:spacing w:before="240" w:after="480"/>
        <w:jc w:val="center"/>
      </w:pPr>
      <w:r>
        <w:rPr>
          <w:rFonts w:ascii="Arial" w:hAnsi="Arial"/>
          <w:sz w:val="22"/>
          <w:szCs w:val="22"/>
          <w:color w:val="808080"/>
        </w:rPr>
        <w:t>Northamptonshire Rural East &amp; South  •  7 Practices  •  89,584 Patients  •  £2.36M Contract</w:t>
      </w:r>
    </w:p>
    <w:p w14:paraId="0A000005" w14:textId="AA000005" w:rsidR="00AB1234" w:rsidRDefault="00AB1234">
      <w:pPr>
        <w:spacing w:after="600"/>
        <w:jc w:val="center"/>
      </w:pPr>
      <w:r>
        <w:rPr>
          <w:rFonts w:ascii="Arial" w:hAnsi="Arial"/>
          <w:sz w:val="22"/>
          <w:szCs w:val="22"/>
          <w:color w:val="808080"/>
        </w:rPr>
        <w:t>Version 2.3  •  February 2026</w:t>
      </w:r>
    </w:p>
    <w:bookmarkStart w:id="0" w:name="X13dd6d588e12e904bf351d9903375acda8c28af" w:displacedByCustomXml="next"/>
    <w:sdt>
      <w:sdtPr>
        <w:id w:val="1549419998"/>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7A25E81F" w14:textId="09FC469C" w:rsidR="00CB45ED" w:rsidRDefault="00CB45ED">
          <w:pPr>
            <w:pStyle w:val="TOCHeading"/>
          </w:pPr>
          <w:r>
            <w:t>Contents</w:t>
          </w:r>
        </w:p>
        <w:p w14:paraId="4DCE878D" w14:textId="23127E5C" w:rsidR="00CB45ED" w:rsidRPr="00CB45ED" w:rsidRDefault="00CB45ED">
          <w:pPr>
            <w:pStyle w:val="TOC2"/>
            <w:tabs>
              <w:tab w:val="right" w:leader="dot" w:pos="9396"/>
            </w:tabs>
            <w:rPr>
              <w:rFonts w:eastAsiaTheme="minorEastAsia"/>
              <w:noProof/>
              <w:kern w:val="2"/>
              <w:lang w:val="en-GB" w:eastAsia="en-GB"/>
            </w:rPr>
          </w:pPr>
          <w:r>
            <w:fldChar w:fldCharType="begin"/>
            <w:instrText xml:space="preserve"> TOC \o "1-3" \h \z \u </w:instrText>
            <w:fldChar w:fldCharType="separate"/>
          </w:r>
          <w:hyperlink w:anchor="_Toc222592279" w:history="1">
            <w:r>
              <w:rPr>
                <w:rStyle w:val="Hyperlink"/>
                <w:rFonts w:ascii="Arial" w:hAnsi="Arial"/>
                <w:noProof/>
              </w:rPr>
              <w:t>Project Overview</w:t>
            </w:r>
            <w:r>
              <w:rPr>
                <w:noProof/>
                <w:webHidden/>
              </w:rPr>
              <w:tab/>
              <w:fldChar w:fldCharType="begin"/>
              <w:instrText xml:space="preserve"> PAGEREF _Toc222592279 \h </w:instrText>
              <w:fldChar w:fldCharType="separate"/>
              <w:t>3</w:t>
              <w:fldChar w:fldCharType="end"/>
            </w:r>
          </w:hyperlink>
        </w:p>
        <w:p w14:paraId="0732FB47" w14:textId="1598D988" w:rsidR="00CB45ED" w:rsidRPr="00CB45ED" w:rsidRDefault="00CB45ED">
          <w:pPr>
            <w:pStyle w:val="TOC2"/>
            <w:tabs>
              <w:tab w:val="right" w:leader="dot" w:pos="9396"/>
            </w:tabs>
            <w:rPr>
              <w:rFonts w:eastAsiaTheme="minorEastAsia"/>
              <w:noProof/>
              <w:kern w:val="2"/>
              <w:lang w:val="en-GB" w:eastAsia="en-GB"/>
            </w:rPr>
          </w:pPr>
          <w:hyperlink w:anchor="_Toc222592280" w:history="1">
            <w:r>
              <w:rPr>
                <w:rStyle w:val="Hyperlink"/>
                <w:rFonts w:ascii="Arial" w:hAnsi="Arial"/>
                <w:noProof/>
              </w:rPr>
              <w:t>Core Data Model</w:t>
            </w:r>
            <w:r>
              <w:rPr>
                <w:noProof/>
                <w:webHidden/>
              </w:rPr>
              <w:tab/>
              <w:fldChar w:fldCharType="begin"/>
              <w:instrText xml:space="preserve"> PAGEREF _Toc222592280 \h </w:instrText>
              <w:fldChar w:fldCharType="separate"/>
              <w:t>3</w:t>
              <w:fldChar w:fldCharType="end"/>
            </w:r>
          </w:hyperlink>
        </w:p>
        <w:p w14:paraId="49DE781B" w14:textId="12FDB94E" w:rsidR="00CB45ED" w:rsidRPr="00CB45ED" w:rsidRDefault="00CB45ED">
          <w:pPr>
            <w:pStyle w:val="TOC3"/>
            <w:tabs>
              <w:tab w:val="right" w:leader="dot" w:pos="9396"/>
            </w:tabs>
            <w:rPr>
              <w:rFonts w:eastAsiaTheme="minorEastAsia"/>
              <w:noProof/>
              <w:kern w:val="2"/>
              <w:lang w:val="en-GB" w:eastAsia="en-GB"/>
            </w:rPr>
          </w:pPr>
          <w:hyperlink w:anchor="_Toc222592281" w:history="1">
            <w:r>
              <w:rPr>
                <w:rStyle w:val="Hyperlink"/>
                <w:rFonts w:ascii="Arial" w:hAnsi="Arial"/>
                <w:noProof/>
              </w:rPr>
              <w:t>7 NRES Member Practices</w:t>
            </w:r>
            <w:r>
              <w:rPr>
                <w:noProof/>
                <w:webHidden/>
              </w:rPr>
              <w:tab/>
              <w:fldChar w:fldCharType="begin"/>
              <w:instrText xml:space="preserve"> PAGEREF _Toc222592281 \h </w:instrText>
              <w:fldChar w:fldCharType="separate"/>
              <w:t>3</w:t>
              <w:fldChar w:fldCharType="end"/>
            </w:r>
          </w:hyperlink>
        </w:p>
        <w:p w14:paraId="76B28F2E" w14:textId="521265EB" w:rsidR="00CB45ED" w:rsidRPr="00CB45ED" w:rsidRDefault="00CB45ED">
          <w:pPr>
            <w:pStyle w:val="TOC3"/>
            <w:tabs>
              <w:tab w:val="right" w:leader="dot" w:pos="9396"/>
            </w:tabs>
            <w:rPr>
              <w:rFonts w:eastAsiaTheme="minorEastAsia"/>
              <w:noProof/>
              <w:kern w:val="2"/>
              <w:lang w:val="en-GB" w:eastAsia="en-GB"/>
            </w:rPr>
          </w:pPr>
          <w:hyperlink w:anchor="_Toc222592282" w:history="1">
            <w:r>
              <w:rPr>
                <w:rStyle w:val="Hyperlink"/>
                <w:rFonts w:ascii="Arial" w:hAnsi="Arial"/>
                <w:noProof/>
              </w:rPr>
              <w:t>Key Contract Parameters</w:t>
            </w:r>
            <w:r>
              <w:rPr>
                <w:noProof/>
                <w:webHidden/>
              </w:rPr>
              <w:tab/>
              <w:fldChar w:fldCharType="begin"/>
              <w:instrText xml:space="preserve"> PAGEREF _Toc222592282 \h </w:instrText>
              <w:fldChar w:fldCharType="separate"/>
              <w:t>4</w:t>
              <w:fldChar w:fldCharType="end"/>
            </w:r>
          </w:hyperlink>
        </w:p>
        <w:p w14:paraId="3B2BBCB7" w14:textId="7D304D81" w:rsidR="00CB45ED" w:rsidRPr="00CB45ED" w:rsidRDefault="00CB45ED">
          <w:pPr>
            <w:pStyle w:val="TOC3"/>
            <w:tabs>
              <w:tab w:val="right" w:leader="dot" w:pos="9396"/>
            </w:tabs>
            <w:rPr>
              <w:rFonts w:eastAsiaTheme="minorEastAsia"/>
              <w:noProof/>
              <w:kern w:val="2"/>
              <w:lang w:val="en-GB" w:eastAsia="en-GB"/>
            </w:rPr>
          </w:pPr>
          <w:hyperlink w:anchor="_Toc222592283" w:history="1">
            <w:r>
              <w:rPr>
                <w:rStyle w:val="Hyperlink"/>
                <w:rFonts w:ascii="Arial" w:hAnsi="Arial"/>
                <w:noProof/>
              </w:rPr>
              <w:t>Staff Type Session Configuration</w:t>
            </w:r>
            <w:r>
              <w:rPr>
                <w:noProof/>
                <w:webHidden/>
              </w:rPr>
              <w:tab/>
              <w:fldChar w:fldCharType="begin"/>
              <w:instrText xml:space="preserve"> PAGEREF _Toc222592283 \h </w:instrText>
              <w:fldChar w:fldCharType="separate"/>
              <w:t>4</w:t>
              <w:fldChar w:fldCharType="end"/>
            </w:r>
          </w:hyperlink>
        </w:p>
        <w:p w14:paraId="17F38CA1" w14:textId="262C76CA" w:rsidR="00CB45ED" w:rsidRPr="00CB45ED" w:rsidRDefault="00CB45ED">
          <w:pPr>
            <w:pStyle w:val="TOC3"/>
            <w:tabs>
              <w:tab w:val="right" w:leader="dot" w:pos="9396"/>
            </w:tabs>
            <w:rPr>
              <w:rFonts w:eastAsiaTheme="minorEastAsia"/>
              <w:noProof/>
              <w:kern w:val="2"/>
              <w:lang w:val="en-GB" w:eastAsia="en-GB"/>
            </w:rPr>
          </w:pPr>
          <w:hyperlink w:anchor="_Toc222592284" w:history="1">
            <w:r>
              <w:rPr>
                <w:rStyle w:val="Hyperlink"/>
                <w:rFonts w:ascii="Arial" w:hAnsi="Arial"/>
                <w:noProof/>
              </w:rPr>
              <w:t>Period Definitions</w:t>
            </w:r>
            <w:r>
              <w:rPr>
                <w:noProof/>
                <w:webHidden/>
              </w:rPr>
              <w:tab/>
              <w:fldChar w:fldCharType="begin"/>
              <w:instrText xml:space="preserve"> PAGEREF _Toc222592284 \h </w:instrText>
              <w:fldChar w:fldCharType="separate"/>
              <w:t>4</w:t>
              <w:fldChar w:fldCharType="end"/>
            </w:r>
          </w:hyperlink>
        </w:p>
        <w:p w14:paraId="7566AF49" w14:textId="320D972C" w:rsidR="00CB45ED" w:rsidRPr="00CB45ED" w:rsidRDefault="00CB45ED">
          <w:pPr>
            <w:pStyle w:val="TOC3"/>
            <w:tabs>
              <w:tab w:val="right" w:leader="dot" w:pos="9396"/>
            </w:tabs>
            <w:rPr>
              <w:rFonts w:eastAsiaTheme="minorEastAsia"/>
              <w:noProof/>
              <w:kern w:val="2"/>
              <w:lang w:val="en-GB" w:eastAsia="en-GB"/>
            </w:rPr>
          </w:pPr>
          <w:hyperlink w:anchor="_Toc222592285" w:history="1">
            <w:r>
              <w:rPr>
                <w:rStyle w:val="Hyperlink"/>
                <w:rFonts w:ascii="Arial" w:hAnsi="Arial"/>
                <w:noProof/>
              </w:rPr>
              <w:t>On-Site Clinical Room Capacity (Available Appointments by Day &amp; Session)</w:t>
            </w:r>
            <w:r>
              <w:rPr>
                <w:noProof/>
                <w:webHidden/>
              </w:rPr>
              <w:tab/>
              <w:fldChar w:fldCharType="begin"/>
              <w:instrText xml:space="preserve"> PAGEREF _Toc222592285 \h </w:instrText>
              <w:fldChar w:fldCharType="separate"/>
              <w:t>5</w:t>
              <w:fldChar w:fldCharType="end"/>
            </w:r>
          </w:hyperlink>
        </w:p>
        <w:p w14:paraId="7F5F8990" w14:textId="4E6617A6" w:rsidR="00CB45ED" w:rsidRPr="00CB45ED" w:rsidRDefault="00CB45ED">
          <w:pPr>
            <w:pStyle w:val="TOC3"/>
            <w:tabs>
              <w:tab w:val="right" w:leader="dot" w:pos="9396"/>
            </w:tabs>
            <w:rPr>
              <w:rFonts w:eastAsiaTheme="minorEastAsia"/>
              <w:noProof/>
              <w:kern w:val="2"/>
              <w:lang w:val="en-GB" w:eastAsia="en-GB"/>
            </w:rPr>
          </w:pPr>
          <w:hyperlink w:anchor="_Toc222592286" w:history="1">
            <w:r>
              <w:rPr>
                <w:rStyle w:val="Hyperlink"/>
                <w:rFonts w:ascii="Arial" w:hAnsi="Arial"/>
                <w:noProof/>
              </w:rPr>
              <w:t>Staff Types</w:t>
            </w:r>
            <w:r>
              <w:rPr>
                <w:noProof/>
                <w:webHidden/>
              </w:rPr>
              <w:tab/>
              <w:fldChar w:fldCharType="begin"/>
              <w:instrText xml:space="preserve"> PAGEREF _Toc222592286 \h </w:instrText>
              <w:fldChar w:fldCharType="separate"/>
              <w:t>5</w:t>
              <w:fldChar w:fldCharType="end"/>
            </w:r>
          </w:hyperlink>
        </w:p>
        <w:p w14:paraId="0F2D57DF" w14:textId="27609FCC" w:rsidR="00CB45ED" w:rsidRPr="00CB45ED" w:rsidRDefault="00CB45ED">
          <w:pPr>
            <w:pStyle w:val="TOC3"/>
            <w:tabs>
              <w:tab w:val="right" w:leader="dot" w:pos="9396"/>
            </w:tabs>
            <w:rPr>
              <w:rFonts w:eastAsiaTheme="minorEastAsia"/>
              <w:noProof/>
              <w:kern w:val="2"/>
              <w:lang w:val="en-GB" w:eastAsia="en-GB"/>
            </w:rPr>
          </w:pPr>
          <w:hyperlink w:anchor="_Toc222592287" w:history="1">
            <w:r>
              <w:rPr>
                <w:rStyle w:val="Hyperlink"/>
                <w:rFonts w:ascii="Arial" w:hAnsi="Arial"/>
                <w:noProof/>
              </w:rPr>
              <w:t>Session Structure</w:t>
            </w:r>
            <w:r>
              <w:rPr>
                <w:noProof/>
                <w:webHidden/>
              </w:rPr>
              <w:tab/>
              <w:fldChar w:fldCharType="begin"/>
              <w:instrText xml:space="preserve"> PAGEREF _Toc222592287 \h </w:instrText>
              <w:fldChar w:fldCharType="separate"/>
              <w:t>5</w:t>
              <w:fldChar w:fldCharType="end"/>
            </w:r>
          </w:hyperlink>
        </w:p>
        <w:p w14:paraId="5990B18B" w14:textId="498F7AB0" w:rsidR="00CB45ED" w:rsidRPr="00CB45ED" w:rsidRDefault="00CB45ED">
          <w:pPr>
            <w:pStyle w:val="TOC2"/>
            <w:tabs>
              <w:tab w:val="right" w:leader="dot" w:pos="9396"/>
            </w:tabs>
            <w:rPr>
              <w:rFonts w:eastAsiaTheme="minorEastAsia"/>
              <w:noProof/>
              <w:kern w:val="2"/>
              <w:lang w:val="en-GB" w:eastAsia="en-GB"/>
            </w:rPr>
          </w:pPr>
          <w:hyperlink w:anchor="_Toc222592288" w:history="1">
            <w:r>
              <w:rPr>
                <w:rStyle w:val="Hyperlink"/>
                <w:rFonts w:ascii="Arial" w:hAnsi="Arial"/>
                <w:noProof/>
              </w:rPr>
              <w:t>Buy-Back Scheme Logic</w:t>
            </w:r>
            <w:r>
              <w:rPr>
                <w:noProof/>
                <w:webHidden/>
              </w:rPr>
              <w:tab/>
              <w:fldChar w:fldCharType="begin"/>
              <w:instrText xml:space="preserve"> PAGEREF _Toc222592288 \h </w:instrText>
              <w:fldChar w:fldCharType="separate"/>
              <w:t>6</w:t>
              <w:fldChar w:fldCharType="end"/>
            </w:r>
          </w:hyperlink>
        </w:p>
        <w:p w14:paraId="1EF80FCB" w14:textId="7E994E79" w:rsidR="00CB45ED" w:rsidRPr="00CB45ED" w:rsidRDefault="00CB45ED">
          <w:pPr>
            <w:pStyle w:val="TOC3"/>
            <w:tabs>
              <w:tab w:val="right" w:leader="dot" w:pos="9396"/>
            </w:tabs>
            <w:rPr>
              <w:rFonts w:eastAsiaTheme="minorEastAsia"/>
              <w:noProof/>
              <w:kern w:val="2"/>
              <w:lang w:val="en-GB" w:eastAsia="en-GB"/>
            </w:rPr>
          </w:pPr>
          <w:hyperlink w:anchor="_Toc222592289" w:history="1">
            <w:r>
              <w:rPr>
                <w:rStyle w:val="Hyperlink"/>
                <w:rFonts w:ascii="Arial" w:hAnsi="Arial"/>
                <w:noProof/>
              </w:rPr>
              <w:t>Buy-Back Rules</w:t>
            </w:r>
            <w:r>
              <w:rPr>
                <w:noProof/>
                <w:webHidden/>
              </w:rPr>
              <w:tab/>
              <w:fldChar w:fldCharType="begin"/>
              <w:instrText xml:space="preserve"> PAGEREF _Toc222592289 \h </w:instrText>
              <w:fldChar w:fldCharType="separate"/>
              <w:t>6</w:t>
              <w:fldChar w:fldCharType="end"/>
            </w:r>
          </w:hyperlink>
        </w:p>
        <w:p w14:paraId="2D82A09C" w14:textId="58CA8C71" w:rsidR="00CB45ED" w:rsidRPr="00CB45ED" w:rsidRDefault="00CB45ED">
          <w:pPr>
            <w:pStyle w:val="TOC3"/>
            <w:tabs>
              <w:tab w:val="right" w:leader="dot" w:pos="9396"/>
            </w:tabs>
            <w:rPr>
              <w:rFonts w:eastAsiaTheme="minorEastAsia"/>
              <w:noProof/>
              <w:kern w:val="2"/>
              <w:lang w:val="en-GB" w:eastAsia="en-GB"/>
            </w:rPr>
          </w:pPr>
          <w:hyperlink w:anchor="_Toc222592290" w:history="1">
            <w:r>
              <w:rPr>
                <w:rStyle w:val="Hyperlink"/>
                <w:rFonts w:ascii="Arial" w:hAnsi="Arial"/>
                <w:noProof/>
              </w:rPr>
              <w:t>Open Book Accounting Principle</w:t>
            </w:r>
            <w:r>
              <w:rPr>
                <w:noProof/>
                <w:webHidden/>
              </w:rPr>
              <w:tab/>
              <w:fldChar w:fldCharType="begin"/>
              <w:instrText xml:space="preserve"> PAGEREF _Toc222592290 \h </w:instrText>
              <w:fldChar w:fldCharType="separate"/>
              <w:t>6</w:t>
              <w:fldChar w:fldCharType="end"/>
            </w:r>
          </w:hyperlink>
        </w:p>
        <w:p w14:paraId="07584D8D" w14:textId="13F23D91" w:rsidR="00CB45ED" w:rsidRPr="00CB45ED" w:rsidRDefault="00CB45ED">
          <w:pPr>
            <w:pStyle w:val="TOC3"/>
            <w:tabs>
              <w:tab w:val="right" w:leader="dot" w:pos="9396"/>
            </w:tabs>
            <w:rPr>
              <w:rFonts w:eastAsiaTheme="minorEastAsia"/>
              <w:noProof/>
              <w:kern w:val="2"/>
              <w:lang w:val="en-GB" w:eastAsia="en-GB"/>
            </w:rPr>
          </w:pPr>
          <w:hyperlink w:anchor="_Toc222592291" w:history="1">
            <w:r>
              <w:rPr>
                <w:rStyle w:val="Hyperlink"/>
                <w:rFonts w:ascii="Arial" w:hAnsi="Arial"/>
                <w:noProof/>
              </w:rPr>
              <w:t>Buy-Back Application Workflow</w:t>
            </w:r>
            <w:r>
              <w:rPr>
                <w:noProof/>
                <w:webHidden/>
              </w:rPr>
              <w:tab/>
              <w:fldChar w:fldCharType="begin"/>
              <w:instrText xml:space="preserve"> PAGEREF _Toc222592291 \h </w:instrText>
              <w:fldChar w:fldCharType="separate"/>
              <w:t>6</w:t>
              <w:fldChar w:fldCharType="end"/>
            </w:r>
          </w:hyperlink>
        </w:p>
        <w:p w14:paraId="61A3DBA2" w14:textId="1537CF73" w:rsidR="00CB45ED" w:rsidRPr="00CB45ED" w:rsidRDefault="00CB45ED">
          <w:pPr>
            <w:pStyle w:val="TOC3"/>
            <w:tabs>
              <w:tab w:val="right" w:leader="dot" w:pos="9396"/>
            </w:tabs>
            <w:rPr>
              <w:rFonts w:eastAsiaTheme="minorEastAsia"/>
              <w:noProof/>
              <w:kern w:val="2"/>
              <w:lang w:val="en-GB" w:eastAsia="en-GB"/>
            </w:rPr>
          </w:pPr>
          <w:hyperlink w:anchor="_Toc222592292" w:history="1">
            <w:r>
              <w:rPr>
                <w:rStyle w:val="Hyperlink"/>
                <w:rFonts w:ascii="Arial" w:hAnsi="Arial"/>
                <w:noProof/>
              </w:rPr>
              <w:t>Example: Denton Village Surgery Buy-Back &amp; Recruitment Proposal</w:t>
            </w:r>
            <w:r>
              <w:rPr>
                <w:noProof/>
                <w:webHidden/>
              </w:rPr>
              <w:tab/>
              <w:fldChar w:fldCharType="begin"/>
              <w:instrText xml:space="preserve"> PAGEREF _Toc222592292 \h </w:instrText>
              <w:fldChar w:fldCharType="separate"/>
              <w:t>6</w:t>
              <w:fldChar w:fldCharType="end"/>
            </w:r>
          </w:hyperlink>
        </w:p>
        <w:p w14:paraId="662DC5A4" w14:textId="32E9F6BC" w:rsidR="00CB45ED" w:rsidRPr="00CB45ED" w:rsidRDefault="00CB45ED">
          <w:pPr>
            <w:pStyle w:val="TOC2"/>
            <w:tabs>
              <w:tab w:val="right" w:leader="dot" w:pos="9396"/>
            </w:tabs>
            <w:rPr>
              <w:rFonts w:eastAsiaTheme="minorEastAsia"/>
              <w:noProof/>
              <w:kern w:val="2"/>
              <w:lang w:val="en-GB" w:eastAsia="en-GB"/>
            </w:rPr>
          </w:pPr>
          <w:hyperlink w:anchor="_Toc222592293" w:history="1">
            <w:r>
              <w:rPr>
                <w:rStyle w:val="Hyperlink"/>
                <w:rFonts w:ascii="Arial" w:hAnsi="Arial"/>
                <w:noProof/>
              </w:rPr>
              <w:t>System Pages &amp; Features</w:t>
            </w:r>
            <w:r>
              <w:rPr>
                <w:noProof/>
                <w:webHidden/>
              </w:rPr>
              <w:tab/>
              <w:fldChar w:fldCharType="begin"/>
              <w:instrText xml:space="preserve"> PAGEREF _Toc222592293 \h </w:instrText>
              <w:fldChar w:fldCharType="separate"/>
              <w:t>7</w:t>
              <w:fldChar w:fldCharType="end"/>
            </w:r>
          </w:hyperlink>
        </w:p>
        <w:p w14:paraId="05042516" w14:textId="4F1919C8" w:rsidR="00CB45ED" w:rsidRPr="00CB45ED" w:rsidRDefault="00CB45ED">
          <w:pPr>
            <w:pStyle w:val="TOC3"/>
            <w:tabs>
              <w:tab w:val="right" w:leader="dot" w:pos="9396"/>
            </w:tabs>
            <w:rPr>
              <w:rFonts w:eastAsiaTheme="minorEastAsia"/>
              <w:noProof/>
              <w:kern w:val="2"/>
              <w:lang w:val="en-GB" w:eastAsia="en-GB"/>
            </w:rPr>
          </w:pPr>
          <w:hyperlink w:anchor="_Toc222592294" w:history="1">
            <w:r>
              <w:rPr>
                <w:rStyle w:val="Hyperlink"/>
                <w:rFonts w:ascii="Arial" w:hAnsi="Arial"/>
                <w:noProof/>
              </w:rPr>
              <w:t>1. Dashboard / Overview Page</w:t>
            </w:r>
            <w:r>
              <w:rPr>
                <w:noProof/>
                <w:webHidden/>
              </w:rPr>
              <w:tab/>
              <w:fldChar w:fldCharType="begin"/>
              <w:instrText xml:space="preserve"> PAGEREF _Toc222592294 \h </w:instrText>
              <w:fldChar w:fldCharType="separate"/>
              <w:t>7</w:t>
              <w:fldChar w:fldCharType="end"/>
            </w:r>
          </w:hyperlink>
        </w:p>
        <w:p w14:paraId="0B0F5DD0" w14:textId="1F0C38EA" w:rsidR="00CB45ED" w:rsidRPr="00CB45ED" w:rsidRDefault="00CB45ED">
          <w:pPr>
            <w:pStyle w:val="TOC3"/>
            <w:tabs>
              <w:tab w:val="right" w:leader="dot" w:pos="9396"/>
            </w:tabs>
            <w:rPr>
              <w:rFonts w:eastAsiaTheme="minorEastAsia"/>
              <w:noProof/>
              <w:kern w:val="2"/>
              <w:lang w:val="en-GB" w:eastAsia="en-GB"/>
            </w:rPr>
          </w:pPr>
          <w:hyperlink w:anchor="_Toc222592295" w:history="1">
            <w:r>
              <w:rPr>
                <w:rStyle w:val="Hyperlink"/>
                <w:rFonts w:ascii="Arial" w:hAnsi="Arial"/>
                <w:noProof/>
              </w:rPr>
              <w:t>2. Rota Management Page</w:t>
            </w:r>
            <w:r>
              <w:rPr>
                <w:noProof/>
                <w:webHidden/>
              </w:rPr>
              <w:tab/>
              <w:fldChar w:fldCharType="begin"/>
              <w:instrText xml:space="preserve"> PAGEREF _Toc222592295 \h </w:instrText>
              <w:fldChar w:fldCharType="separate"/>
              <w:t>7</w:t>
              <w:fldChar w:fldCharType="end"/>
            </w:r>
          </w:hyperlink>
        </w:p>
        <w:p w14:paraId="678EBD77" w14:textId="411CCBBC" w:rsidR="00CB45ED" w:rsidRPr="00CB45ED" w:rsidRDefault="00CB45ED">
          <w:pPr>
            <w:pStyle w:val="TOC3"/>
            <w:tabs>
              <w:tab w:val="right" w:leader="dot" w:pos="9396"/>
            </w:tabs>
            <w:rPr>
              <w:rFonts w:eastAsiaTheme="minorEastAsia"/>
              <w:noProof/>
              <w:kern w:val="2"/>
              <w:lang w:val="en-GB" w:eastAsia="en-GB"/>
            </w:rPr>
          </w:pPr>
          <w:hyperlink w:anchor="_Toc222592296" w:history="1">
            <w:r>
              <w:rPr>
                <w:rStyle w:val="Hyperlink"/>
                <w:rFonts w:ascii="Arial" w:hAnsi="Arial"/>
                <w:noProof/>
              </w:rPr>
              <w:t>3. Buy-Back Management Page</w:t>
            </w:r>
            <w:r>
              <w:rPr>
                <w:noProof/>
                <w:webHidden/>
              </w:rPr>
              <w:tab/>
              <w:fldChar w:fldCharType="begin"/>
              <w:instrText xml:space="preserve"> PAGEREF _Toc222592296 \h </w:instrText>
              <w:fldChar w:fldCharType="separate"/>
              <w:t>10</w:t>
              <w:fldChar w:fldCharType="end"/>
            </w:r>
          </w:hyperlink>
        </w:p>
        <w:p w14:paraId="6A077451" w14:textId="676B94F8" w:rsidR="00CB45ED" w:rsidRPr="00CB45ED" w:rsidRDefault="00CB45ED">
          <w:pPr>
            <w:pStyle w:val="TOC3"/>
            <w:tabs>
              <w:tab w:val="right" w:leader="dot" w:pos="9396"/>
            </w:tabs>
            <w:rPr>
              <w:rFonts w:eastAsiaTheme="minorEastAsia"/>
              <w:noProof/>
              <w:kern w:val="2"/>
              <w:lang w:val="en-GB" w:eastAsia="en-GB"/>
            </w:rPr>
          </w:pPr>
          <w:hyperlink w:anchor="_Toc222592297" w:history="1">
            <w:r>
              <w:rPr>
                <w:rStyle w:val="Hyperlink"/>
                <w:rFonts w:ascii="Arial" w:hAnsi="Arial"/>
                <w:noProof/>
              </w:rPr>
              <w:t>4. Capacity Planning Page</w:t>
            </w:r>
            <w:r>
              <w:rPr>
                <w:noProof/>
                <w:webHidden/>
              </w:rPr>
              <w:tab/>
              <w:fldChar w:fldCharType="begin"/>
              <w:instrText xml:space="preserve"> PAGEREF _Toc222592297 \h </w:instrText>
              <w:fldChar w:fldCharType="separate"/>
              <w:t>11</w:t>
              <w:fldChar w:fldCharType="end"/>
            </w:r>
          </w:hyperlink>
        </w:p>
        <w:p w14:paraId="3B062B75" w14:textId="786B80BF" w:rsidR="00CB45ED" w:rsidRPr="00CB45ED" w:rsidRDefault="00CB45ED">
          <w:pPr>
            <w:pStyle w:val="TOC3"/>
            <w:tabs>
              <w:tab w:val="right" w:leader="dot" w:pos="9396"/>
            </w:tabs>
            <w:rPr>
              <w:rFonts w:eastAsiaTheme="minorEastAsia"/>
              <w:noProof/>
              <w:kern w:val="2"/>
              <w:lang w:val="en-GB" w:eastAsia="en-GB"/>
            </w:rPr>
          </w:pPr>
          <w:hyperlink w:anchor="_Toc222592298" w:history="1">
            <w:r>
              <w:rPr>
                <w:rStyle w:val="Hyperlink"/>
                <w:rFonts w:ascii="Arial" w:hAnsi="Arial"/>
                <w:noProof/>
              </w:rPr>
              <w:t>5. Practice Detail Page (per practice)</w:t>
            </w:r>
            <w:r>
              <w:rPr>
                <w:noProof/>
                <w:webHidden/>
              </w:rPr>
              <w:tab/>
              <w:fldChar w:fldCharType="begin"/>
              <w:instrText xml:space="preserve"> PAGEREF _Toc222592298 \h </w:instrText>
              <w:fldChar w:fldCharType="separate"/>
              <w:t>11</w:t>
              <w:fldChar w:fldCharType="end"/>
            </w:r>
          </w:hyperlink>
        </w:p>
        <w:p w14:paraId="76BDEDC9" w14:textId="0FBB4181" w:rsidR="00CB45ED" w:rsidRPr="00CB45ED" w:rsidRDefault="00CB45ED">
          <w:pPr>
            <w:pStyle w:val="TOC3"/>
            <w:tabs>
              <w:tab w:val="right" w:leader="dot" w:pos="9396"/>
            </w:tabs>
            <w:rPr>
              <w:rFonts w:eastAsiaTheme="minorEastAsia"/>
              <w:noProof/>
              <w:kern w:val="2"/>
              <w:lang w:val="en-GB" w:eastAsia="en-GB"/>
            </w:rPr>
          </w:pPr>
          <w:hyperlink w:anchor="_Toc222592299" w:history="1">
            <w:r>
              <w:rPr>
                <w:rStyle w:val="Hyperlink"/>
                <w:rFonts w:ascii="Arial" w:hAnsi="Arial"/>
                <w:noProof/>
              </w:rPr>
              <w:t>6. Compliance &amp; Reporting Page</w:t>
            </w:r>
            <w:r>
              <w:rPr>
                <w:noProof/>
                <w:webHidden/>
              </w:rPr>
              <w:tab/>
              <w:fldChar w:fldCharType="begin"/>
              <w:instrText xml:space="preserve"> PAGEREF _Toc222592299 \h </w:instrText>
              <w:fldChar w:fldCharType="separate"/>
              <w:t>12</w:t>
              <w:fldChar w:fldCharType="end"/>
            </w:r>
          </w:hyperlink>
        </w:p>
        <w:p w14:paraId="6F582064" w14:textId="4F3D68C9" w:rsidR="00CB45ED" w:rsidRPr="00CB45ED" w:rsidRDefault="00CB45ED">
          <w:pPr>
            <w:pStyle w:val="TOC3"/>
            <w:tabs>
              <w:tab w:val="right" w:leader="dot" w:pos="9396"/>
            </w:tabs>
            <w:rPr>
              <w:rFonts w:eastAsiaTheme="minorEastAsia"/>
              <w:noProof/>
              <w:kern w:val="2"/>
              <w:lang w:val="en-GB" w:eastAsia="en-GB"/>
            </w:rPr>
          </w:pPr>
          <w:hyperlink w:anchor="_Toc222592300" w:history="1">
            <w:r>
              <w:rPr>
                <w:rStyle w:val="Hyperlink"/>
                <w:rFonts w:ascii="Arial" w:hAnsi="Arial"/>
                <w:noProof/>
              </w:rPr>
              <w:t>7. Workforce Directory</w:t>
            </w:r>
            <w:r>
              <w:rPr>
                <w:noProof/>
                <w:webHidden/>
              </w:rPr>
              <w:tab/>
              <w:fldChar w:fldCharType="begin"/>
              <w:instrText xml:space="preserve"> PAGEREF _Toc222592300 \h </w:instrText>
              <w:fldChar w:fldCharType="separate"/>
              <w:t>13</w:t>
              <w:fldChar w:fldCharType="end"/>
            </w:r>
          </w:hyperlink>
        </w:p>
        <w:p w14:paraId="22DF9D95" w14:textId="0019E3C7" w:rsidR="00CB45ED" w:rsidRPr="00CB45ED" w:rsidRDefault="00CB45ED">
          <w:pPr>
            <w:pStyle w:val="TOC3"/>
            <w:tabs>
              <w:tab w:val="right" w:leader="dot" w:pos="9396"/>
            </w:tabs>
            <w:rPr>
              <w:rFonts w:eastAsiaTheme="minorEastAsia"/>
              <w:noProof/>
              <w:kern w:val="2"/>
              <w:lang w:val="en-GB" w:eastAsia="en-GB"/>
            </w:rPr>
          </w:pPr>
          <w:hyperlink w:anchor="_Toc222592301" w:history="1">
            <w:r>
              <w:rPr>
                <w:rStyle w:val="Hyperlink"/>
                <w:rFonts w:ascii="Arial" w:hAnsi="Arial"/>
                <w:noProof/>
              </w:rPr>
              <w:t>8. Settings Page</w:t>
            </w:r>
            <w:r>
              <w:rPr>
                <w:noProof/>
                <w:webHidden/>
              </w:rPr>
              <w:tab/>
              <w:fldChar w:fldCharType="begin"/>
              <w:instrText xml:space="preserve"> PAGEREF _Toc222592301 \h </w:instrText>
              <w:fldChar w:fldCharType="separate"/>
              <w:t>13</w:t>
              <w:fldChar w:fldCharType="end"/>
            </w:r>
          </w:hyperlink>
        </w:p>
        <w:p w14:paraId="77AD1D57" w14:textId="58281005" w:rsidR="00CB45ED" w:rsidRPr="00CB45ED" w:rsidRDefault="00CB45ED">
          <w:pPr>
            <w:pStyle w:val="TOC2"/>
            <w:tabs>
              <w:tab w:val="right" w:leader="dot" w:pos="9396"/>
            </w:tabs>
            <w:rPr>
              <w:rFonts w:eastAsiaTheme="minorEastAsia"/>
              <w:noProof/>
              <w:kern w:val="2"/>
              <w:lang w:val="en-GB" w:eastAsia="en-GB"/>
            </w:rPr>
          </w:pPr>
          <w:hyperlink w:anchor="_Toc222592302" w:history="1">
            <w:r>
              <w:rPr>
                <w:rStyle w:val="Hyperlink"/>
                <w:rFonts w:ascii="Arial" w:hAnsi="Arial"/>
                <w:noProof/>
              </w:rPr>
              <w:t>UI/UX Requirements</w:t>
            </w:r>
            <w:r>
              <w:rPr>
                <w:noProof/>
                <w:webHidden/>
              </w:rPr>
              <w:tab/>
              <w:fldChar w:fldCharType="begin"/>
              <w:instrText xml:space="preserve"> PAGEREF _Toc222592302 \h </w:instrText>
              <w:fldChar w:fldCharType="separate"/>
              <w:t>18</w:t>
              <w:fldChar w:fldCharType="end"/>
            </w:r>
          </w:hyperlink>
        </w:p>
        <w:p w14:paraId="474B85FF" w14:textId="2E0E6F58" w:rsidR="00CB45ED" w:rsidRPr="00CB45ED" w:rsidRDefault="00CB45ED">
          <w:pPr>
            <w:pStyle w:val="TOC3"/>
            <w:tabs>
              <w:tab w:val="right" w:leader="dot" w:pos="9396"/>
            </w:tabs>
            <w:rPr>
              <w:rFonts w:eastAsiaTheme="minorEastAsia"/>
              <w:noProof/>
              <w:kern w:val="2"/>
              <w:lang w:val="en-GB" w:eastAsia="en-GB"/>
            </w:rPr>
          </w:pPr>
          <w:hyperlink w:anchor="_Toc222592303" w:history="1">
            <w:r>
              <w:rPr>
                <w:rStyle w:val="Hyperlink"/>
                <w:rFonts w:ascii="Arial" w:hAnsi="Arial"/>
                <w:noProof/>
              </w:rPr>
              <w:t>Design System</w:t>
            </w:r>
            <w:r>
              <w:rPr>
                <w:noProof/>
                <w:webHidden/>
              </w:rPr>
              <w:tab/>
              <w:fldChar w:fldCharType="begin"/>
              <w:instrText xml:space="preserve"> PAGEREF _Toc222592303 \h </w:instrText>
              <w:fldChar w:fldCharType="separate"/>
              <w:t>18</w:t>
              <w:fldChar w:fldCharType="end"/>
            </w:r>
          </w:hyperlink>
        </w:p>
        <w:p w14:paraId="376056FD" w14:textId="714559A1" w:rsidR="00CB45ED" w:rsidRPr="00CB45ED" w:rsidRDefault="00CB45ED">
          <w:pPr>
            <w:pStyle w:val="TOC3"/>
            <w:tabs>
              <w:tab w:val="right" w:leader="dot" w:pos="9396"/>
            </w:tabs>
            <w:rPr>
              <w:rFonts w:eastAsiaTheme="minorEastAsia"/>
              <w:noProof/>
              <w:kern w:val="2"/>
              <w:lang w:val="en-GB" w:eastAsia="en-GB"/>
            </w:rPr>
          </w:pPr>
          <w:hyperlink w:anchor="_Toc222592304" w:history="1">
            <w:r>
              <w:rPr>
                <w:rStyle w:val="Hyperlink"/>
                <w:rFonts w:ascii="Arial" w:hAnsi="Arial"/>
                <w:noProof/>
              </w:rPr>
              <w:t>Navigation Structure</w:t>
            </w:r>
            <w:r>
              <w:rPr>
                <w:noProof/>
                <w:webHidden/>
              </w:rPr>
              <w:tab/>
              <w:fldChar w:fldCharType="begin"/>
              <w:instrText xml:space="preserve"> PAGEREF _Toc222592304 \h </w:instrText>
              <w:fldChar w:fldCharType="separate"/>
              <w:t>18</w:t>
              <w:fldChar w:fldCharType="end"/>
            </w:r>
          </w:hyperlink>
        </w:p>
        <w:p w14:paraId="05F5E91A" w14:textId="02F65FC7" w:rsidR="00CB45ED" w:rsidRPr="00CB45ED" w:rsidRDefault="00CB45ED">
          <w:pPr>
            <w:pStyle w:val="TOC3"/>
            <w:tabs>
              <w:tab w:val="right" w:leader="dot" w:pos="9396"/>
            </w:tabs>
            <w:rPr>
              <w:rFonts w:eastAsiaTheme="minorEastAsia"/>
              <w:noProof/>
              <w:kern w:val="2"/>
              <w:lang w:val="en-GB" w:eastAsia="en-GB"/>
            </w:rPr>
          </w:pPr>
          <w:hyperlink w:anchor="_Toc222592305" w:history="1">
            <w:r>
              <w:rPr>
                <w:rStyle w:val="Hyperlink"/>
                <w:rFonts w:ascii="Arial" w:hAnsi="Arial"/>
                <w:noProof/>
              </w:rPr>
              <w:t>Key Interactions</w:t>
            </w:r>
            <w:r>
              <w:rPr>
                <w:noProof/>
                <w:webHidden/>
              </w:rPr>
              <w:tab/>
              <w:fldChar w:fldCharType="begin"/>
              <w:instrText xml:space="preserve"> PAGEREF _Toc222592305 \h </w:instrText>
              <w:fldChar w:fldCharType="separate"/>
              <w:t>18</w:t>
              <w:fldChar w:fldCharType="end"/>
            </w:r>
          </w:hyperlink>
        </w:p>
        <w:p w14:paraId="45FC3EF8" w14:textId="6086EF68" w:rsidR="00CB45ED" w:rsidRPr="00CB45ED" w:rsidRDefault="00CB45ED">
          <w:pPr>
            <w:pStyle w:val="TOC2"/>
            <w:tabs>
              <w:tab w:val="right" w:leader="dot" w:pos="9396"/>
            </w:tabs>
            <w:rPr>
              <w:rFonts w:eastAsiaTheme="minorEastAsia"/>
              <w:noProof/>
              <w:kern w:val="2"/>
              <w:lang w:val="en-GB" w:eastAsia="en-GB"/>
            </w:rPr>
          </w:pPr>
          <w:hyperlink w:anchor="_Toc222592306" w:history="1">
            <w:r>
              <w:rPr>
                <w:rStyle w:val="Hyperlink"/>
                <w:rFonts w:ascii="Arial" w:hAnsi="Arial"/>
                <w:noProof/>
              </w:rPr>
              <w:t>Data Persistence</w:t>
            </w:r>
            <w:r>
              <w:rPr>
                <w:noProof/>
                <w:webHidden/>
              </w:rPr>
              <w:tab/>
              <w:fldChar w:fldCharType="begin"/>
              <w:instrText xml:space="preserve"> PAGEREF _Toc222592306 \h </w:instrText>
              <w:fldChar w:fldCharType="separate"/>
              <w:t>18</w:t>
              <w:fldChar w:fldCharType="end"/>
            </w:r>
          </w:hyperlink>
        </w:p>
        <w:p w14:paraId="79089698" w14:textId="666E9E66" w:rsidR="00CB45ED" w:rsidRPr="00CB45ED" w:rsidRDefault="00CB45ED">
          <w:pPr>
            <w:pStyle w:val="TOC2"/>
            <w:tabs>
              <w:tab w:val="right" w:leader="dot" w:pos="9396"/>
            </w:tabs>
            <w:rPr>
              <w:rFonts w:eastAsiaTheme="minorEastAsia"/>
              <w:noProof/>
              <w:kern w:val="2"/>
              <w:lang w:val="en-GB" w:eastAsia="en-GB"/>
            </w:rPr>
          </w:pPr>
          <w:hyperlink w:anchor="_Toc222592307" w:history="1">
            <w:r>
              <w:rPr>
                <w:rStyle w:val="Hyperlink"/>
                <w:rFonts w:ascii="Arial" w:hAnsi="Arial"/>
                <w:noProof/>
              </w:rPr>
              <w:t>Business Logic</w:t>
            </w:r>
            <w:r>
              <w:rPr>
                <w:noProof/>
                <w:webHidden/>
              </w:rPr>
              <w:tab/>
              <w:fldChar w:fldCharType="begin"/>
              <w:instrText xml:space="preserve"> PAGEREF _Toc222592307 \h </w:instrText>
              <w:fldChar w:fldCharType="separate"/>
              <w:t>20</w:t>
              <w:fldChar w:fldCharType="end"/>
            </w:r>
          </w:hyperlink>
        </w:p>
        <w:p w14:paraId="598631A4" w14:textId="1BB14255" w:rsidR="00CB45ED" w:rsidRPr="00CB45ED" w:rsidRDefault="00CB45ED">
          <w:pPr>
            <w:pStyle w:val="TOC3"/>
            <w:tabs>
              <w:tab w:val="right" w:leader="dot" w:pos="9396"/>
            </w:tabs>
            <w:rPr>
              <w:rFonts w:eastAsiaTheme="minorEastAsia"/>
              <w:noProof/>
              <w:kern w:val="2"/>
              <w:lang w:val="en-GB" w:eastAsia="en-GB"/>
            </w:rPr>
          </w:pPr>
          <w:hyperlink w:anchor="_Toc222592308" w:history="1">
            <w:r>
              <w:rPr>
                <w:rStyle w:val="Hyperlink"/>
                <w:rFonts w:ascii="Arial" w:hAnsi="Arial"/>
                <w:noProof/>
              </w:rPr>
              <w:t>Weekly Target Calculation (Dynamic — Driven by List Sizes)</w:t>
            </w:r>
            <w:r>
              <w:rPr>
                <w:noProof/>
                <w:webHidden/>
              </w:rPr>
              <w:tab/>
              <w:fldChar w:fldCharType="begin"/>
              <w:instrText xml:space="preserve"> PAGEREF _Toc222592308 \h </w:instrText>
              <w:fldChar w:fldCharType="separate"/>
              <w:t>20</w:t>
              <w:fldChar w:fldCharType="end"/>
            </w:r>
          </w:hyperlink>
        </w:p>
        <w:p w14:paraId="0C2B3420" w14:textId="13497D75" w:rsidR="00CB45ED" w:rsidRPr="00CB45ED" w:rsidRDefault="00CB45ED">
          <w:pPr>
            <w:pStyle w:val="TOC3"/>
            <w:tabs>
              <w:tab w:val="right" w:leader="dot" w:pos="9396"/>
            </w:tabs>
            <w:rPr>
              <w:rFonts w:eastAsiaTheme="minorEastAsia"/>
              <w:noProof/>
              <w:kern w:val="2"/>
              <w:lang w:val="en-GB" w:eastAsia="en-GB"/>
            </w:rPr>
          </w:pPr>
          <w:hyperlink w:anchor="_Toc222592309" w:history="1">
            <w:r>
              <w:rPr>
                <w:rStyle w:val="Hyperlink"/>
                <w:rFonts w:ascii="Arial" w:hAnsi="Arial"/>
                <w:noProof/>
              </w:rPr>
              <w:t>Financial Allocation (Dynamic — Driven by List Sizes)</w:t>
            </w:r>
            <w:r>
              <w:rPr>
                <w:noProof/>
                <w:webHidden/>
              </w:rPr>
              <w:tab/>
              <w:fldChar w:fldCharType="begin"/>
              <w:instrText xml:space="preserve"> PAGEREF _Toc222592309 \h </w:instrText>
              <w:fldChar w:fldCharType="separate"/>
              <w:t>20</w:t>
              <w:fldChar w:fldCharType="end"/>
            </w:r>
          </w:hyperlink>
        </w:p>
        <w:p w14:paraId="707B7767" w14:textId="1E3EDC94" w:rsidR="00CB45ED" w:rsidRPr="00CB45ED" w:rsidRDefault="00CB45ED">
          <w:pPr>
            <w:pStyle w:val="TOC3"/>
            <w:tabs>
              <w:tab w:val="right" w:leader="dot" w:pos="9396"/>
            </w:tabs>
            <w:rPr>
              <w:rFonts w:eastAsiaTheme="minorEastAsia"/>
              <w:noProof/>
              <w:kern w:val="2"/>
              <w:lang w:val="en-GB" w:eastAsia="en-GB"/>
            </w:rPr>
          </w:pPr>
          <w:hyperlink w:anchor="_Toc222592310" w:history="1">
            <w:r>
              <w:rPr>
                <w:rStyle w:val="Hyperlink"/>
                <w:rFonts w:ascii="Arial" w:hAnsi="Arial"/>
                <w:noProof/>
              </w:rPr>
              <w:t>Period Detection</w:t>
            </w:r>
            <w:r>
              <w:rPr>
                <w:noProof/>
                <w:webHidden/>
              </w:rPr>
              <w:tab/>
              <w:fldChar w:fldCharType="begin"/>
              <w:instrText xml:space="preserve"> PAGEREF _Toc222592310 \h </w:instrText>
              <w:fldChar w:fldCharType="separate"/>
              <w:t>20</w:t>
              <w:fldChar w:fldCharType="end"/>
            </w:r>
          </w:hyperlink>
        </w:p>
        <w:p w14:paraId="4BA0AB12" w14:textId="71084885" w:rsidR="00CB45ED" w:rsidRPr="00CB45ED" w:rsidRDefault="00CB45ED">
          <w:pPr>
            <w:pStyle w:val="TOC3"/>
            <w:tabs>
              <w:tab w:val="right" w:leader="dot" w:pos="9396"/>
            </w:tabs>
            <w:rPr>
              <w:rFonts w:eastAsiaTheme="minorEastAsia"/>
              <w:noProof/>
              <w:kern w:val="2"/>
              <w:lang w:val="en-GB" w:eastAsia="en-GB"/>
            </w:rPr>
          </w:pPr>
          <w:hyperlink w:anchor="_Toc222592311" w:history="1">
            <w:r>
              <w:rPr>
                <w:rStyle w:val="Hyperlink"/>
                <w:rFonts w:ascii="Arial" w:hAnsi="Arial"/>
                <w:noProof/>
              </w:rPr>
              <w:t>Compliance Status per Practice</w:t>
            </w:r>
            <w:r>
              <w:rPr>
                <w:noProof/>
                <w:webHidden/>
              </w:rPr>
              <w:tab/>
              <w:fldChar w:fldCharType="begin"/>
              <w:instrText xml:space="preserve"> PAGEREF _Toc222592311 \h </w:instrText>
              <w:fldChar w:fldCharType="separate"/>
              <w:t>21</w:t>
              <w:fldChar w:fldCharType="end"/>
            </w:r>
          </w:hyperlink>
        </w:p>
        <w:p w14:paraId="6DCFA6BB" w14:textId="6AFA61C1" w:rsidR="00CB45ED" w:rsidRPr="00CB45ED" w:rsidRDefault="00CB45ED">
          <w:pPr>
            <w:pStyle w:val="TOC3"/>
            <w:tabs>
              <w:tab w:val="right" w:leader="dot" w:pos="9396"/>
            </w:tabs>
            <w:rPr>
              <w:rFonts w:eastAsiaTheme="minorEastAsia"/>
              <w:noProof/>
              <w:kern w:val="2"/>
              <w:lang w:val="en-GB" w:eastAsia="en-GB"/>
            </w:rPr>
          </w:pPr>
          <w:hyperlink w:anchor="_Toc222592312" w:history="1">
            <w:r>
              <w:rPr>
                <w:rStyle w:val="Hyperlink"/>
                <w:rFonts w:ascii="Arial" w:hAnsi="Arial"/>
                <w:noProof/>
              </w:rPr>
              <w:t>Room Capacity Validation</w:t>
            </w:r>
            <w:r>
              <w:rPr>
                <w:noProof/>
                <w:webHidden/>
              </w:rPr>
              <w:tab/>
              <w:fldChar w:fldCharType="begin"/>
              <w:instrText xml:space="preserve"> PAGEREF _Toc222592312 \h </w:instrText>
              <w:fldChar w:fldCharType="separate"/>
              <w:t>21</w:t>
              <w:fldChar w:fldCharType="end"/>
            </w:r>
          </w:hyperlink>
        </w:p>
        <w:p w14:paraId="523C41ED" w14:textId="68838646" w:rsidR="00CB45ED" w:rsidRPr="00CB45ED" w:rsidRDefault="00CB45ED">
          <w:pPr>
            <w:pStyle w:val="TOC3"/>
            <w:tabs>
              <w:tab w:val="right" w:leader="dot" w:pos="9396"/>
            </w:tabs>
            <w:rPr>
              <w:rFonts w:eastAsiaTheme="minorEastAsia"/>
              <w:noProof/>
              <w:kern w:val="2"/>
              <w:lang w:val="en-GB" w:eastAsia="en-GB"/>
            </w:rPr>
          </w:pPr>
          <w:hyperlink w:anchor="_Toc222592313" w:history="1">
            <w:r>
              <w:rPr>
                <w:rStyle w:val="Hyperlink"/>
                <w:rFonts w:ascii="Arial" w:hAnsi="Arial"/>
                <w:noProof/>
              </w:rPr>
              <w:t>Remote Ratio Check</w:t>
            </w:r>
            <w:r>
              <w:rPr>
                <w:noProof/>
                <w:webHidden/>
              </w:rPr>
              <w:tab/>
              <w:fldChar w:fldCharType="begin"/>
              <w:instrText xml:space="preserve"> PAGEREF _Toc222592313 \h </w:instrText>
              <w:fldChar w:fldCharType="separate"/>
              <w:t>21</w:t>
              <w:fldChar w:fldCharType="end"/>
            </w:r>
          </w:hyperlink>
        </w:p>
        <w:p w14:paraId="6CBA13CF" w14:textId="0EA5031C" w:rsidR="00CB45ED" w:rsidRPr="00CB45ED" w:rsidRDefault="00CB45ED">
          <w:pPr>
            <w:pStyle w:val="TOC3"/>
            <w:tabs>
              <w:tab w:val="right" w:leader="dot" w:pos="9396"/>
            </w:tabs>
            <w:rPr>
              <w:rFonts w:eastAsiaTheme="minorEastAsia"/>
              <w:noProof/>
              <w:kern w:val="2"/>
              <w:lang w:val="en-GB" w:eastAsia="en-GB"/>
            </w:rPr>
          </w:pPr>
          <w:hyperlink w:anchor="_Toc222592314" w:history="1">
            <w:r>
              <w:rPr>
                <w:rStyle w:val="Hyperlink"/>
                <w:rFonts w:ascii="Arial" w:hAnsi="Arial"/>
                <w:noProof/>
              </w:rPr>
              <w:t>Permission Resolution</w:t>
            </w:r>
            <w:r>
              <w:rPr>
                <w:noProof/>
                <w:webHidden/>
              </w:rPr>
              <w:tab/>
              <w:fldChar w:fldCharType="begin"/>
              <w:instrText xml:space="preserve"> PAGEREF _Toc222592314 \h </w:instrText>
              <w:fldChar w:fldCharType="separate"/>
              <w:t>21</w:t>
              <w:fldChar w:fldCharType="end"/>
            </w:r>
          </w:hyperlink>
        </w:p>
        <w:p w14:paraId="3996EFED" w14:textId="03241170" w:rsidR="00CB45ED" w:rsidRPr="00CB45ED" w:rsidRDefault="00CB45ED">
          <w:pPr>
            <w:pStyle w:val="TOC3"/>
            <w:tabs>
              <w:tab w:val="right" w:leader="dot" w:pos="9396"/>
            </w:tabs>
            <w:rPr>
              <w:rFonts w:eastAsiaTheme="minorEastAsia"/>
              <w:noProof/>
              <w:kern w:val="2"/>
              <w:lang w:val="en-GB" w:eastAsia="en-GB"/>
            </w:rPr>
          </w:pPr>
          <w:hyperlink w:anchor="_Toc222592315" w:history="1">
            <w:r>
              <w:rPr>
                <w:rStyle w:val="Hyperlink"/>
                <w:rFonts w:ascii="Arial" w:hAnsi="Arial"/>
                <w:noProof/>
              </w:rPr>
              <w:t>Buy-Back Value Calculation</w:t>
            </w:r>
            <w:r>
              <w:rPr>
                <w:noProof/>
                <w:webHidden/>
              </w:rPr>
              <w:tab/>
              <w:fldChar w:fldCharType="begin"/>
              <w:instrText xml:space="preserve"> PAGEREF _Toc222592315 \h </w:instrText>
              <w:fldChar w:fldCharType="separate"/>
              <w:t>21</w:t>
              <w:fldChar w:fldCharType="end"/>
            </w:r>
          </w:hyperlink>
        </w:p>
        <w:p w14:paraId="6E7F1729" w14:textId="19971E63" w:rsidR="00CB45ED" w:rsidRPr="00CB45ED" w:rsidRDefault="00CB45ED">
          <w:pPr>
            <w:pStyle w:val="TOC3"/>
            <w:tabs>
              <w:tab w:val="right" w:leader="dot" w:pos="9396"/>
            </w:tabs>
            <w:rPr>
              <w:rFonts w:eastAsiaTheme="minorEastAsia"/>
              <w:noProof/>
              <w:kern w:val="2"/>
              <w:lang w:val="en-GB" w:eastAsia="en-GB"/>
            </w:rPr>
          </w:pPr>
          <w:hyperlink w:anchor="_Toc222592316" w:history="1">
            <w:r>
              <w:rPr>
                <w:rStyle w:val="Hyperlink"/>
                <w:rFonts w:ascii="Arial" w:hAnsi="Arial"/>
                <w:noProof/>
              </w:rPr>
              <w:t>Practice Financial Tracking (Dynamic)</w:t>
            </w:r>
            <w:r>
              <w:rPr>
                <w:noProof/>
                <w:webHidden/>
              </w:rPr>
              <w:tab/>
              <w:fldChar w:fldCharType="begin"/>
              <w:instrText xml:space="preserve"> PAGEREF _Toc222592316 \h </w:instrText>
              <w:fldChar w:fldCharType="separate"/>
              <w:t>21</w:t>
              <w:fldChar w:fldCharType="end"/>
            </w:r>
          </w:hyperlink>
        </w:p>
        <w:p w14:paraId="1CA8655A" w14:textId="1685E51D" w:rsidR="00CB45ED" w:rsidRPr="00CB45ED" w:rsidRDefault="00CB45ED">
          <w:pPr>
            <w:pStyle w:val="TOC3"/>
            <w:tabs>
              <w:tab w:val="right" w:leader="dot" w:pos="9396"/>
            </w:tabs>
            <w:rPr>
              <w:rFonts w:eastAsiaTheme="minorEastAsia"/>
              <w:noProof/>
              <w:kern w:val="2"/>
              <w:lang w:val="en-GB" w:eastAsia="en-GB"/>
            </w:rPr>
          </w:pPr>
          <w:hyperlink w:anchor="_Toc222592317" w:history="1">
            <w:r>
              <w:rPr>
                <w:rStyle w:val="Hyperlink"/>
                <w:rFonts w:ascii="Arial" w:hAnsi="Arial"/>
                <w:noProof/>
              </w:rPr>
              <w:t>Monthly Cash Flow &amp; Max Claimable Value</w:t>
            </w:r>
            <w:r>
              <w:rPr>
                <w:noProof/>
                <w:webHidden/>
              </w:rPr>
              <w:tab/>
              <w:fldChar w:fldCharType="begin"/>
              <w:instrText xml:space="preserve"> PAGEREF _Toc222592317 \h </w:instrText>
              <w:fldChar w:fldCharType="separate"/>
              <w:t>22</w:t>
              <w:fldChar w:fldCharType="end"/>
            </w:r>
          </w:hyperlink>
        </w:p>
        <w:p w14:paraId="0344DF14" w14:textId="5B5B17B8" w:rsidR="00CB45ED" w:rsidRPr="00CB45ED" w:rsidRDefault="00CB45ED">
          <w:pPr>
            <w:pStyle w:val="TOC2"/>
            <w:tabs>
              <w:tab w:val="right" w:leader="dot" w:pos="9396"/>
            </w:tabs>
            <w:rPr>
              <w:rFonts w:eastAsiaTheme="minorEastAsia"/>
              <w:noProof/>
              <w:kern w:val="2"/>
              <w:lang w:val="en-GB" w:eastAsia="en-GB"/>
            </w:rPr>
          </w:pPr>
          <w:hyperlink w:anchor="_Toc222592318" w:history="1">
            <w:r>
              <w:rPr>
                <w:rStyle w:val="Hyperlink"/>
                <w:rFonts w:ascii="Arial" w:hAnsi="Arial"/>
                <w:noProof/>
              </w:rPr>
              <w:t>Seed Data</w:t>
            </w:r>
            <w:r>
              <w:rPr>
                <w:noProof/>
                <w:webHidden/>
              </w:rPr>
              <w:tab/>
              <w:fldChar w:fldCharType="begin"/>
              <w:instrText xml:space="preserve"> PAGEREF _Toc222592318 \h </w:instrText>
              <w:fldChar w:fldCharType="separate"/>
              <w:t>22</w:t>
              <w:fldChar w:fldCharType="end"/>
            </w:r>
          </w:hyperlink>
        </w:p>
        <w:p w14:paraId="042EAA48" w14:textId="1DDCA50C" w:rsidR="00CB45ED" w:rsidRPr="00CB45ED" w:rsidRDefault="00CB45ED">
          <w:pPr>
            <w:pStyle w:val="TOC2"/>
            <w:tabs>
              <w:tab w:val="right" w:leader="dot" w:pos="9396"/>
            </w:tabs>
            <w:rPr>
              <w:rFonts w:eastAsiaTheme="minorEastAsia"/>
              <w:noProof/>
              <w:kern w:val="2"/>
              <w:lang w:val="en-GB" w:eastAsia="en-GB"/>
            </w:rPr>
          </w:pPr>
          <w:hyperlink w:anchor="_Toc222592319" w:history="1">
            <w:r>
              <w:rPr>
                <w:rStyle w:val="Hyperlink"/>
                <w:rFonts w:ascii="Arial" w:hAnsi="Arial"/>
                <w:noProof/>
              </w:rPr>
              <w:t>Priority Build Order</w:t>
            </w:r>
            <w:r>
              <w:rPr>
                <w:noProof/>
                <w:webHidden/>
              </w:rPr>
              <w:tab/>
              <w:fldChar w:fldCharType="begin"/>
              <w:instrText xml:space="preserve"> PAGEREF _Toc222592319 \h </w:instrText>
              <w:fldChar w:fldCharType="separate"/>
              <w:t>22</w:t>
              <w:fldChar w:fldCharType="end"/>
            </w:r>
          </w:hyperlink>
        </w:p>
        <w:p w14:paraId="0D473F7D" w14:textId="0D6184FD" w:rsidR="00CB45ED" w:rsidRPr="00CB45ED" w:rsidRDefault="00CB45ED">
          <w:pPr>
            <w:pStyle w:val="TOC2"/>
            <w:tabs>
              <w:tab w:val="right" w:leader="dot" w:pos="9396"/>
            </w:tabs>
            <w:rPr>
              <w:rFonts w:eastAsiaTheme="minorEastAsia"/>
              <w:noProof/>
              <w:kern w:val="2"/>
              <w:lang w:val="en-GB" w:eastAsia="en-GB"/>
            </w:rPr>
          </w:pPr>
          <w:hyperlink w:anchor="_Toc222592320" w:history="1">
            <w:r>
              <w:rPr>
                <w:rStyle w:val="Hyperlink"/>
                <w:rFonts w:ascii="Arial" w:hAnsi="Arial"/>
                <w:noProof/>
              </w:rPr>
              <w:t>Build Effort Estimate</w:t>
            </w:r>
            <w:r>
              <w:rPr>
                <w:noProof/>
                <w:webHidden/>
              </w:rPr>
              <w:tab/>
              <w:fldChar w:fldCharType="begin"/>
              <w:instrText xml:space="preserve"> PAGEREF _Toc222592320 \h </w:instrText>
              <w:fldChar w:fldCharType="separate"/>
              <w:t>23</w:t>
              <w:fldChar w:fldCharType="end"/>
            </w:r>
          </w:hyperlink>
        </w:p>
        <w:p w14:paraId="015B52C8" w14:textId="7E411892" w:rsidR="00CB45ED" w:rsidRPr="00CB45ED" w:rsidRDefault="00CB45ED">
          <w:pPr>
            <w:pStyle w:val="TOC3"/>
            <w:tabs>
              <w:tab w:val="right" w:leader="dot" w:pos="9396"/>
            </w:tabs>
            <w:rPr>
              <w:rFonts w:eastAsiaTheme="minorEastAsia"/>
              <w:noProof/>
              <w:kern w:val="2"/>
              <w:lang w:val="en-GB" w:eastAsia="en-GB"/>
            </w:rPr>
          </w:pPr>
          <w:hyperlink w:anchor="_Toc222592321" w:history="1">
            <w:r>
              <w:rPr>
                <w:rStyle w:val="Hyperlink"/>
                <w:rFonts w:ascii="Arial" w:hAnsi="Arial"/>
                <w:noProof/>
              </w:rPr>
              <w:t>Summary</w:t>
            </w:r>
            <w:r>
              <w:rPr>
                <w:noProof/>
                <w:webHidden/>
              </w:rPr>
              <w:tab/>
              <w:fldChar w:fldCharType="begin"/>
              <w:instrText xml:space="preserve"> PAGEREF _Toc222592321 \h </w:instrText>
              <w:fldChar w:fldCharType="separate"/>
              <w:t>23</w:t>
              <w:fldChar w:fldCharType="end"/>
            </w:r>
          </w:hyperlink>
        </w:p>
        <w:p w14:paraId="2783659A" w14:textId="3A24467B" w:rsidR="00CB45ED" w:rsidRPr="00CB45ED" w:rsidRDefault="00CB45ED">
          <w:pPr>
            <w:pStyle w:val="TOC3"/>
            <w:tabs>
              <w:tab w:val="right" w:leader="dot" w:pos="9396"/>
            </w:tabs>
            <w:rPr>
              <w:rFonts w:eastAsiaTheme="minorEastAsia"/>
              <w:noProof/>
              <w:kern w:val="2"/>
              <w:lang w:val="en-GB" w:eastAsia="en-GB"/>
            </w:rPr>
          </w:pPr>
          <w:hyperlink w:anchor="_Toc222592322" w:history="1">
            <w:r>
              <w:rPr>
                <w:rStyle w:val="Hyperlink"/>
                <w:rFonts w:ascii="Arial" w:hAnsi="Arial"/>
                <w:noProof/>
              </w:rPr>
              <w:t>Phase 1: Initial UI Build with Lovable (55–80 hrs)</w:t>
            </w:r>
            <w:r>
              <w:rPr>
                <w:noProof/>
                <w:webHidden/>
              </w:rPr>
              <w:tab/>
              <w:fldChar w:fldCharType="begin"/>
              <w:instrText xml:space="preserve"> PAGEREF _Toc222592322 \h </w:instrText>
              <w:fldChar w:fldCharType="separate"/>
              <w:t>23</w:t>
              <w:fldChar w:fldCharType="end"/>
            </w:r>
          </w:hyperlink>
        </w:p>
        <w:p w14:paraId="76DD988E" w14:textId="411DB273" w:rsidR="00CB45ED" w:rsidRPr="00CB45ED" w:rsidRDefault="00CB45ED">
          <w:pPr>
            <w:pStyle w:val="TOC3"/>
            <w:tabs>
              <w:tab w:val="right" w:leader="dot" w:pos="9396"/>
            </w:tabs>
            <w:rPr>
              <w:rFonts w:eastAsiaTheme="minorEastAsia"/>
              <w:noProof/>
              <w:kern w:val="2"/>
              <w:lang w:val="en-GB" w:eastAsia="en-GB"/>
            </w:rPr>
          </w:pPr>
          <w:hyperlink w:anchor="_Toc222592323" w:history="1">
            <w:r>
              <w:rPr>
                <w:rStyle w:val="Hyperlink"/>
                <w:rFonts w:ascii="Arial" w:hAnsi="Arial"/>
                <w:noProof/>
              </w:rPr>
              <w:t>Phase 2: Supabase Backend &amp; Schema (22–35 hrs)</w:t>
            </w:r>
            <w:r>
              <w:rPr>
                <w:noProof/>
                <w:webHidden/>
              </w:rPr>
              <w:tab/>
              <w:fldChar w:fldCharType="begin"/>
              <w:instrText xml:space="preserve"> PAGEREF _Toc222592323 \h </w:instrText>
              <w:fldChar w:fldCharType="separate"/>
              <w:t>23</w:t>
              <w:fldChar w:fldCharType="end"/>
            </w:r>
          </w:hyperlink>
        </w:p>
        <w:p w14:paraId="2E3270F4" w14:textId="452D561E" w:rsidR="00CB45ED" w:rsidRPr="00CB45ED" w:rsidRDefault="00CB45ED">
          <w:pPr>
            <w:pStyle w:val="TOC3"/>
            <w:tabs>
              <w:tab w:val="right" w:leader="dot" w:pos="9396"/>
            </w:tabs>
            <w:rPr>
              <w:rFonts w:eastAsiaTheme="minorEastAsia"/>
              <w:noProof/>
              <w:kern w:val="2"/>
              <w:lang w:val="en-GB" w:eastAsia="en-GB"/>
            </w:rPr>
          </w:pPr>
          <w:hyperlink w:anchor="_Toc222592324" w:history="1">
            <w:r>
              <w:rPr>
                <w:rStyle w:val="Hyperlink"/>
                <w:rFonts w:ascii="Arial" w:hAnsi="Arial"/>
                <w:noProof/>
              </w:rPr>
              <w:t>Phase 3: Business Logic &amp; Refinement (35–50 hrs)</w:t>
            </w:r>
            <w:r>
              <w:rPr>
                <w:noProof/>
                <w:webHidden/>
              </w:rPr>
              <w:tab/>
              <w:fldChar w:fldCharType="begin"/>
              <w:instrText xml:space="preserve"> PAGEREF _Toc222592324 \h </w:instrText>
              <w:fldChar w:fldCharType="separate"/>
              <w:t>24</w:t>
              <w:fldChar w:fldCharType="end"/>
            </w:r>
          </w:hyperlink>
        </w:p>
        <w:p w14:paraId="602413BC" w14:textId="7488DA41" w:rsidR="00CB45ED" w:rsidRPr="00CB45ED" w:rsidRDefault="00CB45ED">
          <w:pPr>
            <w:pStyle w:val="TOC3"/>
            <w:tabs>
              <w:tab w:val="right" w:leader="dot" w:pos="9396"/>
            </w:tabs>
            <w:rPr>
              <w:rFonts w:eastAsiaTheme="minorEastAsia"/>
              <w:noProof/>
              <w:kern w:val="2"/>
              <w:lang w:val="en-GB" w:eastAsia="en-GB"/>
            </w:rPr>
          </w:pPr>
          <w:hyperlink w:anchor="_Toc222592325" w:history="1">
            <w:r>
              <w:rPr>
                <w:rStyle w:val="Hyperlink"/>
                <w:rFonts w:ascii="Arial" w:hAnsi="Arial"/>
                <w:noProof/>
              </w:rPr>
              <w:t>Phase 4: Email Automation (20–30 hrs)</w:t>
            </w:r>
            <w:r>
              <w:rPr>
                <w:noProof/>
                <w:webHidden/>
              </w:rPr>
              <w:tab/>
              <w:fldChar w:fldCharType="begin"/>
              <w:instrText xml:space="preserve"> PAGEREF _Toc222592325 \h </w:instrText>
              <w:fldChar w:fldCharType="separate"/>
              <w:t>24</w:t>
              <w:fldChar w:fldCharType="end"/>
            </w:r>
          </w:hyperlink>
        </w:p>
        <w:p w14:paraId="6315FDFE" w14:textId="0018BFBB" w:rsidR="00CB45ED" w:rsidRPr="00CB45ED" w:rsidRDefault="00CB45ED">
          <w:pPr>
            <w:pStyle w:val="TOC3"/>
            <w:tabs>
              <w:tab w:val="right" w:leader="dot" w:pos="9396"/>
            </w:tabs>
            <w:rPr>
              <w:rFonts w:eastAsiaTheme="minorEastAsia"/>
              <w:noProof/>
              <w:kern w:val="2"/>
              <w:lang w:val="en-GB" w:eastAsia="en-GB"/>
            </w:rPr>
          </w:pPr>
          <w:hyperlink w:anchor="_Toc222592326" w:history="1">
            <w:r>
              <w:rPr>
                <w:rStyle w:val="Hyperlink"/>
                <w:rFonts w:ascii="Arial" w:hAnsi="Arial"/>
                <w:noProof/>
              </w:rPr>
              <w:t>Phase 5: Testing &amp; UAT (40–60 hrs)</w:t>
            </w:r>
            <w:r>
              <w:rPr>
                <w:noProof/>
                <w:webHidden/>
              </w:rPr>
              <w:tab/>
              <w:fldChar w:fldCharType="begin"/>
              <w:instrText xml:space="preserve"> PAGEREF _Toc222592326 \h </w:instrText>
              <w:fldChar w:fldCharType="separate"/>
              <w:t>24</w:t>
              <w:fldChar w:fldCharType="end"/>
            </w:r>
          </w:hyperlink>
        </w:p>
        <w:p w14:paraId="5DBDEC49" w14:textId="5C05AE61" w:rsidR="00CB45ED" w:rsidRPr="00CB45ED" w:rsidRDefault="00CB45ED">
          <w:pPr>
            <w:pStyle w:val="TOC3"/>
            <w:tabs>
              <w:tab w:val="right" w:leader="dot" w:pos="9396"/>
            </w:tabs>
            <w:rPr>
              <w:rFonts w:eastAsiaTheme="minorEastAsia"/>
              <w:noProof/>
              <w:kern w:val="2"/>
              <w:lang w:val="en-GB" w:eastAsia="en-GB"/>
            </w:rPr>
          </w:pPr>
          <w:hyperlink w:anchor="_Toc222592327" w:history="1">
            <w:r>
              <w:rPr>
                <w:rStyle w:val="Hyperlink"/>
                <w:rFonts w:ascii="Arial" w:hAnsi="Arial"/>
                <w:noProof/>
              </w:rPr>
              <w:t>Phase 6: Go-Live &amp; First Month Support (25–40 hrs)</w:t>
            </w:r>
            <w:r>
              <w:rPr>
                <w:noProof/>
                <w:webHidden/>
              </w:rPr>
              <w:tab/>
              <w:fldChar w:fldCharType="begin"/>
              <w:instrText xml:space="preserve"> PAGEREF _Toc222592327 \h </w:instrText>
              <w:fldChar w:fldCharType="separate"/>
              <w:t>24</w:t>
              <w:fldChar w:fldCharType="end"/>
            </w:r>
          </w:hyperlink>
        </w:p>
        <w:p w14:paraId="5A1EA5C1" w14:textId="4B1029E0" w:rsidR="00CB45ED" w:rsidRPr="00CB45ED" w:rsidRDefault="00CB45ED">
          <w:pPr>
            <w:pStyle w:val="TOC2"/>
            <w:tabs>
              <w:tab w:val="right" w:leader="dot" w:pos="9396"/>
            </w:tabs>
            <w:rPr>
              <w:rFonts w:eastAsiaTheme="minorEastAsia"/>
              <w:noProof/>
              <w:kern w:val="2"/>
              <w:lang w:val="en-GB" w:eastAsia="en-GB"/>
            </w:rPr>
          </w:pPr>
          <w:hyperlink w:anchor="_Toc222592328" w:history="1">
            <w:r>
              <w:rPr>
                <w:rStyle w:val="Hyperlink"/>
                <w:rFonts w:ascii="Arial" w:hAnsi="Arial"/>
                <w:noProof/>
              </w:rPr>
              <w:t>Recommended Phased Launch Plan</w:t>
            </w:r>
            <w:r>
              <w:rPr>
                <w:noProof/>
                <w:webHidden/>
              </w:rPr>
              <w:tab/>
              <w:fldChar w:fldCharType="begin"/>
              <w:instrText xml:space="preserve"> PAGEREF _Toc222592328 \h </w:instrText>
              <w:fldChar w:fldCharType="separate"/>
              <w:t>24</w:t>
              <w:fldChar w:fldCharType="end"/>
            </w:r>
          </w:hyperlink>
        </w:p>
        <w:p w14:paraId="64C9B2E7" w14:textId="51EED4FE" w:rsidR="00CB45ED" w:rsidRPr="00CB45ED" w:rsidRDefault="00CB45ED">
          <w:pPr>
            <w:pStyle w:val="TOC3"/>
            <w:tabs>
              <w:tab w:val="right" w:leader="dot" w:pos="9396"/>
            </w:tabs>
            <w:rPr>
              <w:rFonts w:eastAsiaTheme="minorEastAsia"/>
              <w:noProof/>
              <w:kern w:val="2"/>
              <w:lang w:val="en-GB" w:eastAsia="en-GB"/>
            </w:rPr>
          </w:pPr>
          <w:hyperlink w:anchor="_Toc222592329" w:history="1">
            <w:r>
              <w:rPr>
                <w:rStyle w:val="Hyperlink"/>
                <w:rFonts w:ascii="Arial" w:hAnsi="Arial"/>
                <w:noProof/>
              </w:rPr>
              <w:t>Milestone Schedule</w:t>
            </w:r>
            <w:r>
              <w:rPr>
                <w:noProof/>
                <w:webHidden/>
              </w:rPr>
              <w:tab/>
              <w:fldChar w:fldCharType="begin"/>
              <w:instrText xml:space="preserve"> PAGEREF _Toc222592329 \h </w:instrText>
              <w:fldChar w:fldCharType="separate"/>
              <w:t>24</w:t>
              <w:fldChar w:fldCharType="end"/>
            </w:r>
          </w:hyperlink>
        </w:p>
        <w:p w14:paraId="28E1474C" w14:textId="5CAE1337" w:rsidR="00CB45ED" w:rsidRPr="00CB45ED" w:rsidRDefault="00CB45ED">
          <w:pPr>
            <w:pStyle w:val="TOC3"/>
            <w:tabs>
              <w:tab w:val="right" w:leader="dot" w:pos="9396"/>
            </w:tabs>
            <w:rPr>
              <w:rFonts w:eastAsiaTheme="minorEastAsia"/>
              <w:noProof/>
              <w:kern w:val="2"/>
              <w:lang w:val="en-GB" w:eastAsia="en-GB"/>
            </w:rPr>
          </w:pPr>
          <w:hyperlink w:anchor="_Toc222592330" w:history="1">
            <w:r>
              <w:rPr>
                <w:rStyle w:val="Hyperlink"/>
                <w:rFonts w:ascii="Arial" w:hAnsi="Arial"/>
                <w:noProof/>
              </w:rPr>
              <w:t>Recommendations to Reduce Risk &amp; Time</w:t>
            </w:r>
            <w:r>
              <w:rPr>
                <w:noProof/>
                <w:webHidden/>
              </w:rPr>
              <w:tab/>
              <w:fldChar w:fldCharType="begin"/>
              <w:instrText xml:space="preserve"> PAGEREF _Toc222592330 \h </w:instrText>
              <w:fldChar w:fldCharType="separate"/>
              <w:t>25</w:t>
              <w:fldChar w:fldCharType="end"/>
            </w:r>
          </w:hyperlink>
        </w:p>
        <w:p w14:paraId="6579005B" w14:textId="0D6E7C5D" w:rsidR="00CB45ED" w:rsidRPr="00CB45ED" w:rsidRDefault="00CB45ED">
          <w:pPr>
            <w:pStyle w:val="TOC3"/>
            <w:tabs>
              <w:tab w:val="right" w:leader="dot" w:pos="9396"/>
            </w:tabs>
            <w:rPr>
              <w:rFonts w:eastAsiaTheme="minorEastAsia"/>
              <w:noProof/>
              <w:kern w:val="2"/>
              <w:lang w:val="en-GB" w:eastAsia="en-GB"/>
            </w:rPr>
          </w:pPr>
          <w:hyperlink w:anchor="_Toc222592331" w:history="1">
            <w:r>
              <w:rPr>
                <w:rStyle w:val="Hyperlink"/>
                <w:rFonts w:ascii="Arial" w:hAnsi="Arial"/>
                <w:noProof/>
              </w:rPr>
              <w:t>Ongoing Support (Post Go-Live)</w:t>
            </w:r>
            <w:r>
              <w:rPr>
                <w:noProof/>
                <w:webHidden/>
              </w:rPr>
              <w:tab/>
              <w:fldChar w:fldCharType="begin"/>
              <w:instrText xml:space="preserve"> PAGEREF _Toc222592331 \h </w:instrText>
              <w:fldChar w:fldCharType="separate"/>
              <w:t>25</w:t>
              <w:fldChar w:fldCharType="end"/>
            </w:r>
          </w:hyperlink>
        </w:p>
        <w:p w14:paraId="1B46D9D6" w14:textId="62A5B421" w:rsidR="00CB45ED" w:rsidRDefault="00CB45ED">
          <w:r>
            <w:rPr>
              <w:b/>
              <w:bCs/>
              <w:noProof/>
            </w:rPr>
            <w:fldChar w:fldCharType="end"/>
          </w:r>
        </w:p>
      </w:sdtContent>
    </w:sdt>
    <w:p w14:paraId="538DCF6E" w14:textId="77777777" w:rsidR="00AB5F36" w:rsidRDefault="00000000">
      <w:r>
        <w:br w:type="page"/>
      </w:r>
    </w:p>
    <w:p w14:paraId="025B885B" w14:textId="77777777" w:rsidR="00AB5F36" w:rsidRDefault="00000000">
      <w:pPr>
        <w:pStyle w:val="Heading2"/>
        <w:spacing w:before="360" w:after="160"/>
      </w:pPr>
      <w:bookmarkStart w:id="1" w:name="project-overview"/>
      <w:bookmarkStart w:id="2" w:name="_Toc222592279"/>
      <w:r>
        <w:rPr>
          <w:rFonts w:ascii="Arial" w:hAnsi="Arial"/>
          <w:color w:val="2C3E6B"/>
        </w:rPr>
        <w:lastRenderedPageBreak/>
        <w:t>Project Overview</w:t>
      </w:r>
      <w:bookmarkEnd w:id="2"/>
    </w:p>
    <w:p w14:paraId="0C8AB2ED" w14:textId="77777777" w:rsidR="00AB5F36" w:rsidRDefault="00000000">
      <w:pPr>
        <w:pStyle w:val="FirstParagraph"/>
      </w:pPr>
      <w:r>
        <w:rPr>
          <w:rFonts w:ascii="Arial" w:hAnsi="Arial"/>
          <w:sz w:val="20"/>
        </w:rPr>
        <w:t xml:space="preserve">This document describes the operational management of Same Day Access (SDA) appointment delivery across 7 GP practices in the Northamptonshire Rural East &amp; South (NRES) neighbourhood. This is an NHS-funded 12-month pilot Local Enhanced Service (LES) commissioned by the ICB, worth </w:t>
      </w:r>
      <w:r>
        <w:rPr>
          <w:rFonts w:ascii="Arial" w:hAnsi="Arial"/>
          <w:b/>
          <w:bCs/>
          <w:sz w:val="20"/>
        </w:rPr>
        <w:t>£2.36M annually</w:t>
      </w:r>
      <w:r>
        <w:rPr>
          <w:rFonts w:ascii="Arial" w:hAnsi="Arial"/>
          <w:sz w:val="20"/>
        </w:rPr>
        <w:t xml:space="preserve"> serving </w:t>
      </w:r>
      <w:r>
        <w:rPr>
          <w:rFonts w:ascii="Arial" w:hAnsi="Arial"/>
          <w:b/>
          <w:bCs/>
          <w:sz w:val="20"/>
        </w:rPr>
        <w:t>89,584 patients</w:t>
      </w:r>
      <w:r>
        <w:rPr>
          <w:rFonts w:ascii="Arial" w:hAnsi="Arial"/>
          <w:sz w:val="20"/>
        </w:rPr>
        <w:t>.</w:t>
      </w:r>
    </w:p>
    <w:p w14:paraId="3FFED37D" w14:textId="77777777" w:rsidR="00AB5F36" w:rsidRDefault="00000000">
      <w:pPr>
        <w:pStyle w:val="BodyText"/>
      </w:pPr>
      <w:r>
        <w:rPr>
          <w:rFonts w:ascii="Arial" w:hAnsi="Arial"/>
          <w:sz w:val="20"/>
        </w:rPr>
        <w:t xml:space="preserve">The system must track two distinct provision types: 1. </w:t>
      </w:r>
      <w:r>
        <w:rPr>
          <w:rFonts w:ascii="Arial" w:hAnsi="Arial"/>
          <w:b/>
          <w:bCs/>
          <w:sz w:val="20"/>
        </w:rPr>
        <w:t>New SDA Provision</w:t>
      </w:r>
      <w:r>
        <w:rPr>
          <w:rFonts w:ascii="Arial" w:hAnsi="Arial"/>
          <w:sz w:val="20"/>
        </w:rPr>
        <w:t xml:space="preserve"> — New staff/sessions funded directly by the contract 2. </w:t>
      </w:r>
      <w:r>
        <w:rPr>
          <w:rFonts w:ascii="Arial" w:hAnsi="Arial"/>
          <w:b/>
          <w:bCs/>
          <w:sz w:val="20"/>
        </w:rPr>
        <w:t>Buy-Back Provision</w:t>
      </w:r>
      <w:r>
        <w:rPr>
          <w:rFonts w:ascii="Arial" w:hAnsi="Arial"/>
          <w:sz w:val="20"/>
        </w:rPr>
        <w:t xml:space="preserve"> — Existing practice staff whose same-day reactive work is “bought back” by the scheme, freeing funds for the practice to reinvest in new proactive care recruitment</w:t>
      </w:r>
    </w:p>
    <w:p w14:paraId="2E044562" w14:textId="77777777" w:rsidR="00AB5F36" w:rsidRDefault="00000000">
      <w:pPr>
        <w:pStyle w:val="BodyText"/>
      </w:pPr>
      <w:r>
        <w:rPr>
          <w:rFonts w:ascii="Arial" w:hAnsi="Arial"/>
          <w:sz w:val="20"/>
        </w:rPr>
        <w:t xml:space="preserve">Every session must be tracked against contractual minimum appointment targets per practice per week, with different targets for </w:t>
      </w:r>
      <w:r>
        <w:rPr>
          <w:rFonts w:ascii="Arial" w:hAnsi="Arial"/>
          <w:b/>
          <w:bCs/>
          <w:sz w:val="20"/>
        </w:rPr>
        <w:t>Non-Winter (39 weeks)</w:t>
      </w:r>
      <w:r>
        <w:rPr>
          <w:rFonts w:ascii="Arial" w:hAnsi="Arial"/>
          <w:sz w:val="20"/>
        </w:rPr>
        <w:t xml:space="preserve"> and </w:t>
      </w:r>
      <w:r>
        <w:rPr>
          <w:rFonts w:ascii="Arial" w:hAnsi="Arial"/>
          <w:b/>
          <w:bCs/>
          <w:sz w:val="20"/>
        </w:rPr>
        <w:t>Winter (13 weeks)</w:t>
      </w:r>
      <w:r>
        <w:rPr>
          <w:rFonts w:ascii="Arial" w:hAnsi="Arial"/>
          <w:sz w:val="20"/>
        </w:rPr>
        <w:t xml:space="preserve"> periods.</w:t>
      </w:r>
    </w:p>
    <w:p w14:paraId="74E68921" w14:textId="77777777" w:rsidR="00AB5F36" w:rsidRDefault="00000000">
      <w:pPr>
        <w:pStyle w:val="BodyText"/>
      </w:pPr>
      <w:r>
        <w:rPr>
          <w:rFonts w:ascii="Arial" w:hAnsi="Arial"/>
          <w:b/>
          <w:bCs/>
          <w:sz w:val="20"/>
        </w:rPr>
        <w:t>The entire scheme operates on an open book accounting basis</w:t>
      </w:r>
      <w:r>
        <w:rPr>
          <w:rFonts w:ascii="Arial" w:hAnsi="Arial"/>
          <w:sz w:val="20"/>
        </w:rPr>
        <w:t xml:space="preserve"> — full financial transparency across all practices, the NRES board, and the ICB. Every allocation, cost, buy-back claim, and reinvestment must be visible, itemised, evidenced, and auditable.</w:t>
      </w:r>
    </w:p>
    <w:p w14:paraId="1A000001" w14:textId="77777777" w:rsidR="00AB5F36" w:rsidRDefault="00000000">
      <w:pPr>
        <w:pStyle w:val="Heading3"/>
        <w:spacing w:before="240" w:after="120"/>
      </w:pPr>
      <w:r>
        <w:rPr>
          <w:rFonts w:ascii="Arial" w:hAnsi="Arial"/>
          <w:color w:val="2C3E6B"/>
        </w:rPr>
        <w:t>Primary Operations Tool — Excel Workbook V3.1</w:t>
      </w:r>
    </w:p>
    <w:p w14:paraId="1A000002" w14:textId="77777777" w:rsidR="00AB5F36" w:rsidRDefault="00000000">
      <w:r>
        <w:rPr>
          <w:rFonts w:ascii="Arial" w:hAnsi="Arial"/>
          <w:sz w:val="20"/>
        </w:rPr>
        <w:t xml:space="preserve">The primary operational tool for the NRES SDA programme is the </w:t>
      </w:r>
      <w:r>
        <w:rPr>
          <w:rFonts w:ascii="Arial" w:hAnsi="Arial"/>
          <w:b/>
          <w:bCs/>
          <w:sz w:val="20"/>
        </w:rPr>
        <w:t>NRES SDA Rota Management Workbook V3.1</w:t>
      </w:r>
      <w:r>
        <w:rPr>
          <w:rFonts w:ascii="Arial" w:hAnsi="Arial"/>
          <w:sz w:val="20"/>
        </w:rPr>
        <w:t xml:space="preserve"> — a formula-driven Excel workbook with 20 tabs covering practice allocations, rota planning, buy-back accounting, compliance tracking, DNA rates, absence management, cash flow, and individual practice dashboards for all seven practices. This workbook is </w:t>
      </w:r>
      <w:r>
        <w:rPr>
          <w:rFonts w:ascii="Arial" w:hAnsi="Arial"/>
          <w:b/>
          <w:bCs/>
          <w:sz w:val="20"/>
        </w:rPr>
        <w:t>complete, tested, and ready for service launch on 1st April 2026</w:t>
      </w:r>
      <w:r>
        <w:rPr>
          <w:rFonts w:ascii="Arial" w:hAnsi="Arial"/>
          <w:sz w:val="20"/>
        </w:rPr>
        <w:t xml:space="preserve"> with no additional funding, licensing, or infrastructure costs required.</w:t>
      </w:r>
    </w:p>
    <w:p w14:paraId="1A000003" w14:textId="77777777" w:rsidR="00AB5F36" w:rsidRDefault="00000000">
      <w:r>
        <w:rPr>
          <w:rFonts w:ascii="Arial" w:hAnsi="Arial"/>
          <w:b/>
          <w:bCs/>
          <w:sz w:val="20"/>
        </w:rPr>
        <w:t>Malcolm Railson</w:t>
      </w:r>
      <w:r>
        <w:rPr>
          <w:rFonts w:ascii="Arial" w:hAnsi="Arial"/>
          <w:sz w:val="20"/>
        </w:rPr>
        <w:t xml:space="preserve"> and </w:t>
      </w:r>
      <w:r>
        <w:rPr>
          <w:rFonts w:ascii="Arial" w:hAnsi="Arial"/>
          <w:b/>
          <w:bCs/>
          <w:sz w:val="20"/>
        </w:rPr>
        <w:t>Amanda Palin</w:t>
      </w:r>
      <w:r>
        <w:rPr>
          <w:rFonts w:ascii="Arial" w:hAnsi="Arial"/>
          <w:sz w:val="20"/>
        </w:rPr>
        <w:t xml:space="preserve"> will manage the workbook centrally, populating it directly where possible and working with practices to gather any data they cannot source themselves. The aim is to minimise the burden on practices while maintaining accurate, real-time operational oversight.</w:t>
      </w:r>
    </w:p>
    <w:p w14:paraId="1A000004" w14:textId="77777777" w:rsidR="00AB5F36" w:rsidRDefault="00000000">
      <w:pPr>
        <w:pStyle w:val="Heading3"/>
        <w:spacing w:before="240" w:after="120"/>
      </w:pPr>
      <w:r>
        <w:rPr>
          <w:rFonts w:ascii="Arial" w:hAnsi="Arial"/>
          <w:color w:val="2C3E6B"/>
        </w:rPr>
        <w:t>Gold Standard Option — Live Dashboard System (For Programme Board Consideration Post Go-Live If Needed)</w:t>
      </w:r>
    </w:p>
    <w:p w14:paraId="1A000005" w14:textId="77777777" w:rsidR="00AB5F36" w:rsidRDefault="00000000">
      <w:r>
        <w:rPr>
          <w:rFonts w:ascii="Arial" w:hAnsi="Arial"/>
          <w:sz w:val="20"/>
        </w:rPr>
        <w:t xml:space="preserve">The remainder of this specification describes a web-based live dashboard system (Notewell AI) that </w:t>
      </w:r>
      <w:r>
        <w:rPr>
          <w:rFonts w:ascii="Arial" w:hAnsi="Arial"/>
          <w:b/>
          <w:bCs/>
          <w:sz w:val="20"/>
        </w:rPr>
        <w:t>could</w:t>
      </w:r>
      <w:r>
        <w:rPr>
          <w:rFonts w:ascii="Arial" w:hAnsi="Arial"/>
          <w:sz w:val="20"/>
        </w:rPr>
        <w:t xml:space="preserve"> progressively replace the Excel workbook over time. </w:t>
      </w:r>
      <w:r>
        <w:rPr>
          <w:rFonts w:ascii="Arial" w:hAnsi="Arial"/>
          <w:b/>
          <w:bCs/>
          <w:sz w:val="20"/>
        </w:rPr>
        <w:t>This is not a requirement of the NRES project.</w:t>
      </w:r>
      <w:r>
        <w:rPr>
          <w:rFonts w:ascii="Arial" w:hAnsi="Arial"/>
          <w:sz w:val="20"/>
        </w:rPr>
        <w:t xml:space="preserve"> The Excel workbook provides everything needed to operate the service. However, should the Programme Board consider that gold standard management of the operational detail would benefit the programme post go-live, a live system could provide real-time dashboards, automated compliance alerts, audit trails, and multi-user access with role-based permissions. This would be a decision for the board based on perceived value, not a project dependency.</w:t>
      </w:r>
    </w:p>
    <w:p w14:paraId="4B27B099" w14:textId="77777777" w:rsidR="00AB5F36" w:rsidRDefault="00000000">
      <w:r>
        <w:rPr>
          <w:rFonts w:ascii="Arial" w:hAnsi="Arial"/>
          <w:sz w:val="20"/>
        </w:rPr>
        <w:pict w14:anchorId="1F70A586">
          <v:rect id="_x0000_i1025" style="width:0;height:1.5pt" o:hralign="center" o:hrstd="t" o:hr="t"/>
        </w:pict>
      </w:r>
    </w:p>
    <w:p w14:paraId="4CAEAFEE" w14:textId="77777777" w:rsidR="00AB5F36" w:rsidRDefault="00000000">
      <w:pPr>
        <w:pStyle w:val="Heading2"/>
        <w:spacing w:before="360" w:after="160"/>
      </w:pPr>
      <w:bookmarkStart w:id="3" w:name="core-data-model"/>
      <w:bookmarkStart w:id="4" w:name="_Toc222592280"/>
      <w:bookmarkEnd w:id="1"/>
      <w:r>
        <w:rPr>
          <w:rFonts w:ascii="Arial" w:hAnsi="Arial"/>
          <w:color w:val="2C3E6B"/>
        </w:rPr>
        <w:t>Core Data Model</w:t>
      </w:r>
      <w:bookmarkEnd w:id="4"/>
    </w:p>
    <w:p w14:paraId="64A008D6" w14:textId="77777777" w:rsidR="00AB5F36" w:rsidRDefault="00000000">
      <w:pPr>
        <w:pStyle w:val="Heading3"/>
        <w:spacing w:before="240" w:after="120"/>
      </w:pPr>
      <w:bookmarkStart w:id="5" w:name="nres-member-practices"/>
      <w:bookmarkStart w:id="6" w:name="_Toc222592281"/>
      <w:r>
        <w:rPr>
          <w:rFonts w:ascii="Arial" w:hAnsi="Arial"/>
          <w:color w:val="3B5998"/>
        </w:rPr>
        <w:t>7 NRES Member Practices</w:t>
      </w:r>
      <w:bookmarkEnd w:id="6"/>
    </w:p>
    <w:p w14:paraId="6A7FEF9A" w14:textId="77777777" w:rsidR="00AB5F36" w:rsidRDefault="00000000">
      <w:pPr>
        <w:pStyle w:val="FirstParagraph"/>
      </w:pPr>
      <w:r>
        <w:rPr>
          <w:rFonts w:ascii="Arial" w:hAnsi="Arial"/>
          <w:b/>
          <w:bCs/>
          <w:sz w:val="20"/>
        </w:rPr>
        <w:t>IMPORTANT: List sizes are configurable and must be editable in Settings.</w:t>
      </w:r>
      <w:r>
        <w:rPr>
          <w:rFonts w:ascii="Arial" w:hAnsi="Arial"/>
          <w:sz w:val="20"/>
        </w:rPr>
        <w:t xml:space="preserve"> NHS practice list sizes change quarterly (published by NHS Digital). The list sizes below are the </w:t>
      </w:r>
      <w:r>
        <w:rPr>
          <w:rFonts w:ascii="Arial" w:hAnsi="Arial"/>
          <w:b/>
          <w:bCs/>
          <w:sz w:val="20"/>
        </w:rPr>
        <w:t>confirmed initial seed values (1st January 2026, approved by all practices with Amanda)</w:t>
      </w:r>
      <w:r>
        <w:rPr>
          <w:rFonts w:ascii="Arial" w:hAnsi="Arial"/>
          <w:sz w:val="20"/>
        </w:rPr>
        <w:t xml:space="preserve"> — they will be updated quarterly. When list sizes change, </w:t>
      </w:r>
      <w:r>
        <w:rPr>
          <w:rFonts w:ascii="Arial" w:hAnsi="Arial"/>
          <w:b/>
          <w:bCs/>
          <w:sz w:val="20"/>
        </w:rPr>
        <w:t>all derived values must auto-recalculate</w:t>
      </w:r>
      <w:r>
        <w:rPr>
          <w:rFonts w:ascii="Arial" w:hAnsi="Arial"/>
          <w:sz w:val="20"/>
        </w:rPr>
        <w:t xml:space="preserve"> across the entire system: % of total, weekly appointment targets, F2F/Remote splits, financial allocations, and compliance thresholds.</w:t>
      </w:r>
    </w:p>
    <w:tbl>
      <w:tblPr>
        <w:tblStyle w:val="Table"/>
        <w:tblW w:w="5000" w:type="pct"/>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020" w:firstRow="1" w:lastRow="0" w:firstColumn="0" w:lastColumn="0" w:noHBand="0" w:noVBand="0"/>
      </w:tblPr>
      <w:tblGrid>
        <w:gridCol w:w="956"/>
        <w:gridCol w:w="684"/>
        <w:gridCol w:w="649"/>
        <w:gridCol w:w="1016"/>
        <w:gridCol w:w="931"/>
        <w:gridCol w:w="922"/>
        <w:gridCol w:w="625"/>
        <w:gridCol w:w="778"/>
        <w:gridCol w:w="922"/>
        <w:gridCol w:w="625"/>
        <w:gridCol w:w="778"/>
        <w:gridCol w:w="736"/>
      </w:tblGrid>
      <w:tr w:rsidR="00AB5F36" w14:paraId="1FFF80DB" w14:textId="77777777" w:rsidTr="00AB5F3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2A4A"/>
          </w:tcPr>
          <w:p w14:paraId="4917DC6F" w14:textId="77777777" w:rsidR="00AB5F36" w:rsidRDefault="00000000">
            <w:pPr>
              <w:pStyle w:val="Compact"/>
              <w:jc w:val="center"/>
            </w:pPr>
            <w:r>
              <w:rPr>
                <w:rFonts w:ascii="Arial" w:hAnsi="Arial"/>
                <w:b/>
                <w:color w:val="FFFFFF"/>
                <w:sz w:val="16"/>
              </w:rPr>
              <w:t>Practice</w:t>
            </w:r>
          </w:p>
        </w:tc>
        <w:tc>
          <w:tcPr>
            <w:tcW w:w="0" w:type="auto"/>
            <w:shd w:val="clear" w:color="auto" w:fill="1B2A4A"/>
          </w:tcPr>
          <w:p w14:paraId="337060F9" w14:textId="77777777" w:rsidR="00AB5F36" w:rsidRDefault="00000000">
            <w:pPr>
              <w:pStyle w:val="Compact"/>
              <w:jc w:val="center"/>
            </w:pPr>
            <w:r>
              <w:rPr>
                <w:rFonts w:ascii="Arial" w:hAnsi="Arial"/>
                <w:b/>
                <w:color w:val="FFFFFF"/>
                <w:sz w:val="16"/>
              </w:rPr>
              <w:t>Initial List Size (Jan 2026)</w:t>
            </w:r>
          </w:p>
        </w:tc>
        <w:tc>
          <w:tcPr>
            <w:tcW w:w="0" w:type="auto"/>
            <w:shd w:val="clear" w:color="auto" w:fill="1B2A4A"/>
          </w:tcPr>
          <w:p w14:paraId="7944F157" w14:textId="77777777" w:rsidR="00AB5F36" w:rsidRDefault="00000000">
            <w:pPr>
              <w:pStyle w:val="Compact"/>
              <w:jc w:val="center"/>
            </w:pPr>
            <w:r>
              <w:rPr>
                <w:rFonts w:ascii="Arial" w:hAnsi="Arial"/>
                <w:b/>
                <w:color w:val="FFFFFF"/>
                <w:sz w:val="16"/>
              </w:rPr>
              <w:t>% of Total</w:t>
            </w:r>
          </w:p>
        </w:tc>
        <w:tc>
          <w:tcPr>
            <w:tcW w:w="0" w:type="auto"/>
            <w:shd w:val="clear" w:color="auto" w:fill="1B2A4A"/>
          </w:tcPr>
          <w:p w14:paraId="64EBA258" w14:textId="77777777" w:rsidR="00AB5F36" w:rsidRDefault="00000000">
            <w:pPr>
              <w:pStyle w:val="Compact"/>
              <w:jc w:val="center"/>
            </w:pPr>
            <w:r>
              <w:rPr>
                <w:rFonts w:ascii="Arial" w:hAnsi="Arial"/>
                <w:b/>
                <w:color w:val="FFFFFF"/>
                <w:sz w:val="16"/>
              </w:rPr>
              <w:t>Hub/Spoke</w:t>
            </w:r>
          </w:p>
        </w:tc>
        <w:tc>
          <w:tcPr>
            <w:tcW w:w="0" w:type="auto"/>
            <w:shd w:val="clear" w:color="auto" w:fill="1B2A4A"/>
          </w:tcPr>
          <w:p w14:paraId="3EC00108" w14:textId="77777777" w:rsidR="00AB5F36" w:rsidRDefault="00000000">
            <w:pPr>
              <w:pStyle w:val="Compact"/>
              <w:jc w:val="center"/>
            </w:pPr>
            <w:r>
              <w:rPr>
                <w:rFonts w:ascii="Arial" w:hAnsi="Arial"/>
                <w:b/>
                <w:color w:val="FFFFFF"/>
                <w:sz w:val="16"/>
              </w:rPr>
              <w:t>Clinical System</w:t>
            </w:r>
          </w:p>
        </w:tc>
        <w:tc>
          <w:tcPr>
            <w:tcW w:w="0" w:type="auto"/>
            <w:shd w:val="clear" w:color="auto" w:fill="1B2A4A"/>
          </w:tcPr>
          <w:p w14:paraId="66F45B6F" w14:textId="77777777" w:rsidR="00AB5F36" w:rsidRDefault="00000000">
            <w:pPr>
              <w:pStyle w:val="Compact"/>
              <w:jc w:val="center"/>
            </w:pPr>
            <w:r>
              <w:rPr>
                <w:rFonts w:ascii="Arial" w:hAnsi="Arial"/>
                <w:b/>
                <w:color w:val="FFFFFF"/>
                <w:sz w:val="16"/>
              </w:rPr>
              <w:t>Appts/Wk (Non-Winter)</w:t>
            </w:r>
          </w:p>
        </w:tc>
        <w:tc>
          <w:tcPr>
            <w:tcW w:w="0" w:type="auto"/>
            <w:shd w:val="clear" w:color="auto" w:fill="1B2A4A"/>
          </w:tcPr>
          <w:p w14:paraId="47648EC2" w14:textId="77777777" w:rsidR="00AB5F36" w:rsidRDefault="00000000">
            <w:pPr>
              <w:pStyle w:val="Compact"/>
              <w:jc w:val="center"/>
            </w:pPr>
            <w:r>
              <w:rPr>
                <w:rFonts w:ascii="Arial" w:hAnsi="Arial"/>
                <w:b/>
                <w:color w:val="FFFFFF"/>
                <w:sz w:val="16"/>
              </w:rPr>
              <w:t>F2F (50%)</w:t>
            </w:r>
          </w:p>
        </w:tc>
        <w:tc>
          <w:tcPr>
            <w:tcW w:w="0" w:type="auto"/>
            <w:shd w:val="clear" w:color="auto" w:fill="1B2A4A"/>
          </w:tcPr>
          <w:p w14:paraId="77C595B8" w14:textId="77777777" w:rsidR="00AB5F36" w:rsidRDefault="00000000">
            <w:pPr>
              <w:pStyle w:val="Compact"/>
              <w:jc w:val="center"/>
            </w:pPr>
            <w:r>
              <w:rPr>
                <w:rFonts w:ascii="Arial" w:hAnsi="Arial"/>
                <w:b/>
                <w:color w:val="FFFFFF"/>
                <w:sz w:val="16"/>
              </w:rPr>
              <w:t>Remote (50%)</w:t>
            </w:r>
          </w:p>
        </w:tc>
        <w:tc>
          <w:tcPr>
            <w:tcW w:w="0" w:type="auto"/>
            <w:shd w:val="clear" w:color="auto" w:fill="1B2A4A"/>
          </w:tcPr>
          <w:p w14:paraId="720DAD99" w14:textId="77777777" w:rsidR="00AB5F36" w:rsidRDefault="00000000">
            <w:pPr>
              <w:pStyle w:val="Compact"/>
              <w:jc w:val="center"/>
            </w:pPr>
            <w:r>
              <w:rPr>
                <w:rFonts w:ascii="Arial" w:hAnsi="Arial"/>
                <w:b/>
                <w:color w:val="FFFFFF"/>
                <w:sz w:val="16"/>
              </w:rPr>
              <w:t>Appts/Wk (Winter)</w:t>
            </w:r>
          </w:p>
        </w:tc>
        <w:tc>
          <w:tcPr>
            <w:tcW w:w="0" w:type="auto"/>
            <w:shd w:val="clear" w:color="auto" w:fill="1B2A4A"/>
          </w:tcPr>
          <w:p w14:paraId="11C9CD3B" w14:textId="77777777" w:rsidR="00AB5F36" w:rsidRDefault="00000000">
            <w:pPr>
              <w:pStyle w:val="Compact"/>
              <w:jc w:val="center"/>
            </w:pPr>
            <w:r>
              <w:rPr>
                <w:rFonts w:ascii="Arial" w:hAnsi="Arial"/>
                <w:b/>
                <w:color w:val="FFFFFF"/>
                <w:sz w:val="16"/>
              </w:rPr>
              <w:t>F2F (50%)</w:t>
            </w:r>
          </w:p>
        </w:tc>
        <w:tc>
          <w:tcPr>
            <w:tcW w:w="0" w:type="auto"/>
            <w:shd w:val="clear" w:color="auto" w:fill="1B2A4A"/>
          </w:tcPr>
          <w:p w14:paraId="05D313A6" w14:textId="77777777" w:rsidR="00AB5F36" w:rsidRDefault="00000000">
            <w:pPr>
              <w:pStyle w:val="Compact"/>
              <w:jc w:val="center"/>
            </w:pPr>
            <w:r>
              <w:rPr>
                <w:rFonts w:ascii="Arial" w:hAnsi="Arial"/>
                <w:b/>
                <w:color w:val="FFFFFF"/>
                <w:sz w:val="16"/>
              </w:rPr>
              <w:t>Remote (50%)</w:t>
            </w:r>
          </w:p>
        </w:tc>
        <w:tc>
          <w:tcPr>
            <w:tcW w:w="0" w:type="auto"/>
            <w:shd w:val="clear" w:color="auto" w:fill="1B2A4A"/>
          </w:tcPr>
          <w:p w14:paraId="0DA57829" w14:textId="77777777" w:rsidR="00AB5F36" w:rsidRDefault="00000000">
            <w:pPr>
              <w:pStyle w:val="Compact"/>
              <w:jc w:val="center"/>
            </w:pPr>
            <w:r>
              <w:rPr>
                <w:rFonts w:ascii="Arial" w:hAnsi="Arial"/>
                <w:b/>
                <w:color w:val="FFFFFF"/>
                <w:sz w:val="16"/>
              </w:rPr>
              <w:t>Annual Target</w:t>
            </w:r>
          </w:p>
        </w:tc>
      </w:tr>
      <w:tr w:rsidR="00AB5F36" w14:paraId="05E9742B" w14:textId="77777777">
        <w:tc>
          <w:tcPr>
            <w:tcW w:w="0" w:type="auto"/>
          </w:tcPr>
          <w:p w14:paraId="27FF21BC" w14:textId="77777777" w:rsidR="00AB5F36" w:rsidRDefault="00000000">
            <w:pPr>
              <w:pStyle w:val="Compact"/>
            </w:pPr>
            <w:r>
              <w:rPr>
                <w:rFonts w:ascii="Arial" w:hAnsi="Arial"/>
                <w:sz w:val="16"/>
              </w:rPr>
              <w:t xml:space="preserve">The Parks MC </w:t>
            </w:r>
            <w:r>
              <w:rPr>
                <w:rFonts w:ascii="Arial" w:hAnsi="Arial"/>
                <w:i/>
                <w:iCs/>
                <w:sz w:val="16"/>
              </w:rPr>
              <w:t>(4 sites: Roade, Blisworth, Grange Park, Hanslope)</w:t>
            </w:r>
          </w:p>
        </w:tc>
        <w:tc>
          <w:tcPr>
            <w:tcW w:w="0" w:type="auto"/>
          </w:tcPr>
          <w:p w14:paraId="01BDEA6A" w14:textId="77777777" w:rsidR="00AB5F36" w:rsidRDefault="00000000">
            <w:pPr>
              <w:pStyle w:val="Compact"/>
            </w:pPr>
            <w:r>
              <w:rPr>
                <w:rFonts w:ascii="Arial" w:hAnsi="Arial"/>
                <w:sz w:val="16"/>
              </w:rPr>
              <w:t>22,827</w:t>
            </w:r>
          </w:p>
        </w:tc>
        <w:tc>
          <w:tcPr>
            <w:tcW w:w="0" w:type="auto"/>
          </w:tcPr>
          <w:p w14:paraId="6DD69210" w14:textId="77777777" w:rsidR="00AB5F36" w:rsidRDefault="00000000">
            <w:pPr>
              <w:pStyle w:val="Compact"/>
            </w:pPr>
            <w:r>
              <w:rPr>
                <w:rFonts w:ascii="Arial" w:hAnsi="Arial"/>
                <w:sz w:val="16"/>
              </w:rPr>
              <w:t>25.5%</w:t>
            </w:r>
          </w:p>
        </w:tc>
        <w:tc>
          <w:tcPr>
            <w:tcW w:w="0" w:type="auto"/>
          </w:tcPr>
          <w:p w14:paraId="5BAE5A70" w14:textId="77777777" w:rsidR="00AB5F36" w:rsidRDefault="00000000">
            <w:pPr>
              <w:pStyle w:val="Compact"/>
            </w:pPr>
            <w:r>
              <w:rPr>
                <w:rFonts w:ascii="Arial" w:hAnsi="Arial"/>
                <w:b/>
                <w:bCs/>
                <w:sz w:val="16"/>
              </w:rPr>
              <w:t>HUB</w:t>
            </w:r>
          </w:p>
        </w:tc>
        <w:tc>
          <w:tcPr>
            <w:tcW w:w="0" w:type="auto"/>
          </w:tcPr>
          <w:p w14:paraId="4AD05760" w14:textId="77777777" w:rsidR="00AB5F36" w:rsidRDefault="00000000">
            <w:pPr>
              <w:pStyle w:val="Compact"/>
            </w:pPr>
            <w:r>
              <w:rPr>
                <w:rFonts w:ascii="Arial" w:hAnsi="Arial"/>
                <w:sz w:val="16"/>
              </w:rPr>
              <w:t>SystmOne</w:t>
            </w:r>
          </w:p>
        </w:tc>
        <w:tc>
          <w:tcPr>
            <w:tcW w:w="0" w:type="auto"/>
          </w:tcPr>
          <w:p w14:paraId="35B4CBCD" w14:textId="77777777" w:rsidR="00AB5F36" w:rsidRDefault="00000000">
            <w:pPr>
              <w:pStyle w:val="Compact"/>
            </w:pPr>
            <w:r>
              <w:rPr>
                <w:rFonts w:ascii="Arial" w:hAnsi="Arial"/>
                <w:sz w:val="16"/>
              </w:rPr>
              <w:t>347.0</w:t>
            </w:r>
          </w:p>
        </w:tc>
        <w:tc>
          <w:tcPr>
            <w:tcW w:w="0" w:type="auto"/>
          </w:tcPr>
          <w:p w14:paraId="73FB4DB6" w14:textId="77777777" w:rsidR="00AB5F36" w:rsidRDefault="00000000">
            <w:pPr>
              <w:pStyle w:val="Compact"/>
            </w:pPr>
            <w:r>
              <w:rPr>
                <w:rFonts w:ascii="Arial" w:hAnsi="Arial"/>
                <w:sz w:val="16"/>
              </w:rPr>
              <w:t>173.5</w:t>
            </w:r>
          </w:p>
        </w:tc>
        <w:tc>
          <w:tcPr>
            <w:tcW w:w="0" w:type="auto"/>
          </w:tcPr>
          <w:p w14:paraId="0AE141F2" w14:textId="77777777" w:rsidR="00AB5F36" w:rsidRDefault="00000000">
            <w:pPr>
              <w:pStyle w:val="Compact"/>
            </w:pPr>
            <w:r>
              <w:rPr>
                <w:rFonts w:ascii="Arial" w:hAnsi="Arial"/>
                <w:sz w:val="16"/>
              </w:rPr>
              <w:t>173.5</w:t>
            </w:r>
          </w:p>
        </w:tc>
        <w:tc>
          <w:tcPr>
            <w:tcW w:w="0" w:type="auto"/>
          </w:tcPr>
          <w:p w14:paraId="7EAB9A15" w14:textId="77777777" w:rsidR="00AB5F36" w:rsidRDefault="00000000">
            <w:pPr>
              <w:pStyle w:val="Compact"/>
            </w:pPr>
            <w:r>
              <w:rPr>
                <w:rFonts w:ascii="Arial" w:hAnsi="Arial"/>
                <w:sz w:val="16"/>
              </w:rPr>
              <w:t>415.5</w:t>
            </w:r>
          </w:p>
        </w:tc>
        <w:tc>
          <w:tcPr>
            <w:tcW w:w="0" w:type="auto"/>
          </w:tcPr>
          <w:p w14:paraId="1843082D" w14:textId="77777777" w:rsidR="00AB5F36" w:rsidRDefault="00000000">
            <w:pPr>
              <w:pStyle w:val="Compact"/>
            </w:pPr>
            <w:r>
              <w:rPr>
                <w:rFonts w:ascii="Arial" w:hAnsi="Arial"/>
                <w:sz w:val="16"/>
              </w:rPr>
              <w:t>207.7</w:t>
            </w:r>
          </w:p>
        </w:tc>
        <w:tc>
          <w:tcPr>
            <w:tcW w:w="0" w:type="auto"/>
          </w:tcPr>
          <w:p w14:paraId="5E9D533A" w14:textId="77777777" w:rsidR="00AB5F36" w:rsidRDefault="00000000">
            <w:pPr>
              <w:pStyle w:val="Compact"/>
            </w:pPr>
            <w:r>
              <w:rPr>
                <w:rFonts w:ascii="Arial" w:hAnsi="Arial"/>
                <w:sz w:val="16"/>
              </w:rPr>
              <w:t>207.7</w:t>
            </w:r>
          </w:p>
        </w:tc>
        <w:tc>
          <w:tcPr>
            <w:tcW w:w="0" w:type="auto"/>
          </w:tcPr>
          <w:p w14:paraId="548ED0B4" w14:textId="77777777" w:rsidR="00AB5F36" w:rsidRDefault="00000000">
            <w:pPr>
              <w:pStyle w:val="Compact"/>
            </w:pPr>
            <w:r>
              <w:rPr>
                <w:rFonts w:ascii="Arial" w:hAnsi="Arial"/>
                <w:sz w:val="16"/>
              </w:rPr>
              <w:t>18,933</w:t>
            </w:r>
          </w:p>
        </w:tc>
      </w:tr>
      <w:tr w:rsidR="00AB5F36" w14:paraId="4F15B8C9" w14:textId="77777777" w:rsidTr="00AB5F36">
        <w:tc>
          <w:tcPr>
            <w:tcW w:w="0" w:type="auto"/>
            <w:shd w:val="clear" w:color="auto" w:fill="EBF1F8"/>
          </w:tcPr>
          <w:p w14:paraId="681A42E0" w14:textId="77777777" w:rsidR="00AB5F36" w:rsidRDefault="00000000">
            <w:pPr>
              <w:pStyle w:val="Compact"/>
            </w:pPr>
            <w:r>
              <w:rPr>
                <w:rFonts w:ascii="Arial" w:hAnsi="Arial"/>
                <w:sz w:val="16"/>
              </w:rPr>
              <w:t>Brackley MC</w:t>
            </w:r>
          </w:p>
        </w:tc>
        <w:tc>
          <w:tcPr>
            <w:tcW w:w="0" w:type="auto"/>
            <w:shd w:val="clear" w:color="auto" w:fill="EBF1F8"/>
          </w:tcPr>
          <w:p w14:paraId="5284807D" w14:textId="77777777" w:rsidR="00AB5F36" w:rsidRDefault="00000000">
            <w:pPr>
              <w:pStyle w:val="Compact"/>
            </w:pPr>
            <w:r>
              <w:rPr>
                <w:rFonts w:ascii="Arial" w:hAnsi="Arial"/>
                <w:sz w:val="16"/>
              </w:rPr>
              <w:t>16,212</w:t>
            </w:r>
          </w:p>
        </w:tc>
        <w:tc>
          <w:tcPr>
            <w:tcW w:w="0" w:type="auto"/>
            <w:shd w:val="clear" w:color="auto" w:fill="EBF1F8"/>
          </w:tcPr>
          <w:p w14:paraId="40421194" w14:textId="77777777" w:rsidR="00AB5F36" w:rsidRDefault="00000000">
            <w:pPr>
              <w:pStyle w:val="Compact"/>
            </w:pPr>
            <w:r>
              <w:rPr>
                <w:rFonts w:ascii="Arial" w:hAnsi="Arial"/>
                <w:sz w:val="16"/>
              </w:rPr>
              <w:t>18.1%</w:t>
            </w:r>
          </w:p>
        </w:tc>
        <w:tc>
          <w:tcPr>
            <w:tcW w:w="0" w:type="auto"/>
            <w:shd w:val="clear" w:color="auto" w:fill="EBF1F8"/>
          </w:tcPr>
          <w:p w14:paraId="41A93042" w14:textId="77777777" w:rsidR="00AB5F36" w:rsidRDefault="00000000">
            <w:pPr>
              <w:pStyle w:val="Compact"/>
            </w:pPr>
            <w:r>
              <w:rPr>
                <w:rFonts w:ascii="Arial" w:hAnsi="Arial"/>
                <w:b/>
                <w:bCs/>
                <w:sz w:val="16"/>
              </w:rPr>
              <w:t>HUB</w:t>
            </w:r>
          </w:p>
        </w:tc>
        <w:tc>
          <w:tcPr>
            <w:tcW w:w="0" w:type="auto"/>
            <w:shd w:val="clear" w:color="auto" w:fill="EBF1F8"/>
          </w:tcPr>
          <w:p w14:paraId="12AD377C" w14:textId="77777777" w:rsidR="00AB5F36" w:rsidRDefault="00000000">
            <w:pPr>
              <w:pStyle w:val="Compact"/>
            </w:pPr>
            <w:r>
              <w:rPr>
                <w:rFonts w:ascii="Arial" w:hAnsi="Arial"/>
                <w:sz w:val="16"/>
              </w:rPr>
              <w:t>SystmOne</w:t>
            </w:r>
          </w:p>
        </w:tc>
        <w:tc>
          <w:tcPr>
            <w:tcW w:w="0" w:type="auto"/>
            <w:shd w:val="clear" w:color="auto" w:fill="EBF1F8"/>
          </w:tcPr>
          <w:p w14:paraId="1A364BEB" w14:textId="77777777" w:rsidR="00AB5F36" w:rsidRDefault="00000000">
            <w:pPr>
              <w:pStyle w:val="Compact"/>
            </w:pPr>
            <w:r>
              <w:rPr>
                <w:rFonts w:ascii="Arial" w:hAnsi="Arial"/>
                <w:sz w:val="16"/>
              </w:rPr>
              <w:t>246.4</w:t>
            </w:r>
          </w:p>
        </w:tc>
        <w:tc>
          <w:tcPr>
            <w:tcW w:w="0" w:type="auto"/>
            <w:shd w:val="clear" w:color="auto" w:fill="EBF1F8"/>
          </w:tcPr>
          <w:p w14:paraId="300B2EDE" w14:textId="77777777" w:rsidR="00AB5F36" w:rsidRDefault="00000000">
            <w:pPr>
              <w:pStyle w:val="Compact"/>
            </w:pPr>
            <w:r>
              <w:rPr>
                <w:rFonts w:ascii="Arial" w:hAnsi="Arial"/>
                <w:sz w:val="16"/>
              </w:rPr>
              <w:t>123.2</w:t>
            </w:r>
          </w:p>
        </w:tc>
        <w:tc>
          <w:tcPr>
            <w:tcW w:w="0" w:type="auto"/>
            <w:shd w:val="clear" w:color="auto" w:fill="EBF1F8"/>
          </w:tcPr>
          <w:p w14:paraId="3811D2D7" w14:textId="77777777" w:rsidR="00AB5F36" w:rsidRDefault="00000000">
            <w:pPr>
              <w:pStyle w:val="Compact"/>
            </w:pPr>
            <w:r>
              <w:rPr>
                <w:rFonts w:ascii="Arial" w:hAnsi="Arial"/>
                <w:sz w:val="16"/>
              </w:rPr>
              <w:t>123.2</w:t>
            </w:r>
          </w:p>
        </w:tc>
        <w:tc>
          <w:tcPr>
            <w:tcW w:w="0" w:type="auto"/>
            <w:shd w:val="clear" w:color="auto" w:fill="EBF1F8"/>
          </w:tcPr>
          <w:p w14:paraId="1ED253EE" w14:textId="77777777" w:rsidR="00AB5F36" w:rsidRDefault="00000000">
            <w:pPr>
              <w:pStyle w:val="Compact"/>
            </w:pPr>
            <w:r>
              <w:rPr>
                <w:rFonts w:ascii="Arial" w:hAnsi="Arial"/>
                <w:sz w:val="16"/>
              </w:rPr>
              <w:t>295.1</w:t>
            </w:r>
          </w:p>
        </w:tc>
        <w:tc>
          <w:tcPr>
            <w:tcW w:w="0" w:type="auto"/>
            <w:shd w:val="clear" w:color="auto" w:fill="EBF1F8"/>
          </w:tcPr>
          <w:p w14:paraId="05EA926D" w14:textId="77777777" w:rsidR="00AB5F36" w:rsidRDefault="00000000">
            <w:pPr>
              <w:pStyle w:val="Compact"/>
            </w:pPr>
            <w:r>
              <w:rPr>
                <w:rFonts w:ascii="Arial" w:hAnsi="Arial"/>
                <w:sz w:val="16"/>
              </w:rPr>
              <w:t>147.5</w:t>
            </w:r>
          </w:p>
        </w:tc>
        <w:tc>
          <w:tcPr>
            <w:tcW w:w="0" w:type="auto"/>
            <w:shd w:val="clear" w:color="auto" w:fill="EBF1F8"/>
          </w:tcPr>
          <w:p w14:paraId="13002595" w14:textId="77777777" w:rsidR="00AB5F36" w:rsidRDefault="00000000">
            <w:pPr>
              <w:pStyle w:val="Compact"/>
            </w:pPr>
            <w:r>
              <w:rPr>
                <w:rFonts w:ascii="Arial" w:hAnsi="Arial"/>
                <w:sz w:val="16"/>
              </w:rPr>
              <w:t>147.5</w:t>
            </w:r>
          </w:p>
        </w:tc>
        <w:tc>
          <w:tcPr>
            <w:tcW w:w="0" w:type="auto"/>
            <w:shd w:val="clear" w:color="auto" w:fill="EBF1F8"/>
          </w:tcPr>
          <w:p w14:paraId="07AE91A2" w14:textId="77777777" w:rsidR="00AB5F36" w:rsidRDefault="00000000">
            <w:pPr>
              <w:pStyle w:val="Compact"/>
            </w:pPr>
            <w:r>
              <w:rPr>
                <w:rFonts w:ascii="Arial" w:hAnsi="Arial"/>
                <w:sz w:val="16"/>
              </w:rPr>
              <w:t>13,446</w:t>
            </w:r>
          </w:p>
        </w:tc>
      </w:tr>
      <w:tr w:rsidR="00AB5F36" w14:paraId="6A7D0F01" w14:textId="77777777">
        <w:tc>
          <w:tcPr>
            <w:tcW w:w="0" w:type="auto"/>
          </w:tcPr>
          <w:p w14:paraId="0F5ED50F" w14:textId="77777777" w:rsidR="00AB5F36" w:rsidRDefault="00000000">
            <w:pPr>
              <w:pStyle w:val="Compact"/>
            </w:pPr>
            <w:r>
              <w:rPr>
                <w:rFonts w:ascii="Arial" w:hAnsi="Arial"/>
                <w:sz w:val="16"/>
              </w:rPr>
              <w:t>Springfield Surgery</w:t>
            </w:r>
          </w:p>
        </w:tc>
        <w:tc>
          <w:tcPr>
            <w:tcW w:w="0" w:type="auto"/>
          </w:tcPr>
          <w:p w14:paraId="4420525A" w14:textId="77777777" w:rsidR="00AB5F36" w:rsidRDefault="00000000">
            <w:pPr>
              <w:pStyle w:val="Compact"/>
            </w:pPr>
            <w:r>
              <w:rPr>
                <w:rFonts w:ascii="Arial" w:hAnsi="Arial"/>
                <w:sz w:val="16"/>
              </w:rPr>
              <w:t>12,611</w:t>
            </w:r>
          </w:p>
        </w:tc>
        <w:tc>
          <w:tcPr>
            <w:tcW w:w="0" w:type="auto"/>
          </w:tcPr>
          <w:p w14:paraId="27041F7D" w14:textId="77777777" w:rsidR="00AB5F36" w:rsidRDefault="00000000">
            <w:pPr>
              <w:pStyle w:val="Compact"/>
            </w:pPr>
            <w:r>
              <w:rPr>
                <w:rFonts w:ascii="Arial" w:hAnsi="Arial"/>
                <w:sz w:val="16"/>
              </w:rPr>
              <w:t>14.1%</w:t>
            </w:r>
          </w:p>
        </w:tc>
        <w:tc>
          <w:tcPr>
            <w:tcW w:w="0" w:type="auto"/>
          </w:tcPr>
          <w:p w14:paraId="6438BB40" w14:textId="77777777" w:rsidR="00AB5F36" w:rsidRDefault="00000000">
            <w:pPr>
              <w:pStyle w:val="Compact"/>
            </w:pPr>
            <w:r>
              <w:rPr>
                <w:rFonts w:ascii="Arial" w:hAnsi="Arial"/>
                <w:sz w:val="16"/>
              </w:rPr>
              <w:t>SPOKE</w:t>
            </w:r>
          </w:p>
        </w:tc>
        <w:tc>
          <w:tcPr>
            <w:tcW w:w="0" w:type="auto"/>
          </w:tcPr>
          <w:p w14:paraId="6F7472F8" w14:textId="77777777" w:rsidR="00AB5F36" w:rsidRDefault="00000000">
            <w:pPr>
              <w:pStyle w:val="Compact"/>
            </w:pPr>
            <w:r>
              <w:rPr>
                <w:rFonts w:ascii="Arial" w:hAnsi="Arial"/>
                <w:sz w:val="16"/>
              </w:rPr>
              <w:t>EMIS</w:t>
            </w:r>
          </w:p>
        </w:tc>
        <w:tc>
          <w:tcPr>
            <w:tcW w:w="0" w:type="auto"/>
          </w:tcPr>
          <w:p w14:paraId="616B836F" w14:textId="77777777" w:rsidR="00AB5F36" w:rsidRDefault="00000000">
            <w:pPr>
              <w:pStyle w:val="Compact"/>
            </w:pPr>
            <w:r>
              <w:rPr>
                <w:rFonts w:ascii="Arial" w:hAnsi="Arial"/>
                <w:sz w:val="16"/>
              </w:rPr>
              <w:t>191.7</w:t>
            </w:r>
          </w:p>
        </w:tc>
        <w:tc>
          <w:tcPr>
            <w:tcW w:w="0" w:type="auto"/>
          </w:tcPr>
          <w:p w14:paraId="749E3687" w14:textId="77777777" w:rsidR="00AB5F36" w:rsidRDefault="00000000">
            <w:pPr>
              <w:pStyle w:val="Compact"/>
            </w:pPr>
            <w:r>
              <w:rPr>
                <w:rFonts w:ascii="Arial" w:hAnsi="Arial"/>
                <w:sz w:val="16"/>
              </w:rPr>
              <w:t>95.8</w:t>
            </w:r>
          </w:p>
        </w:tc>
        <w:tc>
          <w:tcPr>
            <w:tcW w:w="0" w:type="auto"/>
          </w:tcPr>
          <w:p w14:paraId="749EC6E3" w14:textId="77777777" w:rsidR="00AB5F36" w:rsidRDefault="00000000">
            <w:pPr>
              <w:pStyle w:val="Compact"/>
            </w:pPr>
            <w:r>
              <w:rPr>
                <w:rFonts w:ascii="Arial" w:hAnsi="Arial"/>
                <w:sz w:val="16"/>
              </w:rPr>
              <w:t>95.8</w:t>
            </w:r>
          </w:p>
        </w:tc>
        <w:tc>
          <w:tcPr>
            <w:tcW w:w="0" w:type="auto"/>
          </w:tcPr>
          <w:p w14:paraId="0A40D766" w14:textId="77777777" w:rsidR="00AB5F36" w:rsidRDefault="00000000">
            <w:pPr>
              <w:pStyle w:val="Compact"/>
            </w:pPr>
            <w:r>
              <w:rPr>
                <w:rFonts w:ascii="Arial" w:hAnsi="Arial"/>
                <w:sz w:val="16"/>
              </w:rPr>
              <w:t>229.5</w:t>
            </w:r>
          </w:p>
        </w:tc>
        <w:tc>
          <w:tcPr>
            <w:tcW w:w="0" w:type="auto"/>
          </w:tcPr>
          <w:p w14:paraId="74940AF1" w14:textId="77777777" w:rsidR="00AB5F36" w:rsidRDefault="00000000">
            <w:pPr>
              <w:pStyle w:val="Compact"/>
            </w:pPr>
            <w:r>
              <w:rPr>
                <w:rFonts w:ascii="Arial" w:hAnsi="Arial"/>
                <w:sz w:val="16"/>
              </w:rPr>
              <w:t>114.8</w:t>
            </w:r>
          </w:p>
        </w:tc>
        <w:tc>
          <w:tcPr>
            <w:tcW w:w="0" w:type="auto"/>
          </w:tcPr>
          <w:p w14:paraId="6E74A3CD" w14:textId="77777777" w:rsidR="00AB5F36" w:rsidRDefault="00000000">
            <w:pPr>
              <w:pStyle w:val="Compact"/>
            </w:pPr>
            <w:r>
              <w:rPr>
                <w:rFonts w:ascii="Arial" w:hAnsi="Arial"/>
                <w:sz w:val="16"/>
              </w:rPr>
              <w:t>114.8</w:t>
            </w:r>
          </w:p>
        </w:tc>
        <w:tc>
          <w:tcPr>
            <w:tcW w:w="0" w:type="auto"/>
          </w:tcPr>
          <w:p w14:paraId="0BBCF12D" w14:textId="77777777" w:rsidR="00AB5F36" w:rsidRDefault="00000000">
            <w:pPr>
              <w:pStyle w:val="Compact"/>
            </w:pPr>
            <w:r>
              <w:rPr>
                <w:rFonts w:ascii="Arial" w:hAnsi="Arial"/>
                <w:sz w:val="16"/>
              </w:rPr>
              <w:t>10,460</w:t>
            </w:r>
          </w:p>
        </w:tc>
      </w:tr>
      <w:tr w:rsidR="00AB5F36" w14:paraId="58A581BD" w14:textId="77777777" w:rsidTr="00AB5F36">
        <w:tc>
          <w:tcPr>
            <w:tcW w:w="0" w:type="auto"/>
            <w:shd w:val="clear" w:color="auto" w:fill="EBF1F8"/>
          </w:tcPr>
          <w:p w14:paraId="5AB59A63" w14:textId="77777777" w:rsidR="00AB5F36" w:rsidRDefault="00000000">
            <w:pPr>
              <w:pStyle w:val="Compact"/>
            </w:pPr>
            <w:r>
              <w:rPr>
                <w:rFonts w:ascii="Arial" w:hAnsi="Arial"/>
                <w:sz w:val="16"/>
              </w:rPr>
              <w:t>Towcester MC</w:t>
            </w:r>
          </w:p>
        </w:tc>
        <w:tc>
          <w:tcPr>
            <w:tcW w:w="0" w:type="auto"/>
            <w:shd w:val="clear" w:color="auto" w:fill="EBF1F8"/>
          </w:tcPr>
          <w:p w14:paraId="03F0BFEE" w14:textId="77777777" w:rsidR="00AB5F36" w:rsidRDefault="00000000">
            <w:pPr>
              <w:pStyle w:val="Compact"/>
            </w:pPr>
            <w:r>
              <w:rPr>
                <w:rFonts w:ascii="Arial" w:hAnsi="Arial"/>
                <w:sz w:val="16"/>
              </w:rPr>
              <w:t>11,748</w:t>
            </w:r>
          </w:p>
        </w:tc>
        <w:tc>
          <w:tcPr>
            <w:tcW w:w="0" w:type="auto"/>
            <w:shd w:val="clear" w:color="auto" w:fill="EBF1F8"/>
          </w:tcPr>
          <w:p w14:paraId="45FFB985" w14:textId="77777777" w:rsidR="00AB5F36" w:rsidRDefault="00000000">
            <w:pPr>
              <w:pStyle w:val="Compact"/>
            </w:pPr>
            <w:r>
              <w:rPr>
                <w:rFonts w:ascii="Arial" w:hAnsi="Arial"/>
                <w:sz w:val="16"/>
              </w:rPr>
              <w:t>13.1%</w:t>
            </w:r>
          </w:p>
        </w:tc>
        <w:tc>
          <w:tcPr>
            <w:tcW w:w="0" w:type="auto"/>
            <w:shd w:val="clear" w:color="auto" w:fill="EBF1F8"/>
          </w:tcPr>
          <w:p w14:paraId="7E7CF5A9" w14:textId="77777777" w:rsidR="00AB5F36" w:rsidRDefault="00000000">
            <w:pPr>
              <w:pStyle w:val="Compact"/>
            </w:pPr>
            <w:r>
              <w:rPr>
                <w:rFonts w:ascii="Arial" w:hAnsi="Arial"/>
                <w:sz w:val="16"/>
              </w:rPr>
              <w:t>SPOKE</w:t>
            </w:r>
          </w:p>
        </w:tc>
        <w:tc>
          <w:tcPr>
            <w:tcW w:w="0" w:type="auto"/>
            <w:shd w:val="clear" w:color="auto" w:fill="EBF1F8"/>
          </w:tcPr>
          <w:p w14:paraId="1AE94623" w14:textId="77777777" w:rsidR="00AB5F36" w:rsidRDefault="00000000">
            <w:pPr>
              <w:pStyle w:val="Compact"/>
            </w:pPr>
            <w:r>
              <w:rPr>
                <w:rFonts w:ascii="Arial" w:hAnsi="Arial"/>
                <w:sz w:val="16"/>
              </w:rPr>
              <w:t>EMIS</w:t>
            </w:r>
          </w:p>
        </w:tc>
        <w:tc>
          <w:tcPr>
            <w:tcW w:w="0" w:type="auto"/>
            <w:shd w:val="clear" w:color="auto" w:fill="EBF1F8"/>
          </w:tcPr>
          <w:p w14:paraId="02347C5E" w14:textId="77777777" w:rsidR="00AB5F36" w:rsidRDefault="00000000">
            <w:pPr>
              <w:pStyle w:val="Compact"/>
            </w:pPr>
            <w:r>
              <w:rPr>
                <w:rFonts w:ascii="Arial" w:hAnsi="Arial"/>
                <w:sz w:val="16"/>
              </w:rPr>
              <w:t>178.6</w:t>
            </w:r>
          </w:p>
        </w:tc>
        <w:tc>
          <w:tcPr>
            <w:tcW w:w="0" w:type="auto"/>
            <w:shd w:val="clear" w:color="auto" w:fill="EBF1F8"/>
          </w:tcPr>
          <w:p w14:paraId="3293D8D9" w14:textId="77777777" w:rsidR="00AB5F36" w:rsidRDefault="00000000">
            <w:pPr>
              <w:pStyle w:val="Compact"/>
            </w:pPr>
            <w:r>
              <w:rPr>
                <w:rFonts w:ascii="Arial" w:hAnsi="Arial"/>
                <w:sz w:val="16"/>
              </w:rPr>
              <w:t>89.3</w:t>
            </w:r>
          </w:p>
        </w:tc>
        <w:tc>
          <w:tcPr>
            <w:tcW w:w="0" w:type="auto"/>
            <w:shd w:val="clear" w:color="auto" w:fill="EBF1F8"/>
          </w:tcPr>
          <w:p w14:paraId="6CF2C73C" w14:textId="77777777" w:rsidR="00AB5F36" w:rsidRDefault="00000000">
            <w:pPr>
              <w:pStyle w:val="Compact"/>
            </w:pPr>
            <w:r>
              <w:rPr>
                <w:rFonts w:ascii="Arial" w:hAnsi="Arial"/>
                <w:sz w:val="16"/>
              </w:rPr>
              <w:t>89.3</w:t>
            </w:r>
          </w:p>
        </w:tc>
        <w:tc>
          <w:tcPr>
            <w:tcW w:w="0" w:type="auto"/>
            <w:shd w:val="clear" w:color="auto" w:fill="EBF1F8"/>
          </w:tcPr>
          <w:p w14:paraId="38D247CD" w14:textId="77777777" w:rsidR="00AB5F36" w:rsidRDefault="00000000">
            <w:pPr>
              <w:pStyle w:val="Compact"/>
            </w:pPr>
            <w:r>
              <w:rPr>
                <w:rFonts w:ascii="Arial" w:hAnsi="Arial"/>
                <w:sz w:val="16"/>
              </w:rPr>
              <w:t>213.8</w:t>
            </w:r>
          </w:p>
        </w:tc>
        <w:tc>
          <w:tcPr>
            <w:tcW w:w="0" w:type="auto"/>
            <w:shd w:val="clear" w:color="auto" w:fill="EBF1F8"/>
          </w:tcPr>
          <w:p w14:paraId="761958D0" w14:textId="77777777" w:rsidR="00AB5F36" w:rsidRDefault="00000000">
            <w:pPr>
              <w:pStyle w:val="Compact"/>
            </w:pPr>
            <w:r>
              <w:rPr>
                <w:rFonts w:ascii="Arial" w:hAnsi="Arial"/>
                <w:sz w:val="16"/>
              </w:rPr>
              <w:t>106.9</w:t>
            </w:r>
          </w:p>
        </w:tc>
        <w:tc>
          <w:tcPr>
            <w:tcW w:w="0" w:type="auto"/>
            <w:shd w:val="clear" w:color="auto" w:fill="EBF1F8"/>
          </w:tcPr>
          <w:p w14:paraId="45711F7E" w14:textId="77777777" w:rsidR="00AB5F36" w:rsidRDefault="00000000">
            <w:pPr>
              <w:pStyle w:val="Compact"/>
            </w:pPr>
            <w:r>
              <w:rPr>
                <w:rFonts w:ascii="Arial" w:hAnsi="Arial"/>
                <w:sz w:val="16"/>
              </w:rPr>
              <w:t>106.9</w:t>
            </w:r>
          </w:p>
        </w:tc>
        <w:tc>
          <w:tcPr>
            <w:tcW w:w="0" w:type="auto"/>
            <w:shd w:val="clear" w:color="auto" w:fill="EBF1F8"/>
          </w:tcPr>
          <w:p w14:paraId="1FD20F66" w14:textId="77777777" w:rsidR="00AB5F36" w:rsidRDefault="00000000">
            <w:pPr>
              <w:pStyle w:val="Compact"/>
            </w:pPr>
            <w:r>
              <w:rPr>
                <w:rFonts w:ascii="Arial" w:hAnsi="Arial"/>
                <w:sz w:val="16"/>
              </w:rPr>
              <w:t>9,744</w:t>
            </w:r>
          </w:p>
        </w:tc>
      </w:tr>
      <w:tr w:rsidR="00AB5F36" w14:paraId="65857717" w14:textId="77777777">
        <w:tc>
          <w:tcPr>
            <w:tcW w:w="0" w:type="auto"/>
          </w:tcPr>
          <w:p w14:paraId="606F06A6" w14:textId="77777777" w:rsidR="00AB5F36" w:rsidRDefault="00000000">
            <w:pPr>
              <w:pStyle w:val="Compact"/>
            </w:pPr>
            <w:r>
              <w:rPr>
                <w:rFonts w:ascii="Arial" w:hAnsi="Arial"/>
                <w:sz w:val="16"/>
              </w:rPr>
              <w:t>Bugbrooke Surgery</w:t>
            </w:r>
          </w:p>
        </w:tc>
        <w:tc>
          <w:tcPr>
            <w:tcW w:w="0" w:type="auto"/>
          </w:tcPr>
          <w:p w14:paraId="1E5F0A17" w14:textId="77777777" w:rsidR="00AB5F36" w:rsidRDefault="00000000">
            <w:pPr>
              <w:pStyle w:val="Compact"/>
            </w:pPr>
            <w:r>
              <w:rPr>
                <w:rFonts w:ascii="Arial" w:hAnsi="Arial"/>
                <w:sz w:val="16"/>
              </w:rPr>
              <w:t>10,788</w:t>
            </w:r>
          </w:p>
        </w:tc>
        <w:tc>
          <w:tcPr>
            <w:tcW w:w="0" w:type="auto"/>
          </w:tcPr>
          <w:p w14:paraId="3F12CA87" w14:textId="77777777" w:rsidR="00AB5F36" w:rsidRDefault="00000000">
            <w:pPr>
              <w:pStyle w:val="Compact"/>
            </w:pPr>
            <w:r>
              <w:rPr>
                <w:rFonts w:ascii="Arial" w:hAnsi="Arial"/>
                <w:sz w:val="16"/>
              </w:rPr>
              <w:t>12.0%</w:t>
            </w:r>
          </w:p>
        </w:tc>
        <w:tc>
          <w:tcPr>
            <w:tcW w:w="0" w:type="auto"/>
          </w:tcPr>
          <w:p w14:paraId="4EF08365" w14:textId="77777777" w:rsidR="00AB5F36" w:rsidRDefault="00000000">
            <w:pPr>
              <w:pStyle w:val="Compact"/>
            </w:pPr>
            <w:r>
              <w:rPr>
                <w:rFonts w:ascii="Arial" w:hAnsi="Arial"/>
                <w:sz w:val="16"/>
              </w:rPr>
              <w:t>SPOKE</w:t>
            </w:r>
          </w:p>
        </w:tc>
        <w:tc>
          <w:tcPr>
            <w:tcW w:w="0" w:type="auto"/>
          </w:tcPr>
          <w:p w14:paraId="7BED982C" w14:textId="77777777" w:rsidR="00AB5F36" w:rsidRDefault="00000000">
            <w:pPr>
              <w:pStyle w:val="Compact"/>
            </w:pPr>
            <w:r>
              <w:rPr>
                <w:rFonts w:ascii="Arial" w:hAnsi="Arial"/>
                <w:sz w:val="16"/>
              </w:rPr>
              <w:t>SystmOne</w:t>
            </w:r>
          </w:p>
        </w:tc>
        <w:tc>
          <w:tcPr>
            <w:tcW w:w="0" w:type="auto"/>
          </w:tcPr>
          <w:p w14:paraId="64F3D20F" w14:textId="77777777" w:rsidR="00AB5F36" w:rsidRDefault="00000000">
            <w:pPr>
              <w:pStyle w:val="Compact"/>
            </w:pPr>
            <w:r>
              <w:rPr>
                <w:rFonts w:ascii="Arial" w:hAnsi="Arial"/>
                <w:sz w:val="16"/>
              </w:rPr>
              <w:t>164.0</w:t>
            </w:r>
          </w:p>
        </w:tc>
        <w:tc>
          <w:tcPr>
            <w:tcW w:w="0" w:type="auto"/>
          </w:tcPr>
          <w:p w14:paraId="78CE6FE0" w14:textId="77777777" w:rsidR="00AB5F36" w:rsidRDefault="00000000">
            <w:pPr>
              <w:pStyle w:val="Compact"/>
            </w:pPr>
            <w:r>
              <w:rPr>
                <w:rFonts w:ascii="Arial" w:hAnsi="Arial"/>
                <w:sz w:val="16"/>
              </w:rPr>
              <w:t>82.0</w:t>
            </w:r>
          </w:p>
        </w:tc>
        <w:tc>
          <w:tcPr>
            <w:tcW w:w="0" w:type="auto"/>
          </w:tcPr>
          <w:p w14:paraId="22A6C9D4" w14:textId="77777777" w:rsidR="00AB5F36" w:rsidRDefault="00000000">
            <w:pPr>
              <w:pStyle w:val="Compact"/>
            </w:pPr>
            <w:r>
              <w:rPr>
                <w:rFonts w:ascii="Arial" w:hAnsi="Arial"/>
                <w:sz w:val="16"/>
              </w:rPr>
              <w:t>82.0</w:t>
            </w:r>
          </w:p>
        </w:tc>
        <w:tc>
          <w:tcPr>
            <w:tcW w:w="0" w:type="auto"/>
          </w:tcPr>
          <w:p w14:paraId="7399A1C1" w14:textId="77777777" w:rsidR="00AB5F36" w:rsidRDefault="00000000">
            <w:pPr>
              <w:pStyle w:val="Compact"/>
            </w:pPr>
            <w:r>
              <w:rPr>
                <w:rFonts w:ascii="Arial" w:hAnsi="Arial"/>
                <w:sz w:val="16"/>
              </w:rPr>
              <w:t>196.3</w:t>
            </w:r>
          </w:p>
        </w:tc>
        <w:tc>
          <w:tcPr>
            <w:tcW w:w="0" w:type="auto"/>
          </w:tcPr>
          <w:p w14:paraId="67DF5DD9" w14:textId="77777777" w:rsidR="00AB5F36" w:rsidRDefault="00000000">
            <w:pPr>
              <w:pStyle w:val="Compact"/>
            </w:pPr>
            <w:r>
              <w:rPr>
                <w:rFonts w:ascii="Arial" w:hAnsi="Arial"/>
                <w:sz w:val="16"/>
              </w:rPr>
              <w:t>98.2</w:t>
            </w:r>
          </w:p>
        </w:tc>
        <w:tc>
          <w:tcPr>
            <w:tcW w:w="0" w:type="auto"/>
          </w:tcPr>
          <w:p w14:paraId="7F204E08" w14:textId="77777777" w:rsidR="00AB5F36" w:rsidRDefault="00000000">
            <w:pPr>
              <w:pStyle w:val="Compact"/>
            </w:pPr>
            <w:r>
              <w:rPr>
                <w:rFonts w:ascii="Arial" w:hAnsi="Arial"/>
                <w:sz w:val="16"/>
              </w:rPr>
              <w:t>98.2</w:t>
            </w:r>
          </w:p>
        </w:tc>
        <w:tc>
          <w:tcPr>
            <w:tcW w:w="0" w:type="auto"/>
          </w:tcPr>
          <w:p w14:paraId="155E80F2" w14:textId="77777777" w:rsidR="00AB5F36" w:rsidRDefault="00000000">
            <w:pPr>
              <w:pStyle w:val="Compact"/>
            </w:pPr>
            <w:r>
              <w:rPr>
                <w:rFonts w:ascii="Arial" w:hAnsi="Arial"/>
                <w:sz w:val="16"/>
              </w:rPr>
              <w:t>8,948</w:t>
            </w:r>
          </w:p>
        </w:tc>
      </w:tr>
      <w:tr w:rsidR="00AB5F36" w14:paraId="28398996" w14:textId="77777777" w:rsidTr="00AB5F36">
        <w:tc>
          <w:tcPr>
            <w:tcW w:w="0" w:type="auto"/>
            <w:shd w:val="clear" w:color="auto" w:fill="EBF1F8"/>
          </w:tcPr>
          <w:p w14:paraId="4C368984" w14:textId="77777777" w:rsidR="00AB5F36" w:rsidRDefault="00000000">
            <w:pPr>
              <w:pStyle w:val="Compact"/>
            </w:pPr>
            <w:r>
              <w:rPr>
                <w:rFonts w:ascii="Arial" w:hAnsi="Arial"/>
                <w:sz w:val="16"/>
              </w:rPr>
              <w:t>Brook Health Centre</w:t>
            </w:r>
          </w:p>
        </w:tc>
        <w:tc>
          <w:tcPr>
            <w:tcW w:w="0" w:type="auto"/>
            <w:shd w:val="clear" w:color="auto" w:fill="EBF1F8"/>
          </w:tcPr>
          <w:p w14:paraId="634676D3" w14:textId="77777777" w:rsidR="00AB5F36" w:rsidRDefault="00000000">
            <w:pPr>
              <w:pStyle w:val="Compact"/>
            </w:pPr>
            <w:r>
              <w:rPr>
                <w:rFonts w:ascii="Arial" w:hAnsi="Arial"/>
                <w:sz w:val="16"/>
              </w:rPr>
              <w:t>9,069</w:t>
            </w:r>
          </w:p>
        </w:tc>
        <w:tc>
          <w:tcPr>
            <w:tcW w:w="0" w:type="auto"/>
            <w:shd w:val="clear" w:color="auto" w:fill="EBF1F8"/>
          </w:tcPr>
          <w:p w14:paraId="21496FBF" w14:textId="77777777" w:rsidR="00AB5F36" w:rsidRDefault="00000000">
            <w:pPr>
              <w:pStyle w:val="Compact"/>
            </w:pPr>
            <w:r>
              <w:rPr>
                <w:rFonts w:ascii="Arial" w:hAnsi="Arial"/>
                <w:sz w:val="16"/>
              </w:rPr>
              <w:t>10.1%</w:t>
            </w:r>
          </w:p>
        </w:tc>
        <w:tc>
          <w:tcPr>
            <w:tcW w:w="0" w:type="auto"/>
            <w:shd w:val="clear" w:color="auto" w:fill="EBF1F8"/>
          </w:tcPr>
          <w:p w14:paraId="1950A5DD" w14:textId="77777777" w:rsidR="00AB5F36" w:rsidRDefault="00000000">
            <w:pPr>
              <w:pStyle w:val="Compact"/>
            </w:pPr>
            <w:r>
              <w:rPr>
                <w:rFonts w:ascii="Arial" w:hAnsi="Arial"/>
                <w:sz w:val="16"/>
              </w:rPr>
              <w:t>SPOKE</w:t>
            </w:r>
          </w:p>
        </w:tc>
        <w:tc>
          <w:tcPr>
            <w:tcW w:w="0" w:type="auto"/>
            <w:shd w:val="clear" w:color="auto" w:fill="EBF1F8"/>
          </w:tcPr>
          <w:p w14:paraId="45F7E0F5" w14:textId="77777777" w:rsidR="00AB5F36" w:rsidRDefault="00000000">
            <w:pPr>
              <w:pStyle w:val="Compact"/>
            </w:pPr>
            <w:r>
              <w:rPr>
                <w:rFonts w:ascii="Arial" w:hAnsi="Arial"/>
                <w:sz w:val="16"/>
              </w:rPr>
              <w:t>SystmOne</w:t>
            </w:r>
          </w:p>
        </w:tc>
        <w:tc>
          <w:tcPr>
            <w:tcW w:w="0" w:type="auto"/>
            <w:shd w:val="clear" w:color="auto" w:fill="EBF1F8"/>
          </w:tcPr>
          <w:p w14:paraId="517DF065" w14:textId="77777777" w:rsidR="00AB5F36" w:rsidRDefault="00000000">
            <w:pPr>
              <w:pStyle w:val="Compact"/>
            </w:pPr>
            <w:r>
              <w:rPr>
                <w:rFonts w:ascii="Arial" w:hAnsi="Arial"/>
                <w:sz w:val="16"/>
              </w:rPr>
              <w:t>137.8</w:t>
            </w:r>
          </w:p>
        </w:tc>
        <w:tc>
          <w:tcPr>
            <w:tcW w:w="0" w:type="auto"/>
            <w:shd w:val="clear" w:color="auto" w:fill="EBF1F8"/>
          </w:tcPr>
          <w:p w14:paraId="677C20EA" w14:textId="77777777" w:rsidR="00AB5F36" w:rsidRDefault="00000000">
            <w:pPr>
              <w:pStyle w:val="Compact"/>
            </w:pPr>
            <w:r>
              <w:rPr>
                <w:rFonts w:ascii="Arial" w:hAnsi="Arial"/>
                <w:sz w:val="16"/>
              </w:rPr>
              <w:t>68.9</w:t>
            </w:r>
          </w:p>
        </w:tc>
        <w:tc>
          <w:tcPr>
            <w:tcW w:w="0" w:type="auto"/>
            <w:shd w:val="clear" w:color="auto" w:fill="EBF1F8"/>
          </w:tcPr>
          <w:p w14:paraId="2007A320" w14:textId="77777777" w:rsidR="00AB5F36" w:rsidRDefault="00000000">
            <w:pPr>
              <w:pStyle w:val="Compact"/>
            </w:pPr>
            <w:r>
              <w:rPr>
                <w:rFonts w:ascii="Arial" w:hAnsi="Arial"/>
                <w:sz w:val="16"/>
              </w:rPr>
              <w:t>68.9</w:t>
            </w:r>
          </w:p>
        </w:tc>
        <w:tc>
          <w:tcPr>
            <w:tcW w:w="0" w:type="auto"/>
            <w:shd w:val="clear" w:color="auto" w:fill="EBF1F8"/>
          </w:tcPr>
          <w:p w14:paraId="6009CE9A" w14:textId="77777777" w:rsidR="00AB5F36" w:rsidRDefault="00000000">
            <w:pPr>
              <w:pStyle w:val="Compact"/>
            </w:pPr>
            <w:r>
              <w:rPr>
                <w:rFonts w:ascii="Arial" w:hAnsi="Arial"/>
                <w:sz w:val="16"/>
              </w:rPr>
              <w:t>165.1</w:t>
            </w:r>
          </w:p>
        </w:tc>
        <w:tc>
          <w:tcPr>
            <w:tcW w:w="0" w:type="auto"/>
            <w:shd w:val="clear" w:color="auto" w:fill="EBF1F8"/>
          </w:tcPr>
          <w:p w14:paraId="7347CAD3" w14:textId="77777777" w:rsidR="00AB5F36" w:rsidRDefault="00000000">
            <w:pPr>
              <w:pStyle w:val="Compact"/>
            </w:pPr>
            <w:r>
              <w:rPr>
                <w:rFonts w:ascii="Arial" w:hAnsi="Arial"/>
                <w:sz w:val="16"/>
              </w:rPr>
              <w:t>82.5</w:t>
            </w:r>
          </w:p>
        </w:tc>
        <w:tc>
          <w:tcPr>
            <w:tcW w:w="0" w:type="auto"/>
            <w:shd w:val="clear" w:color="auto" w:fill="EBF1F8"/>
          </w:tcPr>
          <w:p w14:paraId="243CFB89" w14:textId="77777777" w:rsidR="00AB5F36" w:rsidRDefault="00000000">
            <w:pPr>
              <w:pStyle w:val="Compact"/>
            </w:pPr>
            <w:r>
              <w:rPr>
                <w:rFonts w:ascii="Arial" w:hAnsi="Arial"/>
                <w:sz w:val="16"/>
              </w:rPr>
              <w:t>82.5</w:t>
            </w:r>
          </w:p>
        </w:tc>
        <w:tc>
          <w:tcPr>
            <w:tcW w:w="0" w:type="auto"/>
            <w:shd w:val="clear" w:color="auto" w:fill="EBF1F8"/>
          </w:tcPr>
          <w:p w14:paraId="528A8C69" w14:textId="77777777" w:rsidR="00AB5F36" w:rsidRDefault="00000000">
            <w:pPr>
              <w:pStyle w:val="Compact"/>
            </w:pPr>
            <w:r>
              <w:rPr>
                <w:rFonts w:ascii="Arial" w:hAnsi="Arial"/>
                <w:sz w:val="16"/>
              </w:rPr>
              <w:t>7,522</w:t>
            </w:r>
          </w:p>
        </w:tc>
      </w:tr>
      <w:tr w:rsidR="00AB5F36" w14:paraId="1AC36BA0" w14:textId="77777777">
        <w:tc>
          <w:tcPr>
            <w:tcW w:w="0" w:type="auto"/>
          </w:tcPr>
          <w:p w14:paraId="4260197B" w14:textId="77777777" w:rsidR="00AB5F36" w:rsidRDefault="00000000">
            <w:pPr>
              <w:pStyle w:val="Compact"/>
            </w:pPr>
            <w:r>
              <w:rPr>
                <w:rFonts w:ascii="Arial" w:hAnsi="Arial"/>
                <w:sz w:val="16"/>
              </w:rPr>
              <w:t>Denton Village Surgery</w:t>
            </w:r>
          </w:p>
        </w:tc>
        <w:tc>
          <w:tcPr>
            <w:tcW w:w="0" w:type="auto"/>
          </w:tcPr>
          <w:p w14:paraId="7BBE634A" w14:textId="77777777" w:rsidR="00AB5F36" w:rsidRDefault="00000000">
            <w:pPr>
              <w:pStyle w:val="Compact"/>
            </w:pPr>
            <w:r>
              <w:rPr>
                <w:rFonts w:ascii="Arial" w:hAnsi="Arial"/>
                <w:sz w:val="16"/>
              </w:rPr>
              <w:t>6,329</w:t>
            </w:r>
          </w:p>
        </w:tc>
        <w:tc>
          <w:tcPr>
            <w:tcW w:w="0" w:type="auto"/>
          </w:tcPr>
          <w:p w14:paraId="51F40565" w14:textId="77777777" w:rsidR="00AB5F36" w:rsidRDefault="00000000">
            <w:pPr>
              <w:pStyle w:val="Compact"/>
            </w:pPr>
            <w:r>
              <w:rPr>
                <w:rFonts w:ascii="Arial" w:hAnsi="Arial"/>
                <w:sz w:val="16"/>
              </w:rPr>
              <w:t>7.1%</w:t>
            </w:r>
          </w:p>
        </w:tc>
        <w:tc>
          <w:tcPr>
            <w:tcW w:w="0" w:type="auto"/>
          </w:tcPr>
          <w:p w14:paraId="197FC2BE" w14:textId="77777777" w:rsidR="00AB5F36" w:rsidRDefault="00000000">
            <w:pPr>
              <w:pStyle w:val="Compact"/>
            </w:pPr>
            <w:r>
              <w:rPr>
                <w:rFonts w:ascii="Arial" w:hAnsi="Arial"/>
                <w:sz w:val="16"/>
              </w:rPr>
              <w:t>SPOKE</w:t>
            </w:r>
          </w:p>
        </w:tc>
        <w:tc>
          <w:tcPr>
            <w:tcW w:w="0" w:type="auto"/>
          </w:tcPr>
          <w:p w14:paraId="555EBEB3" w14:textId="77777777" w:rsidR="00AB5F36" w:rsidRDefault="00000000">
            <w:pPr>
              <w:pStyle w:val="Compact"/>
            </w:pPr>
            <w:r>
              <w:rPr>
                <w:rFonts w:ascii="Arial" w:hAnsi="Arial"/>
                <w:sz w:val="16"/>
              </w:rPr>
              <w:t>SystmOne</w:t>
            </w:r>
          </w:p>
        </w:tc>
        <w:tc>
          <w:tcPr>
            <w:tcW w:w="0" w:type="auto"/>
          </w:tcPr>
          <w:p w14:paraId="2EC6C467" w14:textId="77777777" w:rsidR="00AB5F36" w:rsidRDefault="00000000">
            <w:pPr>
              <w:pStyle w:val="Compact"/>
            </w:pPr>
            <w:r>
              <w:rPr>
                <w:rFonts w:ascii="Arial" w:hAnsi="Arial"/>
                <w:sz w:val="16"/>
              </w:rPr>
              <w:t>96.2</w:t>
            </w:r>
          </w:p>
        </w:tc>
        <w:tc>
          <w:tcPr>
            <w:tcW w:w="0" w:type="auto"/>
          </w:tcPr>
          <w:p w14:paraId="1A696210" w14:textId="77777777" w:rsidR="00AB5F36" w:rsidRDefault="00000000">
            <w:pPr>
              <w:pStyle w:val="Compact"/>
            </w:pPr>
            <w:r>
              <w:rPr>
                <w:rFonts w:ascii="Arial" w:hAnsi="Arial"/>
                <w:sz w:val="16"/>
              </w:rPr>
              <w:t>48.1</w:t>
            </w:r>
          </w:p>
        </w:tc>
        <w:tc>
          <w:tcPr>
            <w:tcW w:w="0" w:type="auto"/>
          </w:tcPr>
          <w:p w14:paraId="57E3AD98" w14:textId="77777777" w:rsidR="00AB5F36" w:rsidRDefault="00000000">
            <w:pPr>
              <w:pStyle w:val="Compact"/>
            </w:pPr>
            <w:r>
              <w:rPr>
                <w:rFonts w:ascii="Arial" w:hAnsi="Arial"/>
                <w:sz w:val="16"/>
              </w:rPr>
              <w:t>48.1</w:t>
            </w:r>
          </w:p>
        </w:tc>
        <w:tc>
          <w:tcPr>
            <w:tcW w:w="0" w:type="auto"/>
          </w:tcPr>
          <w:p w14:paraId="54877962" w14:textId="77777777" w:rsidR="00AB5F36" w:rsidRDefault="00000000">
            <w:pPr>
              <w:pStyle w:val="Compact"/>
            </w:pPr>
            <w:r>
              <w:rPr>
                <w:rFonts w:ascii="Arial" w:hAnsi="Arial"/>
                <w:sz w:val="16"/>
              </w:rPr>
              <w:t>115.2</w:t>
            </w:r>
          </w:p>
        </w:tc>
        <w:tc>
          <w:tcPr>
            <w:tcW w:w="0" w:type="auto"/>
          </w:tcPr>
          <w:p w14:paraId="6C488448" w14:textId="77777777" w:rsidR="00AB5F36" w:rsidRDefault="00000000">
            <w:pPr>
              <w:pStyle w:val="Compact"/>
            </w:pPr>
            <w:r>
              <w:rPr>
                <w:rFonts w:ascii="Arial" w:hAnsi="Arial"/>
                <w:sz w:val="16"/>
              </w:rPr>
              <w:t>57.6</w:t>
            </w:r>
          </w:p>
        </w:tc>
        <w:tc>
          <w:tcPr>
            <w:tcW w:w="0" w:type="auto"/>
          </w:tcPr>
          <w:p w14:paraId="3507BCA3" w14:textId="77777777" w:rsidR="00AB5F36" w:rsidRDefault="00000000">
            <w:pPr>
              <w:pStyle w:val="Compact"/>
            </w:pPr>
            <w:r>
              <w:rPr>
                <w:rFonts w:ascii="Arial" w:hAnsi="Arial"/>
                <w:sz w:val="16"/>
              </w:rPr>
              <w:t>57.6</w:t>
            </w:r>
          </w:p>
        </w:tc>
        <w:tc>
          <w:tcPr>
            <w:tcW w:w="0" w:type="auto"/>
          </w:tcPr>
          <w:p w14:paraId="04DC8412" w14:textId="77777777" w:rsidR="00AB5F36" w:rsidRDefault="00000000">
            <w:pPr>
              <w:pStyle w:val="Compact"/>
            </w:pPr>
            <w:r>
              <w:rPr>
                <w:rFonts w:ascii="Arial" w:hAnsi="Arial"/>
                <w:sz w:val="16"/>
              </w:rPr>
              <w:t>5,249</w:t>
            </w:r>
          </w:p>
        </w:tc>
      </w:tr>
      <w:tr w:rsidR="00AB5F36" w14:paraId="2F250D84" w14:textId="77777777" w:rsidTr="00AB5F36">
        <w:tc>
          <w:tcPr>
            <w:tcW w:w="0" w:type="auto"/>
            <w:shd w:val="clear" w:color="auto" w:fill="EBF1F8"/>
          </w:tcPr>
          <w:p w14:paraId="56049EBB" w14:textId="77777777" w:rsidR="00AB5F36" w:rsidRDefault="00000000">
            <w:pPr>
              <w:pStyle w:val="Compact"/>
            </w:pPr>
            <w:r>
              <w:rPr>
                <w:rFonts w:ascii="Arial" w:hAnsi="Arial"/>
                <w:b/>
                <w:bCs/>
                <w:sz w:val="16"/>
              </w:rPr>
              <w:t>TOTALS</w:t>
            </w:r>
          </w:p>
        </w:tc>
        <w:tc>
          <w:tcPr>
            <w:tcW w:w="0" w:type="auto"/>
            <w:shd w:val="clear" w:color="auto" w:fill="EBF1F8"/>
          </w:tcPr>
          <w:p w14:paraId="0A4A6253" w14:textId="77777777" w:rsidR="00AB5F36" w:rsidRDefault="00000000">
            <w:pPr>
              <w:pStyle w:val="Compact"/>
            </w:pPr>
            <w:r>
              <w:rPr>
                <w:rFonts w:ascii="Arial" w:hAnsi="Arial"/>
                <w:b/>
                <w:bCs/>
                <w:sz w:val="16"/>
              </w:rPr>
              <w:t>89,584</w:t>
            </w:r>
          </w:p>
        </w:tc>
        <w:tc>
          <w:tcPr>
            <w:tcW w:w="0" w:type="auto"/>
            <w:shd w:val="clear" w:color="auto" w:fill="EBF1F8"/>
          </w:tcPr>
          <w:p w14:paraId="62AABD54" w14:textId="77777777" w:rsidR="00AB5F36" w:rsidRDefault="00000000">
            <w:pPr>
              <w:pStyle w:val="Compact"/>
            </w:pPr>
            <w:r>
              <w:rPr>
                <w:rFonts w:ascii="Arial" w:hAnsi="Arial"/>
                <w:b/>
                <w:bCs/>
                <w:sz w:val="16"/>
              </w:rPr>
              <w:t>100%</w:t>
            </w:r>
          </w:p>
        </w:tc>
        <w:tc>
          <w:tcPr>
            <w:tcW w:w="0" w:type="auto"/>
            <w:shd w:val="clear" w:color="auto" w:fill="EBF1F8"/>
          </w:tcPr>
          <w:p w14:paraId="4B2E1BAD" w14:textId="77777777" w:rsidR="00AB5F36" w:rsidRDefault="00AB5F36">
            <w:pPr>
              <w:pStyle w:val="Compact"/>
            </w:pPr>
          </w:p>
        </w:tc>
        <w:tc>
          <w:tcPr>
            <w:tcW w:w="0" w:type="auto"/>
            <w:shd w:val="clear" w:color="auto" w:fill="EBF1F8"/>
          </w:tcPr>
          <w:p w14:paraId="42E8A5B9" w14:textId="77777777" w:rsidR="00AB5F36" w:rsidRDefault="00AB5F36">
            <w:pPr>
              <w:pStyle w:val="Compact"/>
            </w:pPr>
          </w:p>
        </w:tc>
        <w:tc>
          <w:tcPr>
            <w:tcW w:w="0" w:type="auto"/>
            <w:shd w:val="clear" w:color="auto" w:fill="EBF1F8"/>
          </w:tcPr>
          <w:p w14:paraId="722A76EE" w14:textId="77777777" w:rsidR="00AB5F36" w:rsidRDefault="00000000">
            <w:pPr>
              <w:pStyle w:val="Compact"/>
            </w:pPr>
            <w:r>
              <w:rPr>
                <w:rFonts w:ascii="Arial" w:hAnsi="Arial"/>
                <w:b/>
                <w:bCs/>
                <w:sz w:val="16"/>
              </w:rPr>
              <w:t>1,362</w:t>
            </w:r>
          </w:p>
        </w:tc>
        <w:tc>
          <w:tcPr>
            <w:tcW w:w="0" w:type="auto"/>
            <w:shd w:val="clear" w:color="auto" w:fill="EBF1F8"/>
          </w:tcPr>
          <w:p w14:paraId="622188A9" w14:textId="77777777" w:rsidR="00AB5F36" w:rsidRDefault="00000000">
            <w:pPr>
              <w:pStyle w:val="Compact"/>
            </w:pPr>
            <w:r>
              <w:rPr>
                <w:rFonts w:ascii="Arial" w:hAnsi="Arial"/>
                <w:b/>
                <w:bCs/>
                <w:sz w:val="16"/>
              </w:rPr>
              <w:t>681</w:t>
            </w:r>
          </w:p>
        </w:tc>
        <w:tc>
          <w:tcPr>
            <w:tcW w:w="0" w:type="auto"/>
            <w:shd w:val="clear" w:color="auto" w:fill="EBF1F8"/>
          </w:tcPr>
          <w:p w14:paraId="3B84B381" w14:textId="77777777" w:rsidR="00AB5F36" w:rsidRDefault="00000000">
            <w:pPr>
              <w:pStyle w:val="Compact"/>
            </w:pPr>
            <w:r>
              <w:rPr>
                <w:rFonts w:ascii="Arial" w:hAnsi="Arial"/>
                <w:b/>
                <w:bCs/>
                <w:sz w:val="16"/>
              </w:rPr>
              <w:t>681</w:t>
            </w:r>
          </w:p>
        </w:tc>
        <w:tc>
          <w:tcPr>
            <w:tcW w:w="0" w:type="auto"/>
            <w:shd w:val="clear" w:color="auto" w:fill="EBF1F8"/>
          </w:tcPr>
          <w:p w14:paraId="6CE73C38" w14:textId="77777777" w:rsidR="00AB5F36" w:rsidRDefault="00000000">
            <w:pPr>
              <w:pStyle w:val="Compact"/>
            </w:pPr>
            <w:r>
              <w:rPr>
                <w:rFonts w:ascii="Arial" w:hAnsi="Arial"/>
                <w:b/>
                <w:bCs/>
                <w:sz w:val="16"/>
              </w:rPr>
              <w:t>1,631</w:t>
            </w:r>
          </w:p>
        </w:tc>
        <w:tc>
          <w:tcPr>
            <w:tcW w:w="0" w:type="auto"/>
            <w:shd w:val="clear" w:color="auto" w:fill="EBF1F8"/>
          </w:tcPr>
          <w:p w14:paraId="7DFE20CF" w14:textId="77777777" w:rsidR="00AB5F36" w:rsidRDefault="00000000">
            <w:pPr>
              <w:pStyle w:val="Compact"/>
            </w:pPr>
            <w:r>
              <w:rPr>
                <w:rFonts w:ascii="Arial" w:hAnsi="Arial"/>
                <w:b/>
                <w:bCs/>
                <w:sz w:val="16"/>
              </w:rPr>
              <w:t>815</w:t>
            </w:r>
          </w:p>
        </w:tc>
        <w:tc>
          <w:tcPr>
            <w:tcW w:w="0" w:type="auto"/>
            <w:shd w:val="clear" w:color="auto" w:fill="EBF1F8"/>
          </w:tcPr>
          <w:p w14:paraId="193D97C4" w14:textId="77777777" w:rsidR="00AB5F36" w:rsidRDefault="00000000">
            <w:pPr>
              <w:pStyle w:val="Compact"/>
            </w:pPr>
            <w:r>
              <w:rPr>
                <w:rFonts w:ascii="Arial" w:hAnsi="Arial"/>
                <w:b/>
                <w:bCs/>
                <w:sz w:val="16"/>
              </w:rPr>
              <w:t>815</w:t>
            </w:r>
          </w:p>
        </w:tc>
        <w:tc>
          <w:tcPr>
            <w:tcW w:w="0" w:type="auto"/>
            <w:shd w:val="clear" w:color="auto" w:fill="EBF1F8"/>
          </w:tcPr>
          <w:p w14:paraId="6AF409B3" w14:textId="77777777" w:rsidR="00AB5F36" w:rsidRDefault="00000000">
            <w:pPr>
              <w:pStyle w:val="Compact"/>
            </w:pPr>
            <w:r>
              <w:rPr>
                <w:rFonts w:ascii="Arial" w:hAnsi="Arial"/>
                <w:b/>
                <w:bCs/>
                <w:sz w:val="16"/>
              </w:rPr>
              <w:t>74,302</w:t>
            </w:r>
          </w:p>
        </w:tc>
      </w:tr>
    </w:tbl>
    <w:p w14:paraId="3B84539A" w14:textId="77777777" w:rsidR="00AB5F36" w:rsidRDefault="00000000">
      <w:pPr>
        <w:pStyle w:val="BodyText"/>
      </w:pPr>
      <w:r>
        <w:rPr>
          <w:rFonts w:ascii="Arial" w:hAnsi="Arial"/>
          <w:i/>
          <w:iCs/>
          <w:sz w:val="20"/>
        </w:rPr>
        <w:lastRenderedPageBreak/>
        <w:t>All appointment targets, %-of-total, F2F/Remote splits, and financial allocations in this table are dynamically calculated from list sizes — not hardcoded. List sizes confirmed 1st January 2026 by all practices and approved by Amanda Taylor.</w:t>
      </w:r>
    </w:p>
    <w:p w14:paraId="5E87FBD5" w14:textId="77777777" w:rsidR="00AB5F36" w:rsidRDefault="00000000">
      <w:pPr>
        <w:pStyle w:val="Heading3"/>
        <w:spacing w:before="240" w:after="120"/>
      </w:pPr>
      <w:bookmarkStart w:id="7" w:name="key-contract-parameters"/>
      <w:bookmarkStart w:id="8" w:name="_Toc222592282"/>
      <w:bookmarkEnd w:id="5"/>
      <w:r>
        <w:rPr>
          <w:rFonts w:ascii="Arial" w:hAnsi="Arial"/>
          <w:color w:val="3B5998"/>
        </w:rPr>
        <w:t>Key Contract Parameters</w:t>
      </w:r>
      <w:bookmarkEnd w:id="8"/>
    </w:p>
    <w:p w14:paraId="21D4FFC2" w14:textId="77777777" w:rsidR="00AB5F36" w:rsidRDefault="00000000">
      <w:pPr>
        <w:pStyle w:val="Compact"/>
        <w:numPr>
          <w:ilvl w:val="0"/>
          <w:numId w:val="2"/>
        </w:numPr>
      </w:pPr>
      <w:r>
        <w:rPr>
          <w:rFonts w:ascii="Arial" w:hAnsi="Arial"/>
          <w:b/>
          <w:bCs/>
          <w:sz w:val="20"/>
        </w:rPr>
        <w:t>Contract value</w:t>
      </w:r>
      <w:r>
        <w:rPr>
          <w:rFonts w:ascii="Arial" w:hAnsi="Arial"/>
          <w:sz w:val="20"/>
        </w:rPr>
        <w:t>: £2.36 million per year (89,584 patients × £26.33)</w:t>
      </w:r>
    </w:p>
    <w:p w14:paraId="0364861A" w14:textId="77777777" w:rsidR="00AB5F36" w:rsidRDefault="00000000">
      <w:pPr>
        <w:pStyle w:val="Compact"/>
        <w:numPr>
          <w:ilvl w:val="0"/>
          <w:numId w:val="2"/>
        </w:numPr>
      </w:pPr>
      <w:r>
        <w:rPr>
          <w:rFonts w:ascii="Arial" w:hAnsi="Arial"/>
          <w:b/>
          <w:bCs/>
          <w:sz w:val="20"/>
        </w:rPr>
        <w:t>Per patient rate</w:t>
      </w:r>
      <w:r>
        <w:rPr>
          <w:rFonts w:ascii="Arial" w:hAnsi="Arial"/>
          <w:sz w:val="20"/>
        </w:rPr>
        <w:t>: £26.33 per registered patient per year</w:t>
      </w:r>
    </w:p>
    <w:p w14:paraId="42795801" w14:textId="77777777" w:rsidR="00AB5F36" w:rsidRDefault="00000000">
      <w:pPr>
        <w:pStyle w:val="Compact"/>
        <w:numPr>
          <w:ilvl w:val="0"/>
          <w:numId w:val="2"/>
        </w:numPr>
      </w:pPr>
      <w:r>
        <w:rPr>
          <w:rFonts w:ascii="Arial" w:hAnsi="Arial"/>
          <w:b/>
          <w:bCs/>
          <w:sz w:val="20"/>
        </w:rPr>
        <w:t>Overheads/buffer</w:t>
      </w:r>
      <w:r>
        <w:rPr>
          <w:rFonts w:ascii="Arial" w:hAnsi="Arial"/>
          <w:sz w:val="20"/>
        </w:rPr>
        <w:t>: 25% of allocation (remaining 75% = recruitment budget)</w:t>
      </w:r>
    </w:p>
    <w:p w14:paraId="4431FFEC" w14:textId="77777777" w:rsidR="00AB5F36" w:rsidRDefault="00000000">
      <w:pPr>
        <w:pStyle w:val="Compact"/>
        <w:numPr>
          <w:ilvl w:val="0"/>
          <w:numId w:val="2"/>
        </w:numPr>
      </w:pPr>
      <w:r>
        <w:rPr>
          <w:rFonts w:ascii="Arial" w:hAnsi="Arial"/>
          <w:b/>
          <w:bCs/>
          <w:sz w:val="20"/>
        </w:rPr>
        <w:t>50% remote consultations</w:t>
      </w:r>
      <w:r>
        <w:rPr>
          <w:rFonts w:ascii="Arial" w:hAnsi="Arial"/>
          <w:sz w:val="20"/>
        </w:rPr>
        <w:t xml:space="preserve"> mandatory (telephone or video)</w:t>
      </w:r>
    </w:p>
    <w:p w14:paraId="4D33C73E" w14:textId="77777777" w:rsidR="00AB5F36" w:rsidRDefault="00000000">
      <w:pPr>
        <w:pStyle w:val="Compact"/>
        <w:numPr>
          <w:ilvl w:val="0"/>
          <w:numId w:val="2"/>
        </w:numPr>
      </w:pPr>
      <w:r>
        <w:rPr>
          <w:rFonts w:ascii="Arial" w:hAnsi="Arial"/>
          <w:b/>
          <w:bCs/>
          <w:sz w:val="20"/>
        </w:rPr>
        <w:t>Hub &amp; Spoke model</w:t>
      </w:r>
      <w:r>
        <w:rPr>
          <w:rFonts w:ascii="Arial" w:hAnsi="Arial"/>
          <w:sz w:val="20"/>
        </w:rPr>
        <w:t>: Hubs = The Parks MC + Brackley MC; Spokes = all other practices</w:t>
      </w:r>
    </w:p>
    <w:p w14:paraId="566F6C70" w14:textId="77777777" w:rsidR="00AB5F36" w:rsidRDefault="00000000">
      <w:pPr>
        <w:pStyle w:val="Compact"/>
        <w:numPr>
          <w:ilvl w:val="0"/>
          <w:numId w:val="2"/>
        </w:numPr>
      </w:pPr>
      <w:r>
        <w:rPr>
          <w:rFonts w:ascii="Arial" w:hAnsi="Arial"/>
          <w:b/>
          <w:bCs/>
          <w:sz w:val="20"/>
        </w:rPr>
        <w:t>Annual capacity target</w:t>
      </w:r>
      <w:r>
        <w:rPr>
          <w:rFonts w:ascii="Arial" w:hAnsi="Arial"/>
          <w:sz w:val="20"/>
        </w:rPr>
        <w:t>: 74,302 additional appointments across neighbourhood</w:t>
      </w:r>
    </w:p>
    <w:p w14:paraId="0B9FF981" w14:textId="77777777" w:rsidR="00AB5F36" w:rsidRDefault="00000000">
      <w:pPr>
        <w:pStyle w:val="Compact"/>
        <w:numPr>
          <w:ilvl w:val="0"/>
          <w:numId w:val="2"/>
        </w:numPr>
      </w:pPr>
      <w:r>
        <w:rPr>
          <w:rFonts w:ascii="Arial" w:hAnsi="Arial"/>
          <w:b/>
          <w:bCs/>
          <w:sz w:val="20"/>
        </w:rPr>
        <w:t>1 session = configurable number of appointments × configurable duration per staff type</w:t>
      </w:r>
      <w:r>
        <w:rPr>
          <w:rFonts w:ascii="Arial" w:hAnsi="Arial"/>
          <w:sz w:val="20"/>
        </w:rPr>
        <w:t xml:space="preserve"> (see Staff Type Session Configuration below; defaults: GP = 12 appts × 15 mins clinical time within a BMA standard 4hr 10min session; board may adjust independently)</w:t>
      </w:r>
    </w:p>
    <w:p w14:paraId="13338429" w14:textId="77777777" w:rsidR="00AB5F36" w:rsidRDefault="00000000">
      <w:pPr>
        <w:pStyle w:val="Heading3"/>
        <w:spacing w:before="240" w:after="120"/>
      </w:pPr>
      <w:bookmarkStart w:id="9" w:name="staff-type-session-configuration"/>
      <w:bookmarkStart w:id="10" w:name="_Toc222592283"/>
      <w:bookmarkEnd w:id="7"/>
      <w:r>
        <w:rPr>
          <w:rFonts w:ascii="Arial" w:hAnsi="Arial"/>
          <w:color w:val="3B5998"/>
        </w:rPr>
        <w:t>Staff Type Session Configuration</w:t>
      </w:r>
      <w:bookmarkEnd w:id="10"/>
    </w:p>
    <w:p w14:paraId="3A61D882" w14:textId="77777777" w:rsidR="00AB5F36" w:rsidRDefault="00000000">
      <w:pPr>
        <w:pStyle w:val="FirstParagraph"/>
      </w:pPr>
      <w:r>
        <w:rPr>
          <w:rFonts w:ascii="Arial" w:hAnsi="Arial"/>
          <w:sz w:val="20"/>
        </w:rPr>
        <w:t xml:space="preserve">Different clinical roles may have different appointment counts per session and consultation durations. These are </w:t>
      </w:r>
      <w:r>
        <w:rPr>
          <w:rFonts w:ascii="Arial" w:hAnsi="Arial"/>
          <w:b/>
          <w:bCs/>
          <w:sz w:val="20"/>
        </w:rPr>
        <w:t>independently configurable per staff type</w:t>
      </w:r>
      <w:r>
        <w:rPr>
          <w:rFonts w:ascii="Arial" w:hAnsi="Arial"/>
          <w:sz w:val="20"/>
        </w:rPr>
        <w:t xml:space="preserve"> in Settings.</w:t>
      </w:r>
    </w:p>
    <w:p w14:paraId="56BBD53B" w14:textId="77777777" w:rsidR="00AB5F36" w:rsidRDefault="00000000">
      <w:pPr>
        <w:pStyle w:val="BodyText"/>
      </w:pPr>
      <w:r>
        <w:rPr>
          <w:rFonts w:ascii="Arial" w:hAnsi="Arial"/>
          <w:b/>
          <w:bCs/>
          <w:sz w:val="20"/>
        </w:rPr>
        <w:t>Important: BMA standard session = 4 hours 10 minutes (250 minutes).</w:t>
      </w:r>
      <w:r>
        <w:rPr>
          <w:rFonts w:ascii="Arial" w:hAnsi="Arial"/>
          <w:sz w:val="20"/>
        </w:rPr>
        <w:t xml:space="preserve"> This includes clinical appointment time plus admin/handover/breaks. The “Session Length” column below shows total clinical contact time only — the system records sessions as the BMA standard 4hr 10min block for employment/rota purposes, while tracking appointments delivered within that block for target compliance.</w:t>
      </w:r>
    </w:p>
    <w:tbl>
      <w:tblPr>
        <w:tblStyle w:val="Table"/>
        <w:tblW w:w="5000" w:type="pct"/>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020" w:firstRow="1" w:lastRow="0" w:firstColumn="0" w:lastColumn="0" w:noHBand="0" w:noVBand="0"/>
      </w:tblPr>
      <w:tblGrid>
        <w:gridCol w:w="1568"/>
        <w:gridCol w:w="1636"/>
        <w:gridCol w:w="1457"/>
        <w:gridCol w:w="1353"/>
        <w:gridCol w:w="1348"/>
        <w:gridCol w:w="2260"/>
      </w:tblGrid>
      <w:tr w:rsidR="00AB5F36" w14:paraId="0C9B6217" w14:textId="77777777" w:rsidTr="00AB5F3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2A4A"/>
          </w:tcPr>
          <w:p w14:paraId="7EF028BF" w14:textId="77777777" w:rsidR="00AB5F36" w:rsidRDefault="00000000">
            <w:pPr>
              <w:pStyle w:val="Compact"/>
              <w:jc w:val="center"/>
            </w:pPr>
            <w:r>
              <w:rPr>
                <w:rFonts w:ascii="Arial" w:hAnsi="Arial"/>
                <w:b/>
                <w:color w:val="FFFFFF"/>
                <w:sz w:val="16"/>
              </w:rPr>
              <w:t>Staff Type</w:t>
            </w:r>
          </w:p>
        </w:tc>
        <w:tc>
          <w:tcPr>
            <w:tcW w:w="0" w:type="auto"/>
            <w:shd w:val="clear" w:color="auto" w:fill="1B2A4A"/>
          </w:tcPr>
          <w:p w14:paraId="5E58324D" w14:textId="77777777" w:rsidR="00AB5F36" w:rsidRDefault="00000000">
            <w:pPr>
              <w:pStyle w:val="Compact"/>
              <w:jc w:val="center"/>
            </w:pPr>
            <w:r>
              <w:rPr>
                <w:rFonts w:ascii="Arial" w:hAnsi="Arial"/>
                <w:b/>
                <w:color w:val="FFFFFF"/>
                <w:sz w:val="16"/>
              </w:rPr>
              <w:t>Default Appts/Session</w:t>
            </w:r>
          </w:p>
        </w:tc>
        <w:tc>
          <w:tcPr>
            <w:tcW w:w="0" w:type="auto"/>
            <w:shd w:val="clear" w:color="auto" w:fill="1B2A4A"/>
          </w:tcPr>
          <w:p w14:paraId="788EAB2E" w14:textId="77777777" w:rsidR="00AB5F36" w:rsidRDefault="00000000">
            <w:pPr>
              <w:pStyle w:val="Compact"/>
              <w:jc w:val="center"/>
            </w:pPr>
            <w:r>
              <w:rPr>
                <w:rFonts w:ascii="Arial" w:hAnsi="Arial"/>
                <w:b/>
                <w:color w:val="FFFFFF"/>
                <w:sz w:val="16"/>
              </w:rPr>
              <w:t>Default Duration (mins)</w:t>
            </w:r>
          </w:p>
        </w:tc>
        <w:tc>
          <w:tcPr>
            <w:tcW w:w="0" w:type="auto"/>
            <w:shd w:val="clear" w:color="auto" w:fill="1B2A4A"/>
          </w:tcPr>
          <w:p w14:paraId="144A038B" w14:textId="77777777" w:rsidR="00AB5F36" w:rsidRDefault="00000000">
            <w:pPr>
              <w:pStyle w:val="Compact"/>
              <w:jc w:val="center"/>
            </w:pPr>
            <w:r>
              <w:rPr>
                <w:rFonts w:ascii="Arial" w:hAnsi="Arial"/>
                <w:b/>
                <w:color w:val="FFFFFF"/>
                <w:sz w:val="16"/>
              </w:rPr>
              <w:t>Clinical Contact Time</w:t>
            </w:r>
          </w:p>
        </w:tc>
        <w:tc>
          <w:tcPr>
            <w:tcW w:w="0" w:type="auto"/>
            <w:shd w:val="clear" w:color="auto" w:fill="1B2A4A"/>
          </w:tcPr>
          <w:p w14:paraId="76769A79" w14:textId="77777777" w:rsidR="00AB5F36" w:rsidRDefault="00000000">
            <w:pPr>
              <w:pStyle w:val="Compact"/>
              <w:jc w:val="center"/>
            </w:pPr>
            <w:r>
              <w:rPr>
                <w:rFonts w:ascii="Arial" w:hAnsi="Arial"/>
                <w:b/>
                <w:color w:val="FFFFFF"/>
                <w:sz w:val="16"/>
              </w:rPr>
              <w:t>BMA Session Length</w:t>
            </w:r>
          </w:p>
        </w:tc>
        <w:tc>
          <w:tcPr>
            <w:tcW w:w="0" w:type="auto"/>
            <w:shd w:val="clear" w:color="auto" w:fill="1B2A4A"/>
          </w:tcPr>
          <w:p w14:paraId="3F110FE4" w14:textId="77777777" w:rsidR="00AB5F36" w:rsidRDefault="00000000">
            <w:pPr>
              <w:pStyle w:val="Compact"/>
              <w:jc w:val="center"/>
            </w:pPr>
            <w:r>
              <w:rPr>
                <w:rFonts w:ascii="Arial" w:hAnsi="Arial"/>
                <w:b/>
                <w:color w:val="FFFFFF"/>
                <w:sz w:val="16"/>
              </w:rPr>
              <w:t>Notes</w:t>
            </w:r>
          </w:p>
        </w:tc>
      </w:tr>
      <w:tr w:rsidR="00AB5F36" w14:paraId="11C2A379" w14:textId="77777777">
        <w:tc>
          <w:tcPr>
            <w:tcW w:w="0" w:type="auto"/>
          </w:tcPr>
          <w:p w14:paraId="400ED20A" w14:textId="77777777" w:rsidR="00AB5F36" w:rsidRDefault="00000000">
            <w:pPr>
              <w:pStyle w:val="Compact"/>
            </w:pPr>
            <w:r>
              <w:rPr>
                <w:rFonts w:ascii="Arial" w:hAnsi="Arial"/>
                <w:sz w:val="16"/>
              </w:rPr>
              <w:t>GP</w:t>
            </w:r>
          </w:p>
        </w:tc>
        <w:tc>
          <w:tcPr>
            <w:tcW w:w="0" w:type="auto"/>
          </w:tcPr>
          <w:p w14:paraId="139CA0A1" w14:textId="77777777" w:rsidR="00AB5F36" w:rsidRDefault="00000000">
            <w:pPr>
              <w:pStyle w:val="Compact"/>
            </w:pPr>
            <w:r>
              <w:rPr>
                <w:rFonts w:ascii="Arial" w:hAnsi="Arial"/>
                <w:sz w:val="16"/>
              </w:rPr>
              <w:t>12</w:t>
            </w:r>
          </w:p>
        </w:tc>
        <w:tc>
          <w:tcPr>
            <w:tcW w:w="0" w:type="auto"/>
          </w:tcPr>
          <w:p w14:paraId="7ACAEF8A" w14:textId="77777777" w:rsidR="00AB5F36" w:rsidRDefault="00000000">
            <w:pPr>
              <w:pStyle w:val="Compact"/>
            </w:pPr>
            <w:r>
              <w:rPr>
                <w:rFonts w:ascii="Arial" w:hAnsi="Arial"/>
                <w:sz w:val="16"/>
              </w:rPr>
              <w:t>15</w:t>
            </w:r>
          </w:p>
        </w:tc>
        <w:tc>
          <w:tcPr>
            <w:tcW w:w="0" w:type="auto"/>
          </w:tcPr>
          <w:p w14:paraId="56548408" w14:textId="77777777" w:rsidR="00AB5F36" w:rsidRDefault="00000000">
            <w:pPr>
              <w:pStyle w:val="Compact"/>
            </w:pPr>
            <w:r>
              <w:rPr>
                <w:rFonts w:ascii="Arial" w:hAnsi="Arial"/>
                <w:sz w:val="16"/>
              </w:rPr>
              <w:t>3 hours</w:t>
            </w:r>
          </w:p>
        </w:tc>
        <w:tc>
          <w:tcPr>
            <w:tcW w:w="0" w:type="auto"/>
          </w:tcPr>
          <w:p w14:paraId="035A0D56" w14:textId="77777777" w:rsidR="00AB5F36" w:rsidRDefault="00000000">
            <w:pPr>
              <w:pStyle w:val="Compact"/>
            </w:pPr>
            <w:r>
              <w:rPr>
                <w:rFonts w:ascii="Arial" w:hAnsi="Arial"/>
                <w:sz w:val="16"/>
              </w:rPr>
              <w:t>4 hrs 10 mins</w:t>
            </w:r>
          </w:p>
        </w:tc>
        <w:tc>
          <w:tcPr>
            <w:tcW w:w="0" w:type="auto"/>
          </w:tcPr>
          <w:p w14:paraId="30BE5B55" w14:textId="77777777" w:rsidR="00AB5F36" w:rsidRDefault="00000000">
            <w:pPr>
              <w:pStyle w:val="Compact"/>
            </w:pPr>
            <w:r>
              <w:rPr>
                <w:rFonts w:ascii="Arial" w:hAnsi="Arial"/>
                <w:sz w:val="16"/>
              </w:rPr>
              <w:t>BMA standard; 70 mins admin/handover</w:t>
            </w:r>
          </w:p>
        </w:tc>
      </w:tr>
      <w:tr w:rsidR="00AB5F36" w14:paraId="6ED9010B" w14:textId="77777777" w:rsidTr="00AB5F36">
        <w:tc>
          <w:tcPr>
            <w:tcW w:w="0" w:type="auto"/>
            <w:shd w:val="clear" w:color="auto" w:fill="EBF1F8"/>
          </w:tcPr>
          <w:p w14:paraId="73061964" w14:textId="77777777" w:rsidR="00AB5F36" w:rsidRDefault="00000000">
            <w:pPr>
              <w:pStyle w:val="Compact"/>
            </w:pPr>
            <w:r>
              <w:rPr>
                <w:rFonts w:ascii="Arial" w:hAnsi="Arial"/>
                <w:sz w:val="16"/>
              </w:rPr>
              <w:t>ACP</w:t>
            </w:r>
          </w:p>
        </w:tc>
        <w:tc>
          <w:tcPr>
            <w:tcW w:w="0" w:type="auto"/>
            <w:shd w:val="clear" w:color="auto" w:fill="EBF1F8"/>
          </w:tcPr>
          <w:p w14:paraId="4C09199F" w14:textId="77777777" w:rsidR="00AB5F36" w:rsidRDefault="00000000">
            <w:pPr>
              <w:pStyle w:val="Compact"/>
            </w:pPr>
            <w:r>
              <w:rPr>
                <w:rFonts w:ascii="Arial" w:hAnsi="Arial"/>
                <w:sz w:val="16"/>
              </w:rPr>
              <w:t>12</w:t>
            </w:r>
          </w:p>
        </w:tc>
        <w:tc>
          <w:tcPr>
            <w:tcW w:w="0" w:type="auto"/>
            <w:shd w:val="clear" w:color="auto" w:fill="EBF1F8"/>
          </w:tcPr>
          <w:p w14:paraId="1428D230" w14:textId="77777777" w:rsidR="00AB5F36" w:rsidRDefault="00000000">
            <w:pPr>
              <w:pStyle w:val="Compact"/>
            </w:pPr>
            <w:r>
              <w:rPr>
                <w:rFonts w:ascii="Arial" w:hAnsi="Arial"/>
                <w:sz w:val="16"/>
              </w:rPr>
              <w:t>15</w:t>
            </w:r>
          </w:p>
        </w:tc>
        <w:tc>
          <w:tcPr>
            <w:tcW w:w="0" w:type="auto"/>
            <w:shd w:val="clear" w:color="auto" w:fill="EBF1F8"/>
          </w:tcPr>
          <w:p w14:paraId="7D1444B7" w14:textId="77777777" w:rsidR="00AB5F36" w:rsidRDefault="00000000">
            <w:pPr>
              <w:pStyle w:val="Compact"/>
            </w:pPr>
            <w:r>
              <w:rPr>
                <w:rFonts w:ascii="Arial" w:hAnsi="Arial"/>
                <w:sz w:val="16"/>
              </w:rPr>
              <w:t>3 hours</w:t>
            </w:r>
          </w:p>
        </w:tc>
        <w:tc>
          <w:tcPr>
            <w:tcW w:w="0" w:type="auto"/>
            <w:shd w:val="clear" w:color="auto" w:fill="EBF1F8"/>
          </w:tcPr>
          <w:p w14:paraId="0D9D130D" w14:textId="77777777" w:rsidR="00AB5F36" w:rsidRDefault="00000000">
            <w:pPr>
              <w:pStyle w:val="Compact"/>
            </w:pPr>
            <w:r>
              <w:rPr>
                <w:rFonts w:ascii="Arial" w:hAnsi="Arial"/>
                <w:sz w:val="16"/>
              </w:rPr>
              <w:t>4 hrs 10 mins</w:t>
            </w:r>
          </w:p>
        </w:tc>
        <w:tc>
          <w:tcPr>
            <w:tcW w:w="0" w:type="auto"/>
            <w:shd w:val="clear" w:color="auto" w:fill="EBF1F8"/>
          </w:tcPr>
          <w:p w14:paraId="5DF082DB" w14:textId="77777777" w:rsidR="00AB5F36" w:rsidRDefault="00000000">
            <w:pPr>
              <w:pStyle w:val="Compact"/>
            </w:pPr>
            <w:r>
              <w:rPr>
                <w:rFonts w:ascii="Arial" w:hAnsi="Arial"/>
                <w:sz w:val="16"/>
              </w:rPr>
              <w:t>Board may adjust</w:t>
            </w:r>
          </w:p>
        </w:tc>
      </w:tr>
      <w:tr w:rsidR="00AB5F36" w14:paraId="6383FC61" w14:textId="77777777">
        <w:tc>
          <w:tcPr>
            <w:tcW w:w="0" w:type="auto"/>
          </w:tcPr>
          <w:p w14:paraId="1609FC02" w14:textId="77777777" w:rsidR="00AB5F36" w:rsidRDefault="00000000">
            <w:pPr>
              <w:pStyle w:val="Compact"/>
            </w:pPr>
            <w:r>
              <w:rPr>
                <w:rFonts w:ascii="Arial" w:hAnsi="Arial"/>
                <w:sz w:val="16"/>
              </w:rPr>
              <w:t>ANP</w:t>
            </w:r>
          </w:p>
        </w:tc>
        <w:tc>
          <w:tcPr>
            <w:tcW w:w="0" w:type="auto"/>
          </w:tcPr>
          <w:p w14:paraId="181599B1" w14:textId="77777777" w:rsidR="00AB5F36" w:rsidRDefault="00000000">
            <w:pPr>
              <w:pStyle w:val="Compact"/>
            </w:pPr>
            <w:r>
              <w:rPr>
                <w:rFonts w:ascii="Arial" w:hAnsi="Arial"/>
                <w:sz w:val="16"/>
              </w:rPr>
              <w:t>12</w:t>
            </w:r>
          </w:p>
        </w:tc>
        <w:tc>
          <w:tcPr>
            <w:tcW w:w="0" w:type="auto"/>
          </w:tcPr>
          <w:p w14:paraId="0FB5E149" w14:textId="77777777" w:rsidR="00AB5F36" w:rsidRDefault="00000000">
            <w:pPr>
              <w:pStyle w:val="Compact"/>
            </w:pPr>
            <w:r>
              <w:rPr>
                <w:rFonts w:ascii="Arial" w:hAnsi="Arial"/>
                <w:sz w:val="16"/>
              </w:rPr>
              <w:t>15</w:t>
            </w:r>
          </w:p>
        </w:tc>
        <w:tc>
          <w:tcPr>
            <w:tcW w:w="0" w:type="auto"/>
          </w:tcPr>
          <w:p w14:paraId="4F907A05" w14:textId="77777777" w:rsidR="00AB5F36" w:rsidRDefault="00000000">
            <w:pPr>
              <w:pStyle w:val="Compact"/>
            </w:pPr>
            <w:r>
              <w:rPr>
                <w:rFonts w:ascii="Arial" w:hAnsi="Arial"/>
                <w:sz w:val="16"/>
              </w:rPr>
              <w:t>3 hours</w:t>
            </w:r>
          </w:p>
        </w:tc>
        <w:tc>
          <w:tcPr>
            <w:tcW w:w="0" w:type="auto"/>
          </w:tcPr>
          <w:p w14:paraId="74A5FD1C" w14:textId="77777777" w:rsidR="00AB5F36" w:rsidRDefault="00000000">
            <w:pPr>
              <w:pStyle w:val="Compact"/>
            </w:pPr>
            <w:r>
              <w:rPr>
                <w:rFonts w:ascii="Arial" w:hAnsi="Arial"/>
                <w:sz w:val="16"/>
              </w:rPr>
              <w:t>4 hrs 10 mins</w:t>
            </w:r>
          </w:p>
        </w:tc>
        <w:tc>
          <w:tcPr>
            <w:tcW w:w="0" w:type="auto"/>
          </w:tcPr>
          <w:p w14:paraId="1EEC1F93" w14:textId="77777777" w:rsidR="00AB5F36" w:rsidRDefault="00000000">
            <w:pPr>
              <w:pStyle w:val="Compact"/>
            </w:pPr>
            <w:r>
              <w:rPr>
                <w:rFonts w:ascii="Arial" w:hAnsi="Arial"/>
                <w:sz w:val="16"/>
              </w:rPr>
              <w:t>Configurable</w:t>
            </w:r>
          </w:p>
        </w:tc>
      </w:tr>
      <w:tr w:rsidR="00AB5F36" w14:paraId="49A95771" w14:textId="77777777" w:rsidTr="00AB5F36">
        <w:tc>
          <w:tcPr>
            <w:tcW w:w="0" w:type="auto"/>
            <w:shd w:val="clear" w:color="auto" w:fill="EBF1F8"/>
          </w:tcPr>
          <w:p w14:paraId="5975F4FF" w14:textId="77777777" w:rsidR="00AB5F36" w:rsidRDefault="00000000">
            <w:pPr>
              <w:pStyle w:val="Compact"/>
            </w:pPr>
            <w:r>
              <w:rPr>
                <w:rFonts w:ascii="Arial" w:hAnsi="Arial"/>
                <w:sz w:val="16"/>
              </w:rPr>
              <w:t>Paramedic</w:t>
            </w:r>
          </w:p>
        </w:tc>
        <w:tc>
          <w:tcPr>
            <w:tcW w:w="0" w:type="auto"/>
            <w:shd w:val="clear" w:color="auto" w:fill="EBF1F8"/>
          </w:tcPr>
          <w:p w14:paraId="1D44B9B9" w14:textId="77777777" w:rsidR="00AB5F36" w:rsidRDefault="00000000">
            <w:pPr>
              <w:pStyle w:val="Compact"/>
            </w:pPr>
            <w:r>
              <w:rPr>
                <w:rFonts w:ascii="Arial" w:hAnsi="Arial"/>
                <w:sz w:val="16"/>
              </w:rPr>
              <w:t>12</w:t>
            </w:r>
          </w:p>
        </w:tc>
        <w:tc>
          <w:tcPr>
            <w:tcW w:w="0" w:type="auto"/>
            <w:shd w:val="clear" w:color="auto" w:fill="EBF1F8"/>
          </w:tcPr>
          <w:p w14:paraId="7095B4F0" w14:textId="77777777" w:rsidR="00AB5F36" w:rsidRDefault="00000000">
            <w:pPr>
              <w:pStyle w:val="Compact"/>
            </w:pPr>
            <w:r>
              <w:rPr>
                <w:rFonts w:ascii="Arial" w:hAnsi="Arial"/>
                <w:sz w:val="16"/>
              </w:rPr>
              <w:t>15</w:t>
            </w:r>
          </w:p>
        </w:tc>
        <w:tc>
          <w:tcPr>
            <w:tcW w:w="0" w:type="auto"/>
            <w:shd w:val="clear" w:color="auto" w:fill="EBF1F8"/>
          </w:tcPr>
          <w:p w14:paraId="3A4B4703" w14:textId="77777777" w:rsidR="00AB5F36" w:rsidRDefault="00000000">
            <w:pPr>
              <w:pStyle w:val="Compact"/>
            </w:pPr>
            <w:r>
              <w:rPr>
                <w:rFonts w:ascii="Arial" w:hAnsi="Arial"/>
                <w:sz w:val="16"/>
              </w:rPr>
              <w:t>3 hours</w:t>
            </w:r>
          </w:p>
        </w:tc>
        <w:tc>
          <w:tcPr>
            <w:tcW w:w="0" w:type="auto"/>
            <w:shd w:val="clear" w:color="auto" w:fill="EBF1F8"/>
          </w:tcPr>
          <w:p w14:paraId="74F00040" w14:textId="77777777" w:rsidR="00AB5F36" w:rsidRDefault="00000000">
            <w:pPr>
              <w:pStyle w:val="Compact"/>
            </w:pPr>
            <w:r>
              <w:rPr>
                <w:rFonts w:ascii="Arial" w:hAnsi="Arial"/>
                <w:sz w:val="16"/>
              </w:rPr>
              <w:t>4 hrs 10 mins</w:t>
            </w:r>
          </w:p>
        </w:tc>
        <w:tc>
          <w:tcPr>
            <w:tcW w:w="0" w:type="auto"/>
            <w:shd w:val="clear" w:color="auto" w:fill="EBF1F8"/>
          </w:tcPr>
          <w:p w14:paraId="36468000" w14:textId="77777777" w:rsidR="00AB5F36" w:rsidRDefault="00000000">
            <w:pPr>
              <w:pStyle w:val="Compact"/>
            </w:pPr>
            <w:r>
              <w:rPr>
                <w:rFonts w:ascii="Arial" w:hAnsi="Arial"/>
                <w:sz w:val="16"/>
              </w:rPr>
              <w:t>Configurable</w:t>
            </w:r>
          </w:p>
        </w:tc>
      </w:tr>
      <w:tr w:rsidR="00AB5F36" w14:paraId="117D9394" w14:textId="77777777">
        <w:tc>
          <w:tcPr>
            <w:tcW w:w="0" w:type="auto"/>
          </w:tcPr>
          <w:p w14:paraId="008C62EC" w14:textId="77777777" w:rsidR="00AB5F36" w:rsidRDefault="00000000">
            <w:pPr>
              <w:pStyle w:val="Compact"/>
            </w:pPr>
            <w:r>
              <w:rPr>
                <w:rFonts w:ascii="Arial" w:hAnsi="Arial"/>
                <w:sz w:val="16"/>
              </w:rPr>
              <w:t>Clinical Pharmacist</w:t>
            </w:r>
          </w:p>
        </w:tc>
        <w:tc>
          <w:tcPr>
            <w:tcW w:w="0" w:type="auto"/>
          </w:tcPr>
          <w:p w14:paraId="24BB952F" w14:textId="77777777" w:rsidR="00AB5F36" w:rsidRDefault="00000000">
            <w:pPr>
              <w:pStyle w:val="Compact"/>
            </w:pPr>
            <w:r>
              <w:rPr>
                <w:rFonts w:ascii="Arial" w:hAnsi="Arial"/>
                <w:sz w:val="16"/>
              </w:rPr>
              <w:t>12</w:t>
            </w:r>
          </w:p>
        </w:tc>
        <w:tc>
          <w:tcPr>
            <w:tcW w:w="0" w:type="auto"/>
          </w:tcPr>
          <w:p w14:paraId="4B56EE50" w14:textId="77777777" w:rsidR="00AB5F36" w:rsidRDefault="00000000">
            <w:pPr>
              <w:pStyle w:val="Compact"/>
            </w:pPr>
            <w:r>
              <w:rPr>
                <w:rFonts w:ascii="Arial" w:hAnsi="Arial"/>
                <w:sz w:val="16"/>
              </w:rPr>
              <w:t>15</w:t>
            </w:r>
          </w:p>
        </w:tc>
        <w:tc>
          <w:tcPr>
            <w:tcW w:w="0" w:type="auto"/>
          </w:tcPr>
          <w:p w14:paraId="610147EB" w14:textId="77777777" w:rsidR="00AB5F36" w:rsidRDefault="00000000">
            <w:pPr>
              <w:pStyle w:val="Compact"/>
            </w:pPr>
            <w:r>
              <w:rPr>
                <w:rFonts w:ascii="Arial" w:hAnsi="Arial"/>
                <w:sz w:val="16"/>
              </w:rPr>
              <w:t>3 hours</w:t>
            </w:r>
          </w:p>
        </w:tc>
        <w:tc>
          <w:tcPr>
            <w:tcW w:w="0" w:type="auto"/>
          </w:tcPr>
          <w:p w14:paraId="0930E43B" w14:textId="77777777" w:rsidR="00AB5F36" w:rsidRDefault="00000000">
            <w:pPr>
              <w:pStyle w:val="Compact"/>
            </w:pPr>
            <w:r>
              <w:rPr>
                <w:rFonts w:ascii="Arial" w:hAnsi="Arial"/>
                <w:sz w:val="16"/>
              </w:rPr>
              <w:t>4 hrs 10 mins</w:t>
            </w:r>
          </w:p>
        </w:tc>
        <w:tc>
          <w:tcPr>
            <w:tcW w:w="0" w:type="auto"/>
          </w:tcPr>
          <w:p w14:paraId="33B06774" w14:textId="77777777" w:rsidR="00AB5F36" w:rsidRDefault="00000000">
            <w:pPr>
              <w:pStyle w:val="Compact"/>
            </w:pPr>
            <w:r>
              <w:rPr>
                <w:rFonts w:ascii="Arial" w:hAnsi="Arial"/>
                <w:sz w:val="16"/>
              </w:rPr>
              <w:t>Configurable</w:t>
            </w:r>
          </w:p>
        </w:tc>
      </w:tr>
      <w:tr w:rsidR="00AB5F36" w14:paraId="4F6A61E9" w14:textId="77777777" w:rsidTr="00AB5F36">
        <w:tc>
          <w:tcPr>
            <w:tcW w:w="0" w:type="auto"/>
            <w:shd w:val="clear" w:color="auto" w:fill="EBF1F8"/>
          </w:tcPr>
          <w:p w14:paraId="19933E5A" w14:textId="77777777" w:rsidR="00AB5F36" w:rsidRDefault="00000000">
            <w:pPr>
              <w:pStyle w:val="Compact"/>
            </w:pPr>
            <w:r>
              <w:rPr>
                <w:rFonts w:ascii="Arial" w:hAnsi="Arial"/>
                <w:sz w:val="16"/>
              </w:rPr>
              <w:t>Physician Associate</w:t>
            </w:r>
          </w:p>
        </w:tc>
        <w:tc>
          <w:tcPr>
            <w:tcW w:w="0" w:type="auto"/>
            <w:shd w:val="clear" w:color="auto" w:fill="EBF1F8"/>
          </w:tcPr>
          <w:p w14:paraId="40CBD544" w14:textId="77777777" w:rsidR="00AB5F36" w:rsidRDefault="00000000">
            <w:pPr>
              <w:pStyle w:val="Compact"/>
            </w:pPr>
            <w:r>
              <w:rPr>
                <w:rFonts w:ascii="Arial" w:hAnsi="Arial"/>
                <w:sz w:val="16"/>
              </w:rPr>
              <w:t>12</w:t>
            </w:r>
          </w:p>
        </w:tc>
        <w:tc>
          <w:tcPr>
            <w:tcW w:w="0" w:type="auto"/>
            <w:shd w:val="clear" w:color="auto" w:fill="EBF1F8"/>
          </w:tcPr>
          <w:p w14:paraId="66C171FC" w14:textId="77777777" w:rsidR="00AB5F36" w:rsidRDefault="00000000">
            <w:pPr>
              <w:pStyle w:val="Compact"/>
            </w:pPr>
            <w:r>
              <w:rPr>
                <w:rFonts w:ascii="Arial" w:hAnsi="Arial"/>
                <w:sz w:val="16"/>
              </w:rPr>
              <w:t>15</w:t>
            </w:r>
          </w:p>
        </w:tc>
        <w:tc>
          <w:tcPr>
            <w:tcW w:w="0" w:type="auto"/>
            <w:shd w:val="clear" w:color="auto" w:fill="EBF1F8"/>
          </w:tcPr>
          <w:p w14:paraId="263EBA0C" w14:textId="77777777" w:rsidR="00AB5F36" w:rsidRDefault="00000000">
            <w:pPr>
              <w:pStyle w:val="Compact"/>
            </w:pPr>
            <w:r>
              <w:rPr>
                <w:rFonts w:ascii="Arial" w:hAnsi="Arial"/>
                <w:sz w:val="16"/>
              </w:rPr>
              <w:t>3 hours</w:t>
            </w:r>
          </w:p>
        </w:tc>
        <w:tc>
          <w:tcPr>
            <w:tcW w:w="0" w:type="auto"/>
            <w:shd w:val="clear" w:color="auto" w:fill="EBF1F8"/>
          </w:tcPr>
          <w:p w14:paraId="4F742E9B" w14:textId="77777777" w:rsidR="00AB5F36" w:rsidRDefault="00000000">
            <w:pPr>
              <w:pStyle w:val="Compact"/>
            </w:pPr>
            <w:r>
              <w:rPr>
                <w:rFonts w:ascii="Arial" w:hAnsi="Arial"/>
                <w:sz w:val="16"/>
              </w:rPr>
              <w:t>4 hrs 10 mins</w:t>
            </w:r>
          </w:p>
        </w:tc>
        <w:tc>
          <w:tcPr>
            <w:tcW w:w="0" w:type="auto"/>
            <w:shd w:val="clear" w:color="auto" w:fill="EBF1F8"/>
          </w:tcPr>
          <w:p w14:paraId="372CDEC1" w14:textId="77777777" w:rsidR="00AB5F36" w:rsidRDefault="00000000">
            <w:pPr>
              <w:pStyle w:val="Compact"/>
            </w:pPr>
            <w:r>
              <w:rPr>
                <w:rFonts w:ascii="Arial" w:hAnsi="Arial"/>
                <w:sz w:val="16"/>
              </w:rPr>
              <w:t>Configurable</w:t>
            </w:r>
          </w:p>
        </w:tc>
      </w:tr>
      <w:tr w:rsidR="00AB5F36" w14:paraId="78C6D0CC" w14:textId="77777777">
        <w:tc>
          <w:tcPr>
            <w:tcW w:w="0" w:type="auto"/>
          </w:tcPr>
          <w:p w14:paraId="3F3B12A4" w14:textId="77777777" w:rsidR="00AB5F36" w:rsidRDefault="00000000">
            <w:pPr>
              <w:pStyle w:val="Compact"/>
            </w:pPr>
            <w:r>
              <w:rPr>
                <w:rFonts w:ascii="Arial" w:hAnsi="Arial"/>
                <w:sz w:val="16"/>
              </w:rPr>
              <w:t>First Contact Physio</w:t>
            </w:r>
          </w:p>
        </w:tc>
        <w:tc>
          <w:tcPr>
            <w:tcW w:w="0" w:type="auto"/>
          </w:tcPr>
          <w:p w14:paraId="5847061A" w14:textId="77777777" w:rsidR="00AB5F36" w:rsidRDefault="00000000">
            <w:pPr>
              <w:pStyle w:val="Compact"/>
            </w:pPr>
            <w:r>
              <w:rPr>
                <w:rFonts w:ascii="Arial" w:hAnsi="Arial"/>
                <w:sz w:val="16"/>
              </w:rPr>
              <w:t>12</w:t>
            </w:r>
          </w:p>
        </w:tc>
        <w:tc>
          <w:tcPr>
            <w:tcW w:w="0" w:type="auto"/>
          </w:tcPr>
          <w:p w14:paraId="37C1FC32" w14:textId="77777777" w:rsidR="00AB5F36" w:rsidRDefault="00000000">
            <w:pPr>
              <w:pStyle w:val="Compact"/>
            </w:pPr>
            <w:r>
              <w:rPr>
                <w:rFonts w:ascii="Arial" w:hAnsi="Arial"/>
                <w:sz w:val="16"/>
              </w:rPr>
              <w:t>15</w:t>
            </w:r>
          </w:p>
        </w:tc>
        <w:tc>
          <w:tcPr>
            <w:tcW w:w="0" w:type="auto"/>
          </w:tcPr>
          <w:p w14:paraId="27F4E175" w14:textId="77777777" w:rsidR="00AB5F36" w:rsidRDefault="00000000">
            <w:pPr>
              <w:pStyle w:val="Compact"/>
            </w:pPr>
            <w:r>
              <w:rPr>
                <w:rFonts w:ascii="Arial" w:hAnsi="Arial"/>
                <w:sz w:val="16"/>
              </w:rPr>
              <w:t>3 hours</w:t>
            </w:r>
          </w:p>
        </w:tc>
        <w:tc>
          <w:tcPr>
            <w:tcW w:w="0" w:type="auto"/>
          </w:tcPr>
          <w:p w14:paraId="787A106E" w14:textId="77777777" w:rsidR="00AB5F36" w:rsidRDefault="00000000">
            <w:pPr>
              <w:pStyle w:val="Compact"/>
            </w:pPr>
            <w:r>
              <w:rPr>
                <w:rFonts w:ascii="Arial" w:hAnsi="Arial"/>
                <w:sz w:val="16"/>
              </w:rPr>
              <w:t>4 hrs 10 mins</w:t>
            </w:r>
          </w:p>
        </w:tc>
        <w:tc>
          <w:tcPr>
            <w:tcW w:w="0" w:type="auto"/>
          </w:tcPr>
          <w:p w14:paraId="7DD53E5F" w14:textId="77777777" w:rsidR="00AB5F36" w:rsidRDefault="00000000">
            <w:pPr>
              <w:pStyle w:val="Compact"/>
            </w:pPr>
            <w:r>
              <w:rPr>
                <w:rFonts w:ascii="Arial" w:hAnsi="Arial"/>
                <w:sz w:val="16"/>
              </w:rPr>
              <w:t>Configurable</w:t>
            </w:r>
          </w:p>
        </w:tc>
      </w:tr>
      <w:tr w:rsidR="00AB5F36" w14:paraId="2C737764" w14:textId="77777777" w:rsidTr="00AB5F36">
        <w:tc>
          <w:tcPr>
            <w:tcW w:w="0" w:type="auto"/>
            <w:shd w:val="clear" w:color="auto" w:fill="EBF1F8"/>
          </w:tcPr>
          <w:p w14:paraId="7E451FE9" w14:textId="77777777" w:rsidR="00AB5F36" w:rsidRDefault="00000000">
            <w:pPr>
              <w:pStyle w:val="Compact"/>
            </w:pPr>
            <w:r>
              <w:rPr>
                <w:rFonts w:ascii="Arial" w:hAnsi="Arial"/>
                <w:sz w:val="16"/>
              </w:rPr>
              <w:t>Mental Health Practitioner</w:t>
            </w:r>
          </w:p>
        </w:tc>
        <w:tc>
          <w:tcPr>
            <w:tcW w:w="0" w:type="auto"/>
            <w:shd w:val="clear" w:color="auto" w:fill="EBF1F8"/>
          </w:tcPr>
          <w:p w14:paraId="3CE62CF3" w14:textId="77777777" w:rsidR="00AB5F36" w:rsidRDefault="00000000">
            <w:pPr>
              <w:pStyle w:val="Compact"/>
            </w:pPr>
            <w:r>
              <w:rPr>
                <w:rFonts w:ascii="Arial" w:hAnsi="Arial"/>
                <w:sz w:val="16"/>
              </w:rPr>
              <w:t>12</w:t>
            </w:r>
          </w:p>
        </w:tc>
        <w:tc>
          <w:tcPr>
            <w:tcW w:w="0" w:type="auto"/>
            <w:shd w:val="clear" w:color="auto" w:fill="EBF1F8"/>
          </w:tcPr>
          <w:p w14:paraId="65573121" w14:textId="77777777" w:rsidR="00AB5F36" w:rsidRDefault="00000000">
            <w:pPr>
              <w:pStyle w:val="Compact"/>
            </w:pPr>
            <w:r>
              <w:rPr>
                <w:rFonts w:ascii="Arial" w:hAnsi="Arial"/>
                <w:sz w:val="16"/>
              </w:rPr>
              <w:t>15</w:t>
            </w:r>
          </w:p>
        </w:tc>
        <w:tc>
          <w:tcPr>
            <w:tcW w:w="0" w:type="auto"/>
            <w:shd w:val="clear" w:color="auto" w:fill="EBF1F8"/>
          </w:tcPr>
          <w:p w14:paraId="5D04AA6F" w14:textId="77777777" w:rsidR="00AB5F36" w:rsidRDefault="00000000">
            <w:pPr>
              <w:pStyle w:val="Compact"/>
            </w:pPr>
            <w:r>
              <w:rPr>
                <w:rFonts w:ascii="Arial" w:hAnsi="Arial"/>
                <w:sz w:val="16"/>
              </w:rPr>
              <w:t>3 hours</w:t>
            </w:r>
          </w:p>
        </w:tc>
        <w:tc>
          <w:tcPr>
            <w:tcW w:w="0" w:type="auto"/>
            <w:shd w:val="clear" w:color="auto" w:fill="EBF1F8"/>
          </w:tcPr>
          <w:p w14:paraId="170B504C" w14:textId="77777777" w:rsidR="00AB5F36" w:rsidRDefault="00000000">
            <w:pPr>
              <w:pStyle w:val="Compact"/>
            </w:pPr>
            <w:r>
              <w:rPr>
                <w:rFonts w:ascii="Arial" w:hAnsi="Arial"/>
                <w:sz w:val="16"/>
              </w:rPr>
              <w:t>4 hrs 10 mins</w:t>
            </w:r>
          </w:p>
        </w:tc>
        <w:tc>
          <w:tcPr>
            <w:tcW w:w="0" w:type="auto"/>
            <w:shd w:val="clear" w:color="auto" w:fill="EBF1F8"/>
          </w:tcPr>
          <w:p w14:paraId="281443A2" w14:textId="77777777" w:rsidR="00AB5F36" w:rsidRDefault="00000000">
            <w:pPr>
              <w:pStyle w:val="Compact"/>
            </w:pPr>
            <w:r>
              <w:rPr>
                <w:rFonts w:ascii="Arial" w:hAnsi="Arial"/>
                <w:sz w:val="16"/>
              </w:rPr>
              <w:t>Configurable</w:t>
            </w:r>
          </w:p>
        </w:tc>
      </w:tr>
    </w:tbl>
    <w:p w14:paraId="64B8137D" w14:textId="77777777" w:rsidR="00AB5F36" w:rsidRDefault="00000000">
      <w:pPr>
        <w:pStyle w:val="BodyText"/>
      </w:pPr>
      <w:r>
        <w:rPr>
          <w:rFonts w:ascii="Arial" w:hAnsi="Arial"/>
          <w:sz w:val="20"/>
        </w:rPr>
        <w:t xml:space="preserve">The system stores </w:t>
      </w:r>
      <w:r>
        <w:rPr>
          <w:rFonts w:ascii="Arial" w:hAnsi="Arial"/>
          <w:b/>
          <w:bCs/>
          <w:sz w:val="20"/>
        </w:rPr>
        <w:t>both</w:t>
      </w:r>
      <w:r>
        <w:rPr>
          <w:rFonts w:ascii="Arial" w:hAnsi="Arial"/>
          <w:sz w:val="20"/>
        </w:rPr>
        <w:t xml:space="preserve"> the BMA session duration (for employment cost calculations and rota planning) and the clinical appointment count (for target compliance). When appointment duration or count changes, all capacity calculations, target compliance figures, and room utilisation numbers must auto-recalculate.</w:t>
      </w:r>
    </w:p>
    <w:p w14:paraId="04D08C4A" w14:textId="77777777" w:rsidR="00AB5F36" w:rsidRDefault="00000000">
      <w:pPr>
        <w:pStyle w:val="BodyText"/>
      </w:pPr>
      <w:r>
        <w:rPr>
          <w:rFonts w:ascii="Arial" w:hAnsi="Arial"/>
          <w:sz w:val="20"/>
        </w:rPr>
        <w:t xml:space="preserve">The rota system must use the </w:t>
      </w:r>
      <w:r>
        <w:rPr>
          <w:rFonts w:ascii="Arial" w:hAnsi="Arial"/>
          <w:b/>
          <w:bCs/>
          <w:sz w:val="20"/>
        </w:rPr>
        <w:t>staff type of the assigned clinician</w:t>
      </w:r>
      <w:r>
        <w:rPr>
          <w:rFonts w:ascii="Arial" w:hAnsi="Arial"/>
          <w:sz w:val="20"/>
        </w:rPr>
        <w:t xml:space="preserve"> to determine how many appointments that session contributes — not a single global figure.</w:t>
      </w:r>
    </w:p>
    <w:p w14:paraId="4FA2993F" w14:textId="77777777" w:rsidR="00AB5F36" w:rsidRDefault="00000000">
      <w:pPr>
        <w:pStyle w:val="Heading3"/>
        <w:spacing w:before="240" w:after="120"/>
      </w:pPr>
      <w:bookmarkStart w:id="11" w:name="period-definitions"/>
      <w:bookmarkStart w:id="12" w:name="_Toc222592284"/>
      <w:bookmarkEnd w:id="9"/>
      <w:r>
        <w:rPr>
          <w:rFonts w:ascii="Arial" w:hAnsi="Arial"/>
          <w:color w:val="3B5998"/>
        </w:rPr>
        <w:t>Period Definitions</w:t>
      </w:r>
      <w:bookmarkEnd w:id="12"/>
    </w:p>
    <w:p w14:paraId="2BDDDFBA" w14:textId="77777777" w:rsidR="00AB5F36" w:rsidRDefault="00000000">
      <w:pPr>
        <w:pStyle w:val="Compact"/>
        <w:numPr>
          <w:ilvl w:val="0"/>
          <w:numId w:val="3"/>
        </w:numPr>
      </w:pPr>
      <w:r>
        <w:rPr>
          <w:rFonts w:ascii="Arial" w:hAnsi="Arial"/>
          <w:b/>
          <w:bCs/>
          <w:sz w:val="20"/>
        </w:rPr>
        <w:t>Non-Winter period</w:t>
      </w:r>
      <w:r>
        <w:rPr>
          <w:rFonts w:ascii="Arial" w:hAnsi="Arial"/>
          <w:sz w:val="20"/>
        </w:rPr>
        <w:t xml:space="preserve">: 39 weeks — Rate: </w:t>
      </w:r>
      <w:r>
        <w:rPr>
          <w:rFonts w:ascii="Arial" w:hAnsi="Arial"/>
          <w:b/>
          <w:bCs/>
          <w:sz w:val="20"/>
        </w:rPr>
        <w:t>15.2 SDA appointments per 1,000 patients per week</w:t>
      </w:r>
      <w:r>
        <w:rPr>
          <w:rFonts w:ascii="Arial" w:hAnsi="Arial"/>
          <w:sz w:val="20"/>
        </w:rPr>
        <w:t xml:space="preserve"> — Neighbourhood total: </w:t>
      </w:r>
      <w:r>
        <w:rPr>
          <w:rFonts w:ascii="Arial" w:hAnsi="Arial"/>
          <w:b/>
          <w:bCs/>
          <w:sz w:val="20"/>
        </w:rPr>
        <w:t>1,362 appointments/week</w:t>
      </w:r>
    </w:p>
    <w:p w14:paraId="79DCB43D" w14:textId="77777777" w:rsidR="00AB5F36" w:rsidRDefault="00000000">
      <w:pPr>
        <w:pStyle w:val="Compact"/>
        <w:numPr>
          <w:ilvl w:val="0"/>
          <w:numId w:val="3"/>
        </w:numPr>
      </w:pPr>
      <w:r>
        <w:rPr>
          <w:rFonts w:ascii="Arial" w:hAnsi="Arial"/>
          <w:b/>
          <w:bCs/>
          <w:sz w:val="20"/>
        </w:rPr>
        <w:t>Winter period</w:t>
      </w:r>
      <w:r>
        <w:rPr>
          <w:rFonts w:ascii="Arial" w:hAnsi="Arial"/>
          <w:sz w:val="20"/>
        </w:rPr>
        <w:t xml:space="preserve">: 13 weeks — Rate: </w:t>
      </w:r>
      <w:r>
        <w:rPr>
          <w:rFonts w:ascii="Arial" w:hAnsi="Arial"/>
          <w:b/>
          <w:bCs/>
          <w:sz w:val="20"/>
        </w:rPr>
        <w:t>18.2 SDA appointments per 1,000 patients per week</w:t>
      </w:r>
      <w:r>
        <w:rPr>
          <w:rFonts w:ascii="Arial" w:hAnsi="Arial"/>
          <w:sz w:val="20"/>
        </w:rPr>
        <w:t xml:space="preserve"> — Neighbourhood total: </w:t>
      </w:r>
      <w:r>
        <w:rPr>
          <w:rFonts w:ascii="Arial" w:hAnsi="Arial"/>
          <w:b/>
          <w:bCs/>
          <w:sz w:val="20"/>
        </w:rPr>
        <w:t>1,631 appointments/week</w:t>
      </w:r>
    </w:p>
    <w:p w14:paraId="22FB87EA" w14:textId="77777777" w:rsidR="00AB5F36" w:rsidRDefault="00000000">
      <w:pPr>
        <w:pStyle w:val="Heading3"/>
        <w:spacing w:before="240" w:after="120"/>
      </w:pPr>
      <w:bookmarkStart w:id="13" w:name="X83f44f5c8c3f605ecc932f06109efeb1962794b"/>
      <w:bookmarkStart w:id="14" w:name="_Toc222592285"/>
      <w:bookmarkEnd w:id="11"/>
      <w:r>
        <w:rPr>
          <w:rFonts w:ascii="Arial" w:hAnsi="Arial"/>
          <w:color w:val="3B5998"/>
        </w:rPr>
        <w:lastRenderedPageBreak/>
        <w:t>On-Site Clinical Room Capacity (Available Appointments by Day &amp; Session)</w:t>
      </w:r>
      <w:bookmarkEnd w:id="14"/>
    </w:p>
    <w:p w14:paraId="2699EA4F" w14:textId="77777777" w:rsidR="00AB5F36" w:rsidRDefault="00000000">
      <w:pPr>
        <w:pStyle w:val="FirstParagraph"/>
      </w:pPr>
      <w:r>
        <w:rPr>
          <w:rFonts w:ascii="Arial" w:hAnsi="Arial"/>
          <w:sz w:val="20"/>
        </w:rPr>
        <w:t xml:space="preserve">This is the </w:t>
      </w:r>
      <w:r>
        <w:rPr>
          <w:rFonts w:ascii="Arial" w:hAnsi="Arial"/>
          <w:b/>
          <w:bCs/>
          <w:sz w:val="20"/>
        </w:rPr>
        <w:t>maximum on-site capacity</w:t>
      </w:r>
      <w:r>
        <w:rPr>
          <w:rFonts w:ascii="Arial" w:hAnsi="Arial"/>
          <w:sz w:val="20"/>
        </w:rPr>
        <w:t xml:space="preserve"> across all practice sites. The rota system must respect these room limits.</w:t>
      </w:r>
    </w:p>
    <w:tbl>
      <w:tblPr>
        <w:tblStyle w:val="Table"/>
        <w:tblW w:w="5000" w:type="pct"/>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020" w:firstRow="1" w:lastRow="0" w:firstColumn="0" w:lastColumn="0" w:noHBand="0" w:noVBand="0"/>
      </w:tblPr>
      <w:tblGrid>
        <w:gridCol w:w="1433"/>
        <w:gridCol w:w="1734"/>
        <w:gridCol w:w="1119"/>
        <w:gridCol w:w="940"/>
        <w:gridCol w:w="722"/>
        <w:gridCol w:w="1129"/>
        <w:gridCol w:w="817"/>
        <w:gridCol w:w="1072"/>
        <w:gridCol w:w="656"/>
      </w:tblGrid>
      <w:tr w:rsidR="00AB5F36" w14:paraId="242A3DE5" w14:textId="77777777" w:rsidTr="00AB5F3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2A4A"/>
          </w:tcPr>
          <w:p w14:paraId="79BEAB6B" w14:textId="77777777" w:rsidR="00AB5F36" w:rsidRDefault="00000000">
            <w:pPr>
              <w:pStyle w:val="Compact"/>
              <w:jc w:val="center"/>
            </w:pPr>
            <w:r>
              <w:rPr>
                <w:rFonts w:ascii="Arial" w:hAnsi="Arial"/>
                <w:b/>
                <w:color w:val="FFFFFF"/>
                <w:sz w:val="16"/>
              </w:rPr>
              <w:t>Session</w:t>
            </w:r>
          </w:p>
        </w:tc>
        <w:tc>
          <w:tcPr>
            <w:tcW w:w="0" w:type="auto"/>
            <w:shd w:val="clear" w:color="auto" w:fill="1B2A4A"/>
          </w:tcPr>
          <w:p w14:paraId="22C31618" w14:textId="77777777" w:rsidR="00AB5F36" w:rsidRDefault="00000000">
            <w:pPr>
              <w:pStyle w:val="Compact"/>
              <w:jc w:val="center"/>
            </w:pPr>
            <w:r>
              <w:rPr>
                <w:rFonts w:ascii="Arial" w:hAnsi="Arial"/>
                <w:b/>
                <w:color w:val="FFFFFF"/>
                <w:sz w:val="16"/>
              </w:rPr>
              <w:t>The Parks (4 sites)</w:t>
            </w:r>
          </w:p>
        </w:tc>
        <w:tc>
          <w:tcPr>
            <w:tcW w:w="0" w:type="auto"/>
            <w:shd w:val="clear" w:color="auto" w:fill="1B2A4A"/>
          </w:tcPr>
          <w:p w14:paraId="313351B0" w14:textId="77777777" w:rsidR="00AB5F36" w:rsidRDefault="00000000">
            <w:pPr>
              <w:pStyle w:val="Compact"/>
              <w:jc w:val="center"/>
            </w:pPr>
            <w:r>
              <w:rPr>
                <w:rFonts w:ascii="Arial" w:hAnsi="Arial"/>
                <w:b/>
                <w:color w:val="FFFFFF"/>
                <w:sz w:val="16"/>
              </w:rPr>
              <w:t>Springfield</w:t>
            </w:r>
          </w:p>
        </w:tc>
        <w:tc>
          <w:tcPr>
            <w:tcW w:w="0" w:type="auto"/>
            <w:shd w:val="clear" w:color="auto" w:fill="1B2A4A"/>
          </w:tcPr>
          <w:p w14:paraId="18D1A4E8" w14:textId="77777777" w:rsidR="00AB5F36" w:rsidRDefault="00000000">
            <w:pPr>
              <w:pStyle w:val="Compact"/>
              <w:jc w:val="center"/>
            </w:pPr>
            <w:r>
              <w:rPr>
                <w:rFonts w:ascii="Arial" w:hAnsi="Arial"/>
                <w:b/>
                <w:color w:val="FFFFFF"/>
                <w:sz w:val="16"/>
              </w:rPr>
              <w:t>Brackley</w:t>
            </w:r>
          </w:p>
        </w:tc>
        <w:tc>
          <w:tcPr>
            <w:tcW w:w="0" w:type="auto"/>
            <w:shd w:val="clear" w:color="auto" w:fill="1B2A4A"/>
          </w:tcPr>
          <w:p w14:paraId="3DB01533" w14:textId="77777777" w:rsidR="00AB5F36" w:rsidRDefault="00000000">
            <w:pPr>
              <w:pStyle w:val="Compact"/>
              <w:jc w:val="center"/>
            </w:pPr>
            <w:r>
              <w:rPr>
                <w:rFonts w:ascii="Arial" w:hAnsi="Arial"/>
                <w:b/>
                <w:color w:val="FFFFFF"/>
                <w:sz w:val="16"/>
              </w:rPr>
              <w:t>Brook</w:t>
            </w:r>
          </w:p>
        </w:tc>
        <w:tc>
          <w:tcPr>
            <w:tcW w:w="0" w:type="auto"/>
            <w:shd w:val="clear" w:color="auto" w:fill="1B2A4A"/>
          </w:tcPr>
          <w:p w14:paraId="272A12DB" w14:textId="77777777" w:rsidR="00AB5F36" w:rsidRDefault="00000000">
            <w:pPr>
              <w:pStyle w:val="Compact"/>
              <w:jc w:val="center"/>
            </w:pPr>
            <w:r>
              <w:rPr>
                <w:rFonts w:ascii="Arial" w:hAnsi="Arial"/>
                <w:b/>
                <w:color w:val="FFFFFF"/>
                <w:sz w:val="16"/>
              </w:rPr>
              <w:t>Bugbrooke</w:t>
            </w:r>
          </w:p>
        </w:tc>
        <w:tc>
          <w:tcPr>
            <w:tcW w:w="0" w:type="auto"/>
            <w:shd w:val="clear" w:color="auto" w:fill="1B2A4A"/>
          </w:tcPr>
          <w:p w14:paraId="1422206C" w14:textId="77777777" w:rsidR="00AB5F36" w:rsidRDefault="00000000">
            <w:pPr>
              <w:pStyle w:val="Compact"/>
              <w:jc w:val="center"/>
            </w:pPr>
            <w:r>
              <w:rPr>
                <w:rFonts w:ascii="Arial" w:hAnsi="Arial"/>
                <w:b/>
                <w:color w:val="FFFFFF"/>
                <w:sz w:val="16"/>
              </w:rPr>
              <w:t>Denton</w:t>
            </w:r>
          </w:p>
        </w:tc>
        <w:tc>
          <w:tcPr>
            <w:tcW w:w="0" w:type="auto"/>
            <w:shd w:val="clear" w:color="auto" w:fill="1B2A4A"/>
          </w:tcPr>
          <w:p w14:paraId="7C427FEF" w14:textId="77777777" w:rsidR="00AB5F36" w:rsidRDefault="00000000">
            <w:pPr>
              <w:pStyle w:val="Compact"/>
              <w:jc w:val="center"/>
            </w:pPr>
            <w:r>
              <w:rPr>
                <w:rFonts w:ascii="Arial" w:hAnsi="Arial"/>
                <w:b/>
                <w:color w:val="FFFFFF"/>
                <w:sz w:val="16"/>
              </w:rPr>
              <w:t>Towcester</w:t>
            </w:r>
          </w:p>
        </w:tc>
        <w:tc>
          <w:tcPr>
            <w:tcW w:w="0" w:type="auto"/>
            <w:shd w:val="clear" w:color="auto" w:fill="1B2A4A"/>
          </w:tcPr>
          <w:p w14:paraId="1E32F694" w14:textId="77777777" w:rsidR="00AB5F36" w:rsidRDefault="00000000">
            <w:pPr>
              <w:pStyle w:val="Compact"/>
              <w:jc w:val="center"/>
            </w:pPr>
            <w:r>
              <w:rPr>
                <w:rFonts w:ascii="Arial" w:hAnsi="Arial"/>
                <w:b/>
                <w:color w:val="FFFFFF"/>
                <w:sz w:val="16"/>
              </w:rPr>
              <w:t>Total</w:t>
            </w:r>
          </w:p>
        </w:tc>
      </w:tr>
      <w:tr w:rsidR="00AB5F36" w14:paraId="27A3CF97" w14:textId="77777777">
        <w:tc>
          <w:tcPr>
            <w:tcW w:w="0" w:type="auto"/>
          </w:tcPr>
          <w:p w14:paraId="03954187" w14:textId="77777777" w:rsidR="00AB5F36" w:rsidRDefault="00000000">
            <w:pPr>
              <w:pStyle w:val="Compact"/>
            </w:pPr>
            <w:r>
              <w:rPr>
                <w:rFonts w:ascii="Arial" w:hAnsi="Arial"/>
                <w:sz w:val="16"/>
              </w:rPr>
              <w:t>Monday AM</w:t>
            </w:r>
          </w:p>
        </w:tc>
        <w:tc>
          <w:tcPr>
            <w:tcW w:w="0" w:type="auto"/>
          </w:tcPr>
          <w:p w14:paraId="0FFF8886" w14:textId="77777777" w:rsidR="00AB5F36" w:rsidRDefault="00000000">
            <w:pPr>
              <w:pStyle w:val="Compact"/>
            </w:pPr>
            <w:r>
              <w:rPr>
                <w:rFonts w:ascii="Arial" w:hAnsi="Arial"/>
                <w:sz w:val="16"/>
              </w:rPr>
              <w:t>12</w:t>
            </w:r>
          </w:p>
        </w:tc>
        <w:tc>
          <w:tcPr>
            <w:tcW w:w="0" w:type="auto"/>
          </w:tcPr>
          <w:p w14:paraId="59254429" w14:textId="77777777" w:rsidR="00AB5F36" w:rsidRDefault="00000000">
            <w:pPr>
              <w:pStyle w:val="Compact"/>
            </w:pPr>
            <w:r>
              <w:rPr>
                <w:rFonts w:ascii="Arial" w:hAnsi="Arial"/>
                <w:sz w:val="16"/>
              </w:rPr>
              <w:t>12</w:t>
            </w:r>
          </w:p>
        </w:tc>
        <w:tc>
          <w:tcPr>
            <w:tcW w:w="0" w:type="auto"/>
          </w:tcPr>
          <w:p w14:paraId="05B4BDAD" w14:textId="77777777" w:rsidR="00AB5F36" w:rsidRDefault="00000000">
            <w:pPr>
              <w:pStyle w:val="Compact"/>
            </w:pPr>
            <w:r>
              <w:rPr>
                <w:rFonts w:ascii="Arial" w:hAnsi="Arial"/>
                <w:sz w:val="16"/>
              </w:rPr>
              <w:t>24</w:t>
            </w:r>
          </w:p>
        </w:tc>
        <w:tc>
          <w:tcPr>
            <w:tcW w:w="0" w:type="auto"/>
          </w:tcPr>
          <w:p w14:paraId="01DD5517" w14:textId="77777777" w:rsidR="00AB5F36" w:rsidRDefault="00000000">
            <w:pPr>
              <w:pStyle w:val="Compact"/>
            </w:pPr>
            <w:r>
              <w:rPr>
                <w:rFonts w:ascii="Arial" w:hAnsi="Arial"/>
                <w:sz w:val="16"/>
              </w:rPr>
              <w:t>12</w:t>
            </w:r>
          </w:p>
        </w:tc>
        <w:tc>
          <w:tcPr>
            <w:tcW w:w="0" w:type="auto"/>
          </w:tcPr>
          <w:p w14:paraId="23161286" w14:textId="77777777" w:rsidR="00AB5F36" w:rsidRDefault="00000000">
            <w:pPr>
              <w:pStyle w:val="Compact"/>
            </w:pPr>
            <w:r>
              <w:rPr>
                <w:rFonts w:ascii="Arial" w:hAnsi="Arial"/>
                <w:sz w:val="16"/>
              </w:rPr>
              <w:t>12</w:t>
            </w:r>
          </w:p>
        </w:tc>
        <w:tc>
          <w:tcPr>
            <w:tcW w:w="0" w:type="auto"/>
          </w:tcPr>
          <w:p w14:paraId="20D156E1" w14:textId="77777777" w:rsidR="00AB5F36" w:rsidRDefault="00000000">
            <w:pPr>
              <w:pStyle w:val="Compact"/>
            </w:pPr>
            <w:r>
              <w:rPr>
                <w:rFonts w:ascii="Arial" w:hAnsi="Arial"/>
                <w:sz w:val="16"/>
              </w:rPr>
              <w:t>0</w:t>
            </w:r>
          </w:p>
        </w:tc>
        <w:tc>
          <w:tcPr>
            <w:tcW w:w="0" w:type="auto"/>
          </w:tcPr>
          <w:p w14:paraId="19FEC910" w14:textId="77777777" w:rsidR="00AB5F36" w:rsidRDefault="00000000">
            <w:pPr>
              <w:pStyle w:val="Compact"/>
            </w:pPr>
            <w:r>
              <w:rPr>
                <w:rFonts w:ascii="Arial" w:hAnsi="Arial"/>
                <w:sz w:val="16"/>
              </w:rPr>
              <w:t>12</w:t>
            </w:r>
          </w:p>
        </w:tc>
        <w:tc>
          <w:tcPr>
            <w:tcW w:w="0" w:type="auto"/>
          </w:tcPr>
          <w:p w14:paraId="5E741DB0" w14:textId="77777777" w:rsidR="00AB5F36" w:rsidRDefault="00000000">
            <w:pPr>
              <w:pStyle w:val="Compact"/>
            </w:pPr>
            <w:r>
              <w:rPr>
                <w:rFonts w:ascii="Arial" w:hAnsi="Arial"/>
                <w:sz w:val="16"/>
              </w:rPr>
              <w:t>84</w:t>
            </w:r>
          </w:p>
        </w:tc>
      </w:tr>
      <w:tr w:rsidR="00AB5F36" w14:paraId="27258782" w14:textId="77777777" w:rsidTr="00AB5F36">
        <w:tc>
          <w:tcPr>
            <w:tcW w:w="0" w:type="auto"/>
            <w:shd w:val="clear" w:color="auto" w:fill="EBF1F8"/>
          </w:tcPr>
          <w:p w14:paraId="525FA7D9" w14:textId="77777777" w:rsidR="00AB5F36" w:rsidRDefault="00000000">
            <w:pPr>
              <w:pStyle w:val="Compact"/>
            </w:pPr>
            <w:r>
              <w:rPr>
                <w:rFonts w:ascii="Arial" w:hAnsi="Arial"/>
                <w:sz w:val="16"/>
              </w:rPr>
              <w:t>Monday PM</w:t>
            </w:r>
          </w:p>
        </w:tc>
        <w:tc>
          <w:tcPr>
            <w:tcW w:w="0" w:type="auto"/>
            <w:shd w:val="clear" w:color="auto" w:fill="EBF1F8"/>
          </w:tcPr>
          <w:p w14:paraId="3AB7216D" w14:textId="77777777" w:rsidR="00AB5F36" w:rsidRDefault="00000000">
            <w:pPr>
              <w:pStyle w:val="Compact"/>
            </w:pPr>
            <w:r>
              <w:rPr>
                <w:rFonts w:ascii="Arial" w:hAnsi="Arial"/>
                <w:sz w:val="16"/>
              </w:rPr>
              <w:t>36</w:t>
            </w:r>
          </w:p>
        </w:tc>
        <w:tc>
          <w:tcPr>
            <w:tcW w:w="0" w:type="auto"/>
            <w:shd w:val="clear" w:color="auto" w:fill="EBF1F8"/>
          </w:tcPr>
          <w:p w14:paraId="1E8A142A" w14:textId="77777777" w:rsidR="00AB5F36" w:rsidRDefault="00000000">
            <w:pPr>
              <w:pStyle w:val="Compact"/>
            </w:pPr>
            <w:r>
              <w:rPr>
                <w:rFonts w:ascii="Arial" w:hAnsi="Arial"/>
                <w:sz w:val="16"/>
              </w:rPr>
              <w:t>12</w:t>
            </w:r>
          </w:p>
        </w:tc>
        <w:tc>
          <w:tcPr>
            <w:tcW w:w="0" w:type="auto"/>
            <w:shd w:val="clear" w:color="auto" w:fill="EBF1F8"/>
          </w:tcPr>
          <w:p w14:paraId="32344043" w14:textId="77777777" w:rsidR="00AB5F36" w:rsidRDefault="00000000">
            <w:pPr>
              <w:pStyle w:val="Compact"/>
            </w:pPr>
            <w:r>
              <w:rPr>
                <w:rFonts w:ascii="Arial" w:hAnsi="Arial"/>
                <w:sz w:val="16"/>
              </w:rPr>
              <w:t>24</w:t>
            </w:r>
          </w:p>
        </w:tc>
        <w:tc>
          <w:tcPr>
            <w:tcW w:w="0" w:type="auto"/>
            <w:shd w:val="clear" w:color="auto" w:fill="EBF1F8"/>
          </w:tcPr>
          <w:p w14:paraId="19921C3D" w14:textId="77777777" w:rsidR="00AB5F36" w:rsidRDefault="00000000">
            <w:pPr>
              <w:pStyle w:val="Compact"/>
            </w:pPr>
            <w:r>
              <w:rPr>
                <w:rFonts w:ascii="Arial" w:hAnsi="Arial"/>
                <w:sz w:val="16"/>
              </w:rPr>
              <w:t>12</w:t>
            </w:r>
          </w:p>
        </w:tc>
        <w:tc>
          <w:tcPr>
            <w:tcW w:w="0" w:type="auto"/>
            <w:shd w:val="clear" w:color="auto" w:fill="EBF1F8"/>
          </w:tcPr>
          <w:p w14:paraId="15521818" w14:textId="77777777" w:rsidR="00AB5F36" w:rsidRDefault="00000000">
            <w:pPr>
              <w:pStyle w:val="Compact"/>
            </w:pPr>
            <w:r>
              <w:rPr>
                <w:rFonts w:ascii="Arial" w:hAnsi="Arial"/>
                <w:sz w:val="16"/>
              </w:rPr>
              <w:t>12</w:t>
            </w:r>
          </w:p>
        </w:tc>
        <w:tc>
          <w:tcPr>
            <w:tcW w:w="0" w:type="auto"/>
            <w:shd w:val="clear" w:color="auto" w:fill="EBF1F8"/>
          </w:tcPr>
          <w:p w14:paraId="09731296" w14:textId="77777777" w:rsidR="00AB5F36" w:rsidRDefault="00000000">
            <w:pPr>
              <w:pStyle w:val="Compact"/>
            </w:pPr>
            <w:r>
              <w:rPr>
                <w:rFonts w:ascii="Arial" w:hAnsi="Arial"/>
                <w:sz w:val="16"/>
              </w:rPr>
              <w:t>0</w:t>
            </w:r>
          </w:p>
        </w:tc>
        <w:tc>
          <w:tcPr>
            <w:tcW w:w="0" w:type="auto"/>
            <w:shd w:val="clear" w:color="auto" w:fill="EBF1F8"/>
          </w:tcPr>
          <w:p w14:paraId="1E9CAB02" w14:textId="77777777" w:rsidR="00AB5F36" w:rsidRDefault="00000000">
            <w:pPr>
              <w:pStyle w:val="Compact"/>
            </w:pPr>
            <w:r>
              <w:rPr>
                <w:rFonts w:ascii="Arial" w:hAnsi="Arial"/>
                <w:sz w:val="16"/>
              </w:rPr>
              <w:t>36</w:t>
            </w:r>
          </w:p>
        </w:tc>
        <w:tc>
          <w:tcPr>
            <w:tcW w:w="0" w:type="auto"/>
            <w:shd w:val="clear" w:color="auto" w:fill="EBF1F8"/>
          </w:tcPr>
          <w:p w14:paraId="7B592D23" w14:textId="77777777" w:rsidR="00AB5F36" w:rsidRDefault="00000000">
            <w:pPr>
              <w:pStyle w:val="Compact"/>
            </w:pPr>
            <w:r>
              <w:rPr>
                <w:rFonts w:ascii="Arial" w:hAnsi="Arial"/>
                <w:sz w:val="16"/>
              </w:rPr>
              <w:t>132</w:t>
            </w:r>
          </w:p>
        </w:tc>
      </w:tr>
      <w:tr w:rsidR="00AB5F36" w14:paraId="3CF24708" w14:textId="77777777">
        <w:tc>
          <w:tcPr>
            <w:tcW w:w="0" w:type="auto"/>
          </w:tcPr>
          <w:p w14:paraId="65CC605D" w14:textId="77777777" w:rsidR="00AB5F36" w:rsidRDefault="00000000">
            <w:pPr>
              <w:pStyle w:val="Compact"/>
            </w:pPr>
            <w:r>
              <w:rPr>
                <w:rFonts w:ascii="Arial" w:hAnsi="Arial"/>
                <w:sz w:val="16"/>
              </w:rPr>
              <w:t>Tuesday AM</w:t>
            </w:r>
          </w:p>
        </w:tc>
        <w:tc>
          <w:tcPr>
            <w:tcW w:w="0" w:type="auto"/>
          </w:tcPr>
          <w:p w14:paraId="6C99BD54" w14:textId="77777777" w:rsidR="00AB5F36" w:rsidRDefault="00000000">
            <w:pPr>
              <w:pStyle w:val="Compact"/>
            </w:pPr>
            <w:r>
              <w:rPr>
                <w:rFonts w:ascii="Arial" w:hAnsi="Arial"/>
                <w:sz w:val="16"/>
              </w:rPr>
              <w:t>60</w:t>
            </w:r>
          </w:p>
        </w:tc>
        <w:tc>
          <w:tcPr>
            <w:tcW w:w="0" w:type="auto"/>
          </w:tcPr>
          <w:p w14:paraId="61012EC8" w14:textId="77777777" w:rsidR="00AB5F36" w:rsidRDefault="00000000">
            <w:pPr>
              <w:pStyle w:val="Compact"/>
            </w:pPr>
            <w:r>
              <w:rPr>
                <w:rFonts w:ascii="Arial" w:hAnsi="Arial"/>
                <w:sz w:val="16"/>
              </w:rPr>
              <w:t>12</w:t>
            </w:r>
          </w:p>
        </w:tc>
        <w:tc>
          <w:tcPr>
            <w:tcW w:w="0" w:type="auto"/>
          </w:tcPr>
          <w:p w14:paraId="056CA4D2" w14:textId="77777777" w:rsidR="00AB5F36" w:rsidRDefault="00000000">
            <w:pPr>
              <w:pStyle w:val="Compact"/>
            </w:pPr>
            <w:r>
              <w:rPr>
                <w:rFonts w:ascii="Arial" w:hAnsi="Arial"/>
                <w:sz w:val="16"/>
              </w:rPr>
              <w:t>24</w:t>
            </w:r>
          </w:p>
        </w:tc>
        <w:tc>
          <w:tcPr>
            <w:tcW w:w="0" w:type="auto"/>
          </w:tcPr>
          <w:p w14:paraId="33FBD0ED" w14:textId="77777777" w:rsidR="00AB5F36" w:rsidRDefault="00000000">
            <w:pPr>
              <w:pStyle w:val="Compact"/>
            </w:pPr>
            <w:r>
              <w:rPr>
                <w:rFonts w:ascii="Arial" w:hAnsi="Arial"/>
                <w:sz w:val="16"/>
              </w:rPr>
              <w:t>12</w:t>
            </w:r>
          </w:p>
        </w:tc>
        <w:tc>
          <w:tcPr>
            <w:tcW w:w="0" w:type="auto"/>
          </w:tcPr>
          <w:p w14:paraId="5E8AD642" w14:textId="77777777" w:rsidR="00AB5F36" w:rsidRDefault="00000000">
            <w:pPr>
              <w:pStyle w:val="Compact"/>
            </w:pPr>
            <w:r>
              <w:rPr>
                <w:rFonts w:ascii="Arial" w:hAnsi="Arial"/>
                <w:sz w:val="16"/>
              </w:rPr>
              <w:t>12</w:t>
            </w:r>
          </w:p>
        </w:tc>
        <w:tc>
          <w:tcPr>
            <w:tcW w:w="0" w:type="auto"/>
          </w:tcPr>
          <w:p w14:paraId="0F4A8ABB" w14:textId="77777777" w:rsidR="00AB5F36" w:rsidRDefault="00000000">
            <w:pPr>
              <w:pStyle w:val="Compact"/>
            </w:pPr>
            <w:r>
              <w:rPr>
                <w:rFonts w:ascii="Arial" w:hAnsi="Arial"/>
                <w:sz w:val="16"/>
              </w:rPr>
              <w:t>12</w:t>
            </w:r>
          </w:p>
        </w:tc>
        <w:tc>
          <w:tcPr>
            <w:tcW w:w="0" w:type="auto"/>
          </w:tcPr>
          <w:p w14:paraId="39B8D8DD" w14:textId="77777777" w:rsidR="00AB5F36" w:rsidRDefault="00000000">
            <w:pPr>
              <w:pStyle w:val="Compact"/>
            </w:pPr>
            <w:r>
              <w:rPr>
                <w:rFonts w:ascii="Arial" w:hAnsi="Arial"/>
                <w:sz w:val="16"/>
              </w:rPr>
              <w:t>0</w:t>
            </w:r>
          </w:p>
        </w:tc>
        <w:tc>
          <w:tcPr>
            <w:tcW w:w="0" w:type="auto"/>
          </w:tcPr>
          <w:p w14:paraId="03646138" w14:textId="77777777" w:rsidR="00AB5F36" w:rsidRDefault="00000000">
            <w:pPr>
              <w:pStyle w:val="Compact"/>
            </w:pPr>
            <w:r>
              <w:rPr>
                <w:rFonts w:ascii="Arial" w:hAnsi="Arial"/>
                <w:sz w:val="16"/>
              </w:rPr>
              <w:t>132</w:t>
            </w:r>
          </w:p>
        </w:tc>
      </w:tr>
      <w:tr w:rsidR="00AB5F36" w14:paraId="305371D7" w14:textId="77777777" w:rsidTr="00AB5F36">
        <w:tc>
          <w:tcPr>
            <w:tcW w:w="0" w:type="auto"/>
            <w:shd w:val="clear" w:color="auto" w:fill="EBF1F8"/>
          </w:tcPr>
          <w:p w14:paraId="359BE5C2" w14:textId="77777777" w:rsidR="00AB5F36" w:rsidRDefault="00000000">
            <w:pPr>
              <w:pStyle w:val="Compact"/>
            </w:pPr>
            <w:r>
              <w:rPr>
                <w:rFonts w:ascii="Arial" w:hAnsi="Arial"/>
                <w:sz w:val="16"/>
              </w:rPr>
              <w:t>Tuesday PM</w:t>
            </w:r>
          </w:p>
        </w:tc>
        <w:tc>
          <w:tcPr>
            <w:tcW w:w="0" w:type="auto"/>
            <w:shd w:val="clear" w:color="auto" w:fill="EBF1F8"/>
          </w:tcPr>
          <w:p w14:paraId="38CA13E0" w14:textId="77777777" w:rsidR="00AB5F36" w:rsidRDefault="00000000">
            <w:pPr>
              <w:pStyle w:val="Compact"/>
            </w:pPr>
            <w:r>
              <w:rPr>
                <w:rFonts w:ascii="Arial" w:hAnsi="Arial"/>
                <w:sz w:val="16"/>
              </w:rPr>
              <w:t>72</w:t>
            </w:r>
          </w:p>
        </w:tc>
        <w:tc>
          <w:tcPr>
            <w:tcW w:w="0" w:type="auto"/>
            <w:shd w:val="clear" w:color="auto" w:fill="EBF1F8"/>
          </w:tcPr>
          <w:p w14:paraId="3B694E65" w14:textId="77777777" w:rsidR="00AB5F36" w:rsidRDefault="00000000">
            <w:pPr>
              <w:pStyle w:val="Compact"/>
            </w:pPr>
            <w:r>
              <w:rPr>
                <w:rFonts w:ascii="Arial" w:hAnsi="Arial"/>
                <w:sz w:val="16"/>
              </w:rPr>
              <w:t>12</w:t>
            </w:r>
          </w:p>
        </w:tc>
        <w:tc>
          <w:tcPr>
            <w:tcW w:w="0" w:type="auto"/>
            <w:shd w:val="clear" w:color="auto" w:fill="EBF1F8"/>
          </w:tcPr>
          <w:p w14:paraId="51F1403F" w14:textId="77777777" w:rsidR="00AB5F36" w:rsidRDefault="00000000">
            <w:pPr>
              <w:pStyle w:val="Compact"/>
            </w:pPr>
            <w:r>
              <w:rPr>
                <w:rFonts w:ascii="Arial" w:hAnsi="Arial"/>
                <w:sz w:val="16"/>
              </w:rPr>
              <w:t>24</w:t>
            </w:r>
          </w:p>
        </w:tc>
        <w:tc>
          <w:tcPr>
            <w:tcW w:w="0" w:type="auto"/>
            <w:shd w:val="clear" w:color="auto" w:fill="EBF1F8"/>
          </w:tcPr>
          <w:p w14:paraId="2F3A9CA3" w14:textId="77777777" w:rsidR="00AB5F36" w:rsidRDefault="00000000">
            <w:pPr>
              <w:pStyle w:val="Compact"/>
            </w:pPr>
            <w:r>
              <w:rPr>
                <w:rFonts w:ascii="Arial" w:hAnsi="Arial"/>
                <w:sz w:val="16"/>
              </w:rPr>
              <w:t>12</w:t>
            </w:r>
          </w:p>
        </w:tc>
        <w:tc>
          <w:tcPr>
            <w:tcW w:w="0" w:type="auto"/>
            <w:shd w:val="clear" w:color="auto" w:fill="EBF1F8"/>
          </w:tcPr>
          <w:p w14:paraId="7697D455" w14:textId="77777777" w:rsidR="00AB5F36" w:rsidRDefault="00000000">
            <w:pPr>
              <w:pStyle w:val="Compact"/>
            </w:pPr>
            <w:r>
              <w:rPr>
                <w:rFonts w:ascii="Arial" w:hAnsi="Arial"/>
                <w:sz w:val="16"/>
              </w:rPr>
              <w:t>12</w:t>
            </w:r>
          </w:p>
        </w:tc>
        <w:tc>
          <w:tcPr>
            <w:tcW w:w="0" w:type="auto"/>
            <w:shd w:val="clear" w:color="auto" w:fill="EBF1F8"/>
          </w:tcPr>
          <w:p w14:paraId="39B9A6C8" w14:textId="77777777" w:rsidR="00AB5F36" w:rsidRDefault="00000000">
            <w:pPr>
              <w:pStyle w:val="Compact"/>
            </w:pPr>
            <w:r>
              <w:rPr>
                <w:rFonts w:ascii="Arial" w:hAnsi="Arial"/>
                <w:sz w:val="16"/>
              </w:rPr>
              <w:t>12</w:t>
            </w:r>
          </w:p>
        </w:tc>
        <w:tc>
          <w:tcPr>
            <w:tcW w:w="0" w:type="auto"/>
            <w:shd w:val="clear" w:color="auto" w:fill="EBF1F8"/>
          </w:tcPr>
          <w:p w14:paraId="224021B2" w14:textId="77777777" w:rsidR="00AB5F36" w:rsidRDefault="00000000">
            <w:pPr>
              <w:pStyle w:val="Compact"/>
            </w:pPr>
            <w:r>
              <w:rPr>
                <w:rFonts w:ascii="Arial" w:hAnsi="Arial"/>
                <w:sz w:val="16"/>
              </w:rPr>
              <w:t>24</w:t>
            </w:r>
          </w:p>
        </w:tc>
        <w:tc>
          <w:tcPr>
            <w:tcW w:w="0" w:type="auto"/>
            <w:shd w:val="clear" w:color="auto" w:fill="EBF1F8"/>
          </w:tcPr>
          <w:p w14:paraId="115977BE" w14:textId="77777777" w:rsidR="00AB5F36" w:rsidRDefault="00000000">
            <w:pPr>
              <w:pStyle w:val="Compact"/>
            </w:pPr>
            <w:r>
              <w:rPr>
                <w:rFonts w:ascii="Arial" w:hAnsi="Arial"/>
                <w:sz w:val="16"/>
              </w:rPr>
              <w:t>168</w:t>
            </w:r>
          </w:p>
        </w:tc>
      </w:tr>
      <w:tr w:rsidR="00AB5F36" w14:paraId="6FC5392E" w14:textId="77777777">
        <w:tc>
          <w:tcPr>
            <w:tcW w:w="0" w:type="auto"/>
          </w:tcPr>
          <w:p w14:paraId="0C431954" w14:textId="77777777" w:rsidR="00AB5F36" w:rsidRDefault="00000000">
            <w:pPr>
              <w:pStyle w:val="Compact"/>
            </w:pPr>
            <w:r>
              <w:rPr>
                <w:rFonts w:ascii="Arial" w:hAnsi="Arial"/>
                <w:sz w:val="16"/>
              </w:rPr>
              <w:t>Wednesday AM</w:t>
            </w:r>
          </w:p>
        </w:tc>
        <w:tc>
          <w:tcPr>
            <w:tcW w:w="0" w:type="auto"/>
          </w:tcPr>
          <w:p w14:paraId="052F654A" w14:textId="77777777" w:rsidR="00AB5F36" w:rsidRDefault="00000000">
            <w:pPr>
              <w:pStyle w:val="Compact"/>
            </w:pPr>
            <w:r>
              <w:rPr>
                <w:rFonts w:ascii="Arial" w:hAnsi="Arial"/>
                <w:sz w:val="16"/>
              </w:rPr>
              <w:t>0</w:t>
            </w:r>
          </w:p>
        </w:tc>
        <w:tc>
          <w:tcPr>
            <w:tcW w:w="0" w:type="auto"/>
          </w:tcPr>
          <w:p w14:paraId="064D7D16" w14:textId="77777777" w:rsidR="00AB5F36" w:rsidRDefault="00000000">
            <w:pPr>
              <w:pStyle w:val="Compact"/>
            </w:pPr>
            <w:r>
              <w:rPr>
                <w:rFonts w:ascii="Arial" w:hAnsi="Arial"/>
                <w:sz w:val="16"/>
              </w:rPr>
              <w:t>12</w:t>
            </w:r>
          </w:p>
        </w:tc>
        <w:tc>
          <w:tcPr>
            <w:tcW w:w="0" w:type="auto"/>
          </w:tcPr>
          <w:p w14:paraId="65C4671E" w14:textId="77777777" w:rsidR="00AB5F36" w:rsidRDefault="00000000">
            <w:pPr>
              <w:pStyle w:val="Compact"/>
            </w:pPr>
            <w:r>
              <w:rPr>
                <w:rFonts w:ascii="Arial" w:hAnsi="Arial"/>
                <w:sz w:val="16"/>
              </w:rPr>
              <w:t>24</w:t>
            </w:r>
          </w:p>
        </w:tc>
        <w:tc>
          <w:tcPr>
            <w:tcW w:w="0" w:type="auto"/>
          </w:tcPr>
          <w:p w14:paraId="3AB4D798" w14:textId="77777777" w:rsidR="00AB5F36" w:rsidRDefault="00000000">
            <w:pPr>
              <w:pStyle w:val="Compact"/>
            </w:pPr>
            <w:r>
              <w:rPr>
                <w:rFonts w:ascii="Arial" w:hAnsi="Arial"/>
                <w:sz w:val="16"/>
              </w:rPr>
              <w:t>12</w:t>
            </w:r>
          </w:p>
        </w:tc>
        <w:tc>
          <w:tcPr>
            <w:tcW w:w="0" w:type="auto"/>
          </w:tcPr>
          <w:p w14:paraId="46BFB910" w14:textId="77777777" w:rsidR="00AB5F36" w:rsidRDefault="00000000">
            <w:pPr>
              <w:pStyle w:val="Compact"/>
            </w:pPr>
            <w:r>
              <w:rPr>
                <w:rFonts w:ascii="Arial" w:hAnsi="Arial"/>
                <w:sz w:val="16"/>
              </w:rPr>
              <w:t>12</w:t>
            </w:r>
          </w:p>
        </w:tc>
        <w:tc>
          <w:tcPr>
            <w:tcW w:w="0" w:type="auto"/>
          </w:tcPr>
          <w:p w14:paraId="442B624B" w14:textId="77777777" w:rsidR="00AB5F36" w:rsidRDefault="00000000">
            <w:pPr>
              <w:pStyle w:val="Compact"/>
            </w:pPr>
            <w:r>
              <w:rPr>
                <w:rFonts w:ascii="Arial" w:hAnsi="Arial"/>
                <w:sz w:val="16"/>
              </w:rPr>
              <w:t>0</w:t>
            </w:r>
          </w:p>
        </w:tc>
        <w:tc>
          <w:tcPr>
            <w:tcW w:w="0" w:type="auto"/>
          </w:tcPr>
          <w:p w14:paraId="4F66BC06" w14:textId="77777777" w:rsidR="00AB5F36" w:rsidRDefault="00000000">
            <w:pPr>
              <w:pStyle w:val="Compact"/>
            </w:pPr>
            <w:r>
              <w:rPr>
                <w:rFonts w:ascii="Arial" w:hAnsi="Arial"/>
                <w:sz w:val="16"/>
              </w:rPr>
              <w:t>12</w:t>
            </w:r>
          </w:p>
        </w:tc>
        <w:tc>
          <w:tcPr>
            <w:tcW w:w="0" w:type="auto"/>
          </w:tcPr>
          <w:p w14:paraId="334817C9" w14:textId="77777777" w:rsidR="00AB5F36" w:rsidRDefault="00000000">
            <w:pPr>
              <w:pStyle w:val="Compact"/>
            </w:pPr>
            <w:r>
              <w:rPr>
                <w:rFonts w:ascii="Arial" w:hAnsi="Arial"/>
                <w:sz w:val="16"/>
              </w:rPr>
              <w:t>72</w:t>
            </w:r>
          </w:p>
        </w:tc>
      </w:tr>
      <w:tr w:rsidR="00AB5F36" w14:paraId="10CF0DC7" w14:textId="77777777" w:rsidTr="00AB5F36">
        <w:tc>
          <w:tcPr>
            <w:tcW w:w="0" w:type="auto"/>
            <w:shd w:val="clear" w:color="auto" w:fill="EBF1F8"/>
          </w:tcPr>
          <w:p w14:paraId="7C2F9EA1" w14:textId="77777777" w:rsidR="00AB5F36" w:rsidRDefault="00000000">
            <w:pPr>
              <w:pStyle w:val="Compact"/>
            </w:pPr>
            <w:r>
              <w:rPr>
                <w:rFonts w:ascii="Arial" w:hAnsi="Arial"/>
                <w:sz w:val="16"/>
              </w:rPr>
              <w:t>Wednesday PM</w:t>
            </w:r>
          </w:p>
        </w:tc>
        <w:tc>
          <w:tcPr>
            <w:tcW w:w="0" w:type="auto"/>
            <w:shd w:val="clear" w:color="auto" w:fill="EBF1F8"/>
          </w:tcPr>
          <w:p w14:paraId="49E58FAF" w14:textId="77777777" w:rsidR="00AB5F36" w:rsidRDefault="00000000">
            <w:pPr>
              <w:pStyle w:val="Compact"/>
            </w:pPr>
            <w:r>
              <w:rPr>
                <w:rFonts w:ascii="Arial" w:hAnsi="Arial"/>
                <w:sz w:val="16"/>
              </w:rPr>
              <w:t>0</w:t>
            </w:r>
          </w:p>
        </w:tc>
        <w:tc>
          <w:tcPr>
            <w:tcW w:w="0" w:type="auto"/>
            <w:shd w:val="clear" w:color="auto" w:fill="EBF1F8"/>
          </w:tcPr>
          <w:p w14:paraId="06C5F688" w14:textId="77777777" w:rsidR="00AB5F36" w:rsidRDefault="00000000">
            <w:pPr>
              <w:pStyle w:val="Compact"/>
            </w:pPr>
            <w:r>
              <w:rPr>
                <w:rFonts w:ascii="Arial" w:hAnsi="Arial"/>
                <w:sz w:val="16"/>
              </w:rPr>
              <w:t>12</w:t>
            </w:r>
          </w:p>
        </w:tc>
        <w:tc>
          <w:tcPr>
            <w:tcW w:w="0" w:type="auto"/>
            <w:shd w:val="clear" w:color="auto" w:fill="EBF1F8"/>
          </w:tcPr>
          <w:p w14:paraId="738F7D98" w14:textId="77777777" w:rsidR="00AB5F36" w:rsidRDefault="00000000">
            <w:pPr>
              <w:pStyle w:val="Compact"/>
            </w:pPr>
            <w:r>
              <w:rPr>
                <w:rFonts w:ascii="Arial" w:hAnsi="Arial"/>
                <w:sz w:val="16"/>
              </w:rPr>
              <w:t>24</w:t>
            </w:r>
          </w:p>
        </w:tc>
        <w:tc>
          <w:tcPr>
            <w:tcW w:w="0" w:type="auto"/>
            <w:shd w:val="clear" w:color="auto" w:fill="EBF1F8"/>
          </w:tcPr>
          <w:p w14:paraId="62D22747" w14:textId="77777777" w:rsidR="00AB5F36" w:rsidRDefault="00000000">
            <w:pPr>
              <w:pStyle w:val="Compact"/>
            </w:pPr>
            <w:r>
              <w:rPr>
                <w:rFonts w:ascii="Arial" w:hAnsi="Arial"/>
                <w:sz w:val="16"/>
              </w:rPr>
              <w:t>12</w:t>
            </w:r>
          </w:p>
        </w:tc>
        <w:tc>
          <w:tcPr>
            <w:tcW w:w="0" w:type="auto"/>
            <w:shd w:val="clear" w:color="auto" w:fill="EBF1F8"/>
          </w:tcPr>
          <w:p w14:paraId="3339C0C3" w14:textId="77777777" w:rsidR="00AB5F36" w:rsidRDefault="00000000">
            <w:pPr>
              <w:pStyle w:val="Compact"/>
            </w:pPr>
            <w:r>
              <w:rPr>
                <w:rFonts w:ascii="Arial" w:hAnsi="Arial"/>
                <w:sz w:val="16"/>
              </w:rPr>
              <w:t>12</w:t>
            </w:r>
          </w:p>
        </w:tc>
        <w:tc>
          <w:tcPr>
            <w:tcW w:w="0" w:type="auto"/>
            <w:shd w:val="clear" w:color="auto" w:fill="EBF1F8"/>
          </w:tcPr>
          <w:p w14:paraId="49A4B6E1" w14:textId="77777777" w:rsidR="00AB5F36" w:rsidRDefault="00000000">
            <w:pPr>
              <w:pStyle w:val="Compact"/>
            </w:pPr>
            <w:r>
              <w:rPr>
                <w:rFonts w:ascii="Arial" w:hAnsi="Arial"/>
                <w:sz w:val="16"/>
              </w:rPr>
              <w:t>0</w:t>
            </w:r>
          </w:p>
        </w:tc>
        <w:tc>
          <w:tcPr>
            <w:tcW w:w="0" w:type="auto"/>
            <w:shd w:val="clear" w:color="auto" w:fill="EBF1F8"/>
          </w:tcPr>
          <w:p w14:paraId="4F08BEDD" w14:textId="77777777" w:rsidR="00AB5F36" w:rsidRDefault="00000000">
            <w:pPr>
              <w:pStyle w:val="Compact"/>
            </w:pPr>
            <w:r>
              <w:rPr>
                <w:rFonts w:ascii="Arial" w:hAnsi="Arial"/>
                <w:sz w:val="16"/>
              </w:rPr>
              <w:t>48</w:t>
            </w:r>
          </w:p>
        </w:tc>
        <w:tc>
          <w:tcPr>
            <w:tcW w:w="0" w:type="auto"/>
            <w:shd w:val="clear" w:color="auto" w:fill="EBF1F8"/>
          </w:tcPr>
          <w:p w14:paraId="1D8EF80F" w14:textId="77777777" w:rsidR="00AB5F36" w:rsidRDefault="00000000">
            <w:pPr>
              <w:pStyle w:val="Compact"/>
            </w:pPr>
            <w:r>
              <w:rPr>
                <w:rFonts w:ascii="Arial" w:hAnsi="Arial"/>
                <w:sz w:val="16"/>
              </w:rPr>
              <w:t>108</w:t>
            </w:r>
          </w:p>
        </w:tc>
      </w:tr>
      <w:tr w:rsidR="00AB5F36" w14:paraId="4D54A033" w14:textId="77777777">
        <w:tc>
          <w:tcPr>
            <w:tcW w:w="0" w:type="auto"/>
          </w:tcPr>
          <w:p w14:paraId="725032DA" w14:textId="77777777" w:rsidR="00AB5F36" w:rsidRDefault="00000000">
            <w:pPr>
              <w:pStyle w:val="Compact"/>
            </w:pPr>
            <w:r>
              <w:rPr>
                <w:rFonts w:ascii="Arial" w:hAnsi="Arial"/>
                <w:sz w:val="16"/>
              </w:rPr>
              <w:t>Thursday AM</w:t>
            </w:r>
          </w:p>
        </w:tc>
        <w:tc>
          <w:tcPr>
            <w:tcW w:w="0" w:type="auto"/>
          </w:tcPr>
          <w:p w14:paraId="09BBD1CE" w14:textId="77777777" w:rsidR="00AB5F36" w:rsidRDefault="00000000">
            <w:pPr>
              <w:pStyle w:val="Compact"/>
            </w:pPr>
            <w:r>
              <w:rPr>
                <w:rFonts w:ascii="Arial" w:hAnsi="Arial"/>
                <w:sz w:val="16"/>
              </w:rPr>
              <w:t>48</w:t>
            </w:r>
          </w:p>
        </w:tc>
        <w:tc>
          <w:tcPr>
            <w:tcW w:w="0" w:type="auto"/>
          </w:tcPr>
          <w:p w14:paraId="056C8203" w14:textId="77777777" w:rsidR="00AB5F36" w:rsidRDefault="00000000">
            <w:pPr>
              <w:pStyle w:val="Compact"/>
            </w:pPr>
            <w:r>
              <w:rPr>
                <w:rFonts w:ascii="Arial" w:hAnsi="Arial"/>
                <w:sz w:val="16"/>
              </w:rPr>
              <w:t>12</w:t>
            </w:r>
          </w:p>
        </w:tc>
        <w:tc>
          <w:tcPr>
            <w:tcW w:w="0" w:type="auto"/>
          </w:tcPr>
          <w:p w14:paraId="2EC46D14" w14:textId="77777777" w:rsidR="00AB5F36" w:rsidRDefault="00000000">
            <w:pPr>
              <w:pStyle w:val="Compact"/>
            </w:pPr>
            <w:r>
              <w:rPr>
                <w:rFonts w:ascii="Arial" w:hAnsi="Arial"/>
                <w:sz w:val="16"/>
              </w:rPr>
              <w:t>24</w:t>
            </w:r>
          </w:p>
        </w:tc>
        <w:tc>
          <w:tcPr>
            <w:tcW w:w="0" w:type="auto"/>
          </w:tcPr>
          <w:p w14:paraId="409976C0" w14:textId="77777777" w:rsidR="00AB5F36" w:rsidRDefault="00000000">
            <w:pPr>
              <w:pStyle w:val="Compact"/>
            </w:pPr>
            <w:r>
              <w:rPr>
                <w:rFonts w:ascii="Arial" w:hAnsi="Arial"/>
                <w:sz w:val="16"/>
              </w:rPr>
              <w:t>12</w:t>
            </w:r>
          </w:p>
        </w:tc>
        <w:tc>
          <w:tcPr>
            <w:tcW w:w="0" w:type="auto"/>
          </w:tcPr>
          <w:p w14:paraId="5A6D7F76" w14:textId="77777777" w:rsidR="00AB5F36" w:rsidRDefault="00000000">
            <w:pPr>
              <w:pStyle w:val="Compact"/>
            </w:pPr>
            <w:r>
              <w:rPr>
                <w:rFonts w:ascii="Arial" w:hAnsi="Arial"/>
                <w:sz w:val="16"/>
              </w:rPr>
              <w:t>12</w:t>
            </w:r>
          </w:p>
        </w:tc>
        <w:tc>
          <w:tcPr>
            <w:tcW w:w="0" w:type="auto"/>
          </w:tcPr>
          <w:p w14:paraId="35BFB84C" w14:textId="77777777" w:rsidR="00AB5F36" w:rsidRDefault="00000000">
            <w:pPr>
              <w:pStyle w:val="Compact"/>
            </w:pPr>
            <w:r>
              <w:rPr>
                <w:rFonts w:ascii="Arial" w:hAnsi="Arial"/>
                <w:sz w:val="16"/>
              </w:rPr>
              <w:t>0</w:t>
            </w:r>
          </w:p>
        </w:tc>
        <w:tc>
          <w:tcPr>
            <w:tcW w:w="0" w:type="auto"/>
          </w:tcPr>
          <w:p w14:paraId="170DFAB4" w14:textId="77777777" w:rsidR="00AB5F36" w:rsidRDefault="00000000">
            <w:pPr>
              <w:pStyle w:val="Compact"/>
            </w:pPr>
            <w:r>
              <w:rPr>
                <w:rFonts w:ascii="Arial" w:hAnsi="Arial"/>
                <w:sz w:val="16"/>
              </w:rPr>
              <w:t>0</w:t>
            </w:r>
          </w:p>
        </w:tc>
        <w:tc>
          <w:tcPr>
            <w:tcW w:w="0" w:type="auto"/>
          </w:tcPr>
          <w:p w14:paraId="0E577C9F" w14:textId="77777777" w:rsidR="00AB5F36" w:rsidRDefault="00000000">
            <w:pPr>
              <w:pStyle w:val="Compact"/>
            </w:pPr>
            <w:r>
              <w:rPr>
                <w:rFonts w:ascii="Arial" w:hAnsi="Arial"/>
                <w:sz w:val="16"/>
              </w:rPr>
              <w:t>108</w:t>
            </w:r>
          </w:p>
        </w:tc>
      </w:tr>
      <w:tr w:rsidR="00AB5F36" w14:paraId="5585EA51" w14:textId="77777777" w:rsidTr="00AB5F36">
        <w:tc>
          <w:tcPr>
            <w:tcW w:w="0" w:type="auto"/>
            <w:shd w:val="clear" w:color="auto" w:fill="EBF1F8"/>
          </w:tcPr>
          <w:p w14:paraId="4292A675" w14:textId="77777777" w:rsidR="00AB5F36" w:rsidRDefault="00000000">
            <w:pPr>
              <w:pStyle w:val="Compact"/>
            </w:pPr>
            <w:r>
              <w:rPr>
                <w:rFonts w:ascii="Arial" w:hAnsi="Arial"/>
                <w:sz w:val="16"/>
              </w:rPr>
              <w:t>Thursday PM</w:t>
            </w:r>
          </w:p>
        </w:tc>
        <w:tc>
          <w:tcPr>
            <w:tcW w:w="0" w:type="auto"/>
            <w:shd w:val="clear" w:color="auto" w:fill="EBF1F8"/>
          </w:tcPr>
          <w:p w14:paraId="0F08BFDB" w14:textId="77777777" w:rsidR="00AB5F36" w:rsidRDefault="00000000">
            <w:pPr>
              <w:pStyle w:val="Compact"/>
            </w:pPr>
            <w:r>
              <w:rPr>
                <w:rFonts w:ascii="Arial" w:hAnsi="Arial"/>
                <w:sz w:val="16"/>
              </w:rPr>
              <w:t>48</w:t>
            </w:r>
          </w:p>
        </w:tc>
        <w:tc>
          <w:tcPr>
            <w:tcW w:w="0" w:type="auto"/>
            <w:shd w:val="clear" w:color="auto" w:fill="EBF1F8"/>
          </w:tcPr>
          <w:p w14:paraId="5DB4F6DE" w14:textId="77777777" w:rsidR="00AB5F36" w:rsidRDefault="00000000">
            <w:pPr>
              <w:pStyle w:val="Compact"/>
            </w:pPr>
            <w:r>
              <w:rPr>
                <w:rFonts w:ascii="Arial" w:hAnsi="Arial"/>
                <w:sz w:val="16"/>
              </w:rPr>
              <w:t>12</w:t>
            </w:r>
          </w:p>
        </w:tc>
        <w:tc>
          <w:tcPr>
            <w:tcW w:w="0" w:type="auto"/>
            <w:shd w:val="clear" w:color="auto" w:fill="EBF1F8"/>
          </w:tcPr>
          <w:p w14:paraId="026F9957" w14:textId="77777777" w:rsidR="00AB5F36" w:rsidRDefault="00000000">
            <w:pPr>
              <w:pStyle w:val="Compact"/>
            </w:pPr>
            <w:r>
              <w:rPr>
                <w:rFonts w:ascii="Arial" w:hAnsi="Arial"/>
                <w:sz w:val="16"/>
              </w:rPr>
              <w:t>24</w:t>
            </w:r>
          </w:p>
        </w:tc>
        <w:tc>
          <w:tcPr>
            <w:tcW w:w="0" w:type="auto"/>
            <w:shd w:val="clear" w:color="auto" w:fill="EBF1F8"/>
          </w:tcPr>
          <w:p w14:paraId="0E5A474B" w14:textId="77777777" w:rsidR="00AB5F36" w:rsidRDefault="00000000">
            <w:pPr>
              <w:pStyle w:val="Compact"/>
            </w:pPr>
            <w:r>
              <w:rPr>
                <w:rFonts w:ascii="Arial" w:hAnsi="Arial"/>
                <w:sz w:val="16"/>
              </w:rPr>
              <w:t>12</w:t>
            </w:r>
          </w:p>
        </w:tc>
        <w:tc>
          <w:tcPr>
            <w:tcW w:w="0" w:type="auto"/>
            <w:shd w:val="clear" w:color="auto" w:fill="EBF1F8"/>
          </w:tcPr>
          <w:p w14:paraId="386DD3ED" w14:textId="77777777" w:rsidR="00AB5F36" w:rsidRDefault="00000000">
            <w:pPr>
              <w:pStyle w:val="Compact"/>
            </w:pPr>
            <w:r>
              <w:rPr>
                <w:rFonts w:ascii="Arial" w:hAnsi="Arial"/>
                <w:sz w:val="16"/>
              </w:rPr>
              <w:t>12</w:t>
            </w:r>
          </w:p>
        </w:tc>
        <w:tc>
          <w:tcPr>
            <w:tcW w:w="0" w:type="auto"/>
            <w:shd w:val="clear" w:color="auto" w:fill="EBF1F8"/>
          </w:tcPr>
          <w:p w14:paraId="6868071C" w14:textId="77777777" w:rsidR="00AB5F36" w:rsidRDefault="00000000">
            <w:pPr>
              <w:pStyle w:val="Compact"/>
            </w:pPr>
            <w:r>
              <w:rPr>
                <w:rFonts w:ascii="Arial" w:hAnsi="Arial"/>
                <w:sz w:val="16"/>
              </w:rPr>
              <w:t>12</w:t>
            </w:r>
          </w:p>
        </w:tc>
        <w:tc>
          <w:tcPr>
            <w:tcW w:w="0" w:type="auto"/>
            <w:shd w:val="clear" w:color="auto" w:fill="EBF1F8"/>
          </w:tcPr>
          <w:p w14:paraId="79E5991B" w14:textId="77777777" w:rsidR="00AB5F36" w:rsidRDefault="00000000">
            <w:pPr>
              <w:pStyle w:val="Compact"/>
            </w:pPr>
            <w:r>
              <w:rPr>
                <w:rFonts w:ascii="Arial" w:hAnsi="Arial"/>
                <w:sz w:val="16"/>
              </w:rPr>
              <w:t>0</w:t>
            </w:r>
          </w:p>
        </w:tc>
        <w:tc>
          <w:tcPr>
            <w:tcW w:w="0" w:type="auto"/>
            <w:shd w:val="clear" w:color="auto" w:fill="EBF1F8"/>
          </w:tcPr>
          <w:p w14:paraId="782F9C23" w14:textId="77777777" w:rsidR="00AB5F36" w:rsidRDefault="00000000">
            <w:pPr>
              <w:pStyle w:val="Compact"/>
            </w:pPr>
            <w:r>
              <w:rPr>
                <w:rFonts w:ascii="Arial" w:hAnsi="Arial"/>
                <w:sz w:val="16"/>
              </w:rPr>
              <w:t>120</w:t>
            </w:r>
          </w:p>
        </w:tc>
      </w:tr>
      <w:tr w:rsidR="00AB5F36" w14:paraId="7B49A1F6" w14:textId="77777777">
        <w:tc>
          <w:tcPr>
            <w:tcW w:w="0" w:type="auto"/>
          </w:tcPr>
          <w:p w14:paraId="0D7B0C28" w14:textId="77777777" w:rsidR="00AB5F36" w:rsidRDefault="00000000">
            <w:pPr>
              <w:pStyle w:val="Compact"/>
            </w:pPr>
            <w:r>
              <w:rPr>
                <w:rFonts w:ascii="Arial" w:hAnsi="Arial"/>
                <w:sz w:val="16"/>
              </w:rPr>
              <w:t>Friday AM</w:t>
            </w:r>
          </w:p>
        </w:tc>
        <w:tc>
          <w:tcPr>
            <w:tcW w:w="0" w:type="auto"/>
          </w:tcPr>
          <w:p w14:paraId="448E0F22" w14:textId="77777777" w:rsidR="00AB5F36" w:rsidRDefault="00000000">
            <w:pPr>
              <w:pStyle w:val="Compact"/>
            </w:pPr>
            <w:r>
              <w:rPr>
                <w:rFonts w:ascii="Arial" w:hAnsi="Arial"/>
                <w:sz w:val="16"/>
              </w:rPr>
              <w:t>36</w:t>
            </w:r>
          </w:p>
        </w:tc>
        <w:tc>
          <w:tcPr>
            <w:tcW w:w="0" w:type="auto"/>
          </w:tcPr>
          <w:p w14:paraId="18E75276" w14:textId="77777777" w:rsidR="00AB5F36" w:rsidRDefault="00000000">
            <w:pPr>
              <w:pStyle w:val="Compact"/>
            </w:pPr>
            <w:r>
              <w:rPr>
                <w:rFonts w:ascii="Arial" w:hAnsi="Arial"/>
                <w:sz w:val="16"/>
              </w:rPr>
              <w:t>12</w:t>
            </w:r>
          </w:p>
        </w:tc>
        <w:tc>
          <w:tcPr>
            <w:tcW w:w="0" w:type="auto"/>
          </w:tcPr>
          <w:p w14:paraId="7D533ACD" w14:textId="77777777" w:rsidR="00AB5F36" w:rsidRDefault="00000000">
            <w:pPr>
              <w:pStyle w:val="Compact"/>
            </w:pPr>
            <w:r>
              <w:rPr>
                <w:rFonts w:ascii="Arial" w:hAnsi="Arial"/>
                <w:sz w:val="16"/>
              </w:rPr>
              <w:t>24</w:t>
            </w:r>
          </w:p>
        </w:tc>
        <w:tc>
          <w:tcPr>
            <w:tcW w:w="0" w:type="auto"/>
          </w:tcPr>
          <w:p w14:paraId="7D03C4AD" w14:textId="77777777" w:rsidR="00AB5F36" w:rsidRDefault="00000000">
            <w:pPr>
              <w:pStyle w:val="Compact"/>
            </w:pPr>
            <w:r>
              <w:rPr>
                <w:rFonts w:ascii="Arial" w:hAnsi="Arial"/>
                <w:sz w:val="16"/>
              </w:rPr>
              <w:t>12</w:t>
            </w:r>
          </w:p>
        </w:tc>
        <w:tc>
          <w:tcPr>
            <w:tcW w:w="0" w:type="auto"/>
          </w:tcPr>
          <w:p w14:paraId="149D2AF2" w14:textId="77777777" w:rsidR="00AB5F36" w:rsidRDefault="00000000">
            <w:pPr>
              <w:pStyle w:val="Compact"/>
            </w:pPr>
            <w:r>
              <w:rPr>
                <w:rFonts w:ascii="Arial" w:hAnsi="Arial"/>
                <w:sz w:val="16"/>
              </w:rPr>
              <w:t>12</w:t>
            </w:r>
          </w:p>
        </w:tc>
        <w:tc>
          <w:tcPr>
            <w:tcW w:w="0" w:type="auto"/>
          </w:tcPr>
          <w:p w14:paraId="6C853065" w14:textId="77777777" w:rsidR="00AB5F36" w:rsidRDefault="00000000">
            <w:pPr>
              <w:pStyle w:val="Compact"/>
            </w:pPr>
            <w:r>
              <w:rPr>
                <w:rFonts w:ascii="Arial" w:hAnsi="Arial"/>
                <w:sz w:val="16"/>
              </w:rPr>
              <w:t>0</w:t>
            </w:r>
          </w:p>
        </w:tc>
        <w:tc>
          <w:tcPr>
            <w:tcW w:w="0" w:type="auto"/>
          </w:tcPr>
          <w:p w14:paraId="4C9E9285" w14:textId="77777777" w:rsidR="00AB5F36" w:rsidRDefault="00000000">
            <w:pPr>
              <w:pStyle w:val="Compact"/>
            </w:pPr>
            <w:r>
              <w:rPr>
                <w:rFonts w:ascii="Arial" w:hAnsi="Arial"/>
                <w:sz w:val="16"/>
              </w:rPr>
              <w:t>24</w:t>
            </w:r>
          </w:p>
        </w:tc>
        <w:tc>
          <w:tcPr>
            <w:tcW w:w="0" w:type="auto"/>
          </w:tcPr>
          <w:p w14:paraId="7A67CDA8" w14:textId="77777777" w:rsidR="00AB5F36" w:rsidRDefault="00000000">
            <w:pPr>
              <w:pStyle w:val="Compact"/>
            </w:pPr>
            <w:r>
              <w:rPr>
                <w:rFonts w:ascii="Arial" w:hAnsi="Arial"/>
                <w:sz w:val="16"/>
              </w:rPr>
              <w:t>120</w:t>
            </w:r>
          </w:p>
        </w:tc>
      </w:tr>
      <w:tr w:rsidR="00AB5F36" w14:paraId="13EBFAB8" w14:textId="77777777" w:rsidTr="00AB5F36">
        <w:tc>
          <w:tcPr>
            <w:tcW w:w="0" w:type="auto"/>
            <w:shd w:val="clear" w:color="auto" w:fill="EBF1F8"/>
          </w:tcPr>
          <w:p w14:paraId="52D744FD" w14:textId="77777777" w:rsidR="00AB5F36" w:rsidRDefault="00000000">
            <w:pPr>
              <w:pStyle w:val="Compact"/>
            </w:pPr>
            <w:r>
              <w:rPr>
                <w:rFonts w:ascii="Arial" w:hAnsi="Arial"/>
                <w:sz w:val="16"/>
              </w:rPr>
              <w:t>Friday PM</w:t>
            </w:r>
          </w:p>
        </w:tc>
        <w:tc>
          <w:tcPr>
            <w:tcW w:w="0" w:type="auto"/>
            <w:shd w:val="clear" w:color="auto" w:fill="EBF1F8"/>
          </w:tcPr>
          <w:p w14:paraId="277E8A09" w14:textId="77777777" w:rsidR="00AB5F36" w:rsidRDefault="00000000">
            <w:pPr>
              <w:pStyle w:val="Compact"/>
            </w:pPr>
            <w:r>
              <w:rPr>
                <w:rFonts w:ascii="Arial" w:hAnsi="Arial"/>
                <w:sz w:val="16"/>
              </w:rPr>
              <w:t>36</w:t>
            </w:r>
          </w:p>
        </w:tc>
        <w:tc>
          <w:tcPr>
            <w:tcW w:w="0" w:type="auto"/>
            <w:shd w:val="clear" w:color="auto" w:fill="EBF1F8"/>
          </w:tcPr>
          <w:p w14:paraId="3C8232DE" w14:textId="77777777" w:rsidR="00AB5F36" w:rsidRDefault="00000000">
            <w:pPr>
              <w:pStyle w:val="Compact"/>
            </w:pPr>
            <w:r>
              <w:rPr>
                <w:rFonts w:ascii="Arial" w:hAnsi="Arial"/>
                <w:sz w:val="16"/>
              </w:rPr>
              <w:t>12</w:t>
            </w:r>
          </w:p>
        </w:tc>
        <w:tc>
          <w:tcPr>
            <w:tcW w:w="0" w:type="auto"/>
            <w:shd w:val="clear" w:color="auto" w:fill="EBF1F8"/>
          </w:tcPr>
          <w:p w14:paraId="69E63FF2" w14:textId="77777777" w:rsidR="00AB5F36" w:rsidRDefault="00000000">
            <w:pPr>
              <w:pStyle w:val="Compact"/>
            </w:pPr>
            <w:r>
              <w:rPr>
                <w:rFonts w:ascii="Arial" w:hAnsi="Arial"/>
                <w:sz w:val="16"/>
              </w:rPr>
              <w:t>24</w:t>
            </w:r>
          </w:p>
        </w:tc>
        <w:tc>
          <w:tcPr>
            <w:tcW w:w="0" w:type="auto"/>
            <w:shd w:val="clear" w:color="auto" w:fill="EBF1F8"/>
          </w:tcPr>
          <w:p w14:paraId="413003D3" w14:textId="77777777" w:rsidR="00AB5F36" w:rsidRDefault="00000000">
            <w:pPr>
              <w:pStyle w:val="Compact"/>
            </w:pPr>
            <w:r>
              <w:rPr>
                <w:rFonts w:ascii="Arial" w:hAnsi="Arial"/>
                <w:sz w:val="16"/>
              </w:rPr>
              <w:t>12</w:t>
            </w:r>
          </w:p>
        </w:tc>
        <w:tc>
          <w:tcPr>
            <w:tcW w:w="0" w:type="auto"/>
            <w:shd w:val="clear" w:color="auto" w:fill="EBF1F8"/>
          </w:tcPr>
          <w:p w14:paraId="6A0F987B" w14:textId="77777777" w:rsidR="00AB5F36" w:rsidRDefault="00000000">
            <w:pPr>
              <w:pStyle w:val="Compact"/>
            </w:pPr>
            <w:r>
              <w:rPr>
                <w:rFonts w:ascii="Arial" w:hAnsi="Arial"/>
                <w:sz w:val="16"/>
              </w:rPr>
              <w:t>12</w:t>
            </w:r>
          </w:p>
        </w:tc>
        <w:tc>
          <w:tcPr>
            <w:tcW w:w="0" w:type="auto"/>
            <w:shd w:val="clear" w:color="auto" w:fill="EBF1F8"/>
          </w:tcPr>
          <w:p w14:paraId="735996EC" w14:textId="77777777" w:rsidR="00AB5F36" w:rsidRDefault="00000000">
            <w:pPr>
              <w:pStyle w:val="Compact"/>
            </w:pPr>
            <w:r>
              <w:rPr>
                <w:rFonts w:ascii="Arial" w:hAnsi="Arial"/>
                <w:sz w:val="16"/>
              </w:rPr>
              <w:t>0</w:t>
            </w:r>
          </w:p>
        </w:tc>
        <w:tc>
          <w:tcPr>
            <w:tcW w:w="0" w:type="auto"/>
            <w:shd w:val="clear" w:color="auto" w:fill="EBF1F8"/>
          </w:tcPr>
          <w:p w14:paraId="4EFFDFAF" w14:textId="77777777" w:rsidR="00AB5F36" w:rsidRDefault="00000000">
            <w:pPr>
              <w:pStyle w:val="Compact"/>
            </w:pPr>
            <w:r>
              <w:rPr>
                <w:rFonts w:ascii="Arial" w:hAnsi="Arial"/>
                <w:sz w:val="16"/>
              </w:rPr>
              <w:t>48</w:t>
            </w:r>
          </w:p>
        </w:tc>
        <w:tc>
          <w:tcPr>
            <w:tcW w:w="0" w:type="auto"/>
            <w:shd w:val="clear" w:color="auto" w:fill="EBF1F8"/>
          </w:tcPr>
          <w:p w14:paraId="49351178" w14:textId="77777777" w:rsidR="00AB5F36" w:rsidRDefault="00000000">
            <w:pPr>
              <w:pStyle w:val="Compact"/>
            </w:pPr>
            <w:r>
              <w:rPr>
                <w:rFonts w:ascii="Arial" w:hAnsi="Arial"/>
                <w:sz w:val="16"/>
              </w:rPr>
              <w:t>144</w:t>
            </w:r>
          </w:p>
        </w:tc>
      </w:tr>
      <w:tr w:rsidR="00AB5F36" w14:paraId="13FED7BC" w14:textId="77777777">
        <w:tc>
          <w:tcPr>
            <w:tcW w:w="0" w:type="auto"/>
          </w:tcPr>
          <w:p w14:paraId="5EFE1B51" w14:textId="77777777" w:rsidR="00AB5F36" w:rsidRDefault="00000000">
            <w:pPr>
              <w:pStyle w:val="Compact"/>
            </w:pPr>
            <w:r>
              <w:rPr>
                <w:rFonts w:ascii="Arial" w:hAnsi="Arial"/>
                <w:b/>
                <w:bCs/>
                <w:sz w:val="16"/>
              </w:rPr>
              <w:t>Weekly Total</w:t>
            </w:r>
          </w:p>
        </w:tc>
        <w:tc>
          <w:tcPr>
            <w:tcW w:w="0" w:type="auto"/>
          </w:tcPr>
          <w:p w14:paraId="556ACE49" w14:textId="77777777" w:rsidR="00AB5F36" w:rsidRDefault="00000000">
            <w:pPr>
              <w:pStyle w:val="Compact"/>
            </w:pPr>
            <w:r>
              <w:rPr>
                <w:rFonts w:ascii="Arial" w:hAnsi="Arial"/>
                <w:b/>
                <w:bCs/>
                <w:sz w:val="16"/>
              </w:rPr>
              <w:t>348</w:t>
            </w:r>
          </w:p>
        </w:tc>
        <w:tc>
          <w:tcPr>
            <w:tcW w:w="0" w:type="auto"/>
          </w:tcPr>
          <w:p w14:paraId="7D78BAE1" w14:textId="77777777" w:rsidR="00AB5F36" w:rsidRDefault="00000000">
            <w:pPr>
              <w:pStyle w:val="Compact"/>
            </w:pPr>
            <w:r>
              <w:rPr>
                <w:rFonts w:ascii="Arial" w:hAnsi="Arial"/>
                <w:b/>
                <w:bCs/>
                <w:sz w:val="16"/>
              </w:rPr>
              <w:t>120</w:t>
            </w:r>
          </w:p>
        </w:tc>
        <w:tc>
          <w:tcPr>
            <w:tcW w:w="0" w:type="auto"/>
          </w:tcPr>
          <w:p w14:paraId="1BA64D51" w14:textId="77777777" w:rsidR="00AB5F36" w:rsidRDefault="00000000">
            <w:pPr>
              <w:pStyle w:val="Compact"/>
            </w:pPr>
            <w:r>
              <w:rPr>
                <w:rFonts w:ascii="Arial" w:hAnsi="Arial"/>
                <w:b/>
                <w:bCs/>
                <w:sz w:val="16"/>
              </w:rPr>
              <w:t>240</w:t>
            </w:r>
          </w:p>
        </w:tc>
        <w:tc>
          <w:tcPr>
            <w:tcW w:w="0" w:type="auto"/>
          </w:tcPr>
          <w:p w14:paraId="55F0CE67" w14:textId="77777777" w:rsidR="00AB5F36" w:rsidRDefault="00000000">
            <w:pPr>
              <w:pStyle w:val="Compact"/>
            </w:pPr>
            <w:r>
              <w:rPr>
                <w:rFonts w:ascii="Arial" w:hAnsi="Arial"/>
                <w:b/>
                <w:bCs/>
                <w:sz w:val="16"/>
              </w:rPr>
              <w:t>120</w:t>
            </w:r>
          </w:p>
        </w:tc>
        <w:tc>
          <w:tcPr>
            <w:tcW w:w="0" w:type="auto"/>
          </w:tcPr>
          <w:p w14:paraId="122B252E" w14:textId="77777777" w:rsidR="00AB5F36" w:rsidRDefault="00000000">
            <w:pPr>
              <w:pStyle w:val="Compact"/>
            </w:pPr>
            <w:r>
              <w:rPr>
                <w:rFonts w:ascii="Arial" w:hAnsi="Arial"/>
                <w:b/>
                <w:bCs/>
                <w:sz w:val="16"/>
              </w:rPr>
              <w:t>120</w:t>
            </w:r>
          </w:p>
        </w:tc>
        <w:tc>
          <w:tcPr>
            <w:tcW w:w="0" w:type="auto"/>
          </w:tcPr>
          <w:p w14:paraId="1C3E0E6F" w14:textId="77777777" w:rsidR="00AB5F36" w:rsidRDefault="00000000">
            <w:pPr>
              <w:pStyle w:val="Compact"/>
            </w:pPr>
            <w:r>
              <w:rPr>
                <w:rFonts w:ascii="Arial" w:hAnsi="Arial"/>
                <w:b/>
                <w:bCs/>
                <w:sz w:val="16"/>
              </w:rPr>
              <w:t>36</w:t>
            </w:r>
          </w:p>
        </w:tc>
        <w:tc>
          <w:tcPr>
            <w:tcW w:w="0" w:type="auto"/>
          </w:tcPr>
          <w:p w14:paraId="13BC7F0F" w14:textId="77777777" w:rsidR="00AB5F36" w:rsidRDefault="00000000">
            <w:pPr>
              <w:pStyle w:val="Compact"/>
            </w:pPr>
            <w:r>
              <w:rPr>
                <w:rFonts w:ascii="Arial" w:hAnsi="Arial"/>
                <w:b/>
                <w:bCs/>
                <w:sz w:val="16"/>
              </w:rPr>
              <w:t>204</w:t>
            </w:r>
          </w:p>
        </w:tc>
        <w:tc>
          <w:tcPr>
            <w:tcW w:w="0" w:type="auto"/>
          </w:tcPr>
          <w:p w14:paraId="416327E8" w14:textId="77777777" w:rsidR="00AB5F36" w:rsidRDefault="00000000">
            <w:pPr>
              <w:pStyle w:val="Compact"/>
            </w:pPr>
            <w:r>
              <w:rPr>
                <w:rFonts w:ascii="Arial" w:hAnsi="Arial"/>
                <w:b/>
                <w:bCs/>
                <w:sz w:val="16"/>
              </w:rPr>
              <w:t>1,188</w:t>
            </w:r>
          </w:p>
        </w:tc>
      </w:tr>
    </w:tbl>
    <w:p w14:paraId="32A702B7" w14:textId="77777777" w:rsidR="00AB5F36" w:rsidRDefault="00000000">
      <w:pPr>
        <w:pStyle w:val="BodyText"/>
      </w:pPr>
      <w:r>
        <w:rPr>
          <w:rFonts w:ascii="Arial" w:hAnsi="Arial"/>
          <w:b/>
          <w:bCs/>
          <w:sz w:val="20"/>
        </w:rPr>
        <w:t>Total on-site capacity: 1,188 appointments/week</w:t>
      </w:r>
    </w:p>
    <w:p w14:paraId="4C2001E4" w14:textId="77777777" w:rsidR="00AB5F36" w:rsidRDefault="00000000">
      <w:pPr>
        <w:pStyle w:val="BodyText"/>
      </w:pPr>
      <w:r>
        <w:rPr>
          <w:rFonts w:ascii="Arial" w:hAnsi="Arial"/>
          <w:sz w:val="20"/>
        </w:rPr>
        <w:t xml:space="preserve">The shortfall between on-site capacity and the required target is met by </w:t>
      </w:r>
      <w:r>
        <w:rPr>
          <w:rFonts w:ascii="Arial" w:hAnsi="Arial"/>
          <w:b/>
          <w:bCs/>
          <w:sz w:val="20"/>
        </w:rPr>
        <w:t>remote appointments</w:t>
      </w:r>
      <w:r>
        <w:rPr>
          <w:rFonts w:ascii="Arial" w:hAnsi="Arial"/>
          <w:sz w:val="20"/>
        </w:rPr>
        <w:t xml:space="preserve">: - Non-Winter: 1,362 required − 1,188 on-site = </w:t>
      </w:r>
      <w:r>
        <w:rPr>
          <w:rFonts w:ascii="Arial" w:hAnsi="Arial"/>
          <w:b/>
          <w:bCs/>
          <w:sz w:val="20"/>
        </w:rPr>
        <w:t>174 remote minimum</w:t>
      </w:r>
      <w:r>
        <w:rPr>
          <w:rFonts w:ascii="Arial" w:hAnsi="Arial"/>
          <w:sz w:val="20"/>
        </w:rPr>
        <w:t xml:space="preserve"> (actual modelled at 180) - Winter: 1,631 required − 1,188 on-site = </w:t>
      </w:r>
      <w:r>
        <w:rPr>
          <w:rFonts w:ascii="Arial" w:hAnsi="Arial"/>
          <w:b/>
          <w:bCs/>
          <w:sz w:val="20"/>
        </w:rPr>
        <w:t>443 remote minimum</w:t>
      </w:r>
      <w:r>
        <w:rPr>
          <w:rFonts w:ascii="Arial" w:hAnsi="Arial"/>
          <w:sz w:val="20"/>
        </w:rPr>
        <w:t xml:space="preserve"> (actual modelled at 444)</w:t>
      </w:r>
    </w:p>
    <w:p w14:paraId="02F578C0" w14:textId="77777777" w:rsidR="00AB5F36" w:rsidRDefault="00000000">
      <w:pPr>
        <w:pStyle w:val="BodyText"/>
      </w:pPr>
      <w:r>
        <w:rPr>
          <w:rFonts w:ascii="Arial" w:hAnsi="Arial"/>
          <w:sz w:val="20"/>
        </w:rPr>
        <w:t>The rota system must flag when scheduled F2F appointments exceed room capacity for any session/practice.</w:t>
      </w:r>
    </w:p>
    <w:p w14:paraId="1E2606F7" w14:textId="77777777" w:rsidR="00AB5F36" w:rsidRDefault="00000000">
      <w:pPr>
        <w:pStyle w:val="Heading3"/>
        <w:spacing w:before="240" w:after="120"/>
      </w:pPr>
      <w:bookmarkStart w:id="15" w:name="staff-types"/>
      <w:bookmarkStart w:id="16" w:name="_Toc222592286"/>
      <w:bookmarkEnd w:id="13"/>
      <w:r>
        <w:rPr>
          <w:rFonts w:ascii="Arial" w:hAnsi="Arial"/>
          <w:color w:val="3B5998"/>
        </w:rPr>
        <w:t>Staff Types</w:t>
      </w:r>
      <w:bookmarkEnd w:id="16"/>
    </w:p>
    <w:p w14:paraId="33E5E177" w14:textId="77777777" w:rsidR="00AB5F36" w:rsidRDefault="00000000">
      <w:pPr>
        <w:pStyle w:val="Compact"/>
        <w:numPr>
          <w:ilvl w:val="0"/>
          <w:numId w:val="4"/>
        </w:numPr>
      </w:pPr>
      <w:r>
        <w:rPr>
          <w:rFonts w:ascii="Arial" w:hAnsi="Arial"/>
          <w:sz w:val="20"/>
        </w:rPr>
        <w:t>GP (General Practitioner)</w:t>
      </w:r>
    </w:p>
    <w:p w14:paraId="15075166" w14:textId="77777777" w:rsidR="00AB5F36" w:rsidRDefault="00000000">
      <w:pPr>
        <w:pStyle w:val="Compact"/>
        <w:numPr>
          <w:ilvl w:val="0"/>
          <w:numId w:val="4"/>
        </w:numPr>
      </w:pPr>
      <w:r>
        <w:rPr>
          <w:rFonts w:ascii="Arial" w:hAnsi="Arial"/>
          <w:sz w:val="20"/>
        </w:rPr>
        <w:t>ACP (Advanced Clinical Practitioner)</w:t>
      </w:r>
    </w:p>
    <w:p w14:paraId="54CA6E40" w14:textId="77777777" w:rsidR="00AB5F36" w:rsidRDefault="00000000">
      <w:pPr>
        <w:pStyle w:val="Compact"/>
        <w:numPr>
          <w:ilvl w:val="0"/>
          <w:numId w:val="4"/>
        </w:numPr>
      </w:pPr>
      <w:r>
        <w:rPr>
          <w:rFonts w:ascii="Arial" w:hAnsi="Arial"/>
          <w:sz w:val="20"/>
        </w:rPr>
        <w:t>ANP (Advanced Nurse Practitioner)</w:t>
      </w:r>
    </w:p>
    <w:p w14:paraId="74F46FED" w14:textId="77777777" w:rsidR="00AB5F36" w:rsidRDefault="00000000">
      <w:pPr>
        <w:pStyle w:val="Compact"/>
        <w:numPr>
          <w:ilvl w:val="0"/>
          <w:numId w:val="4"/>
        </w:numPr>
      </w:pPr>
      <w:r>
        <w:rPr>
          <w:rFonts w:ascii="Arial" w:hAnsi="Arial"/>
          <w:sz w:val="20"/>
        </w:rPr>
        <w:t>Paramedic</w:t>
      </w:r>
    </w:p>
    <w:p w14:paraId="6076DFC4" w14:textId="77777777" w:rsidR="00AB5F36" w:rsidRDefault="00000000">
      <w:pPr>
        <w:pStyle w:val="Compact"/>
        <w:numPr>
          <w:ilvl w:val="0"/>
          <w:numId w:val="4"/>
        </w:numPr>
      </w:pPr>
      <w:r>
        <w:rPr>
          <w:rFonts w:ascii="Arial" w:hAnsi="Arial"/>
          <w:sz w:val="20"/>
        </w:rPr>
        <w:t>Clinical Pharmacist</w:t>
      </w:r>
    </w:p>
    <w:p w14:paraId="4B734808" w14:textId="77777777" w:rsidR="00AB5F36" w:rsidRDefault="00000000">
      <w:pPr>
        <w:pStyle w:val="Compact"/>
        <w:numPr>
          <w:ilvl w:val="0"/>
          <w:numId w:val="4"/>
        </w:numPr>
      </w:pPr>
      <w:r>
        <w:rPr>
          <w:rFonts w:ascii="Arial" w:hAnsi="Arial"/>
          <w:sz w:val="20"/>
        </w:rPr>
        <w:t>Physician Associate</w:t>
      </w:r>
    </w:p>
    <w:p w14:paraId="209F2EFA" w14:textId="77777777" w:rsidR="00AB5F36" w:rsidRDefault="00000000">
      <w:pPr>
        <w:pStyle w:val="Compact"/>
        <w:numPr>
          <w:ilvl w:val="0"/>
          <w:numId w:val="4"/>
        </w:numPr>
      </w:pPr>
      <w:r>
        <w:rPr>
          <w:rFonts w:ascii="Arial" w:hAnsi="Arial"/>
          <w:sz w:val="20"/>
        </w:rPr>
        <w:t>First Contact Physio</w:t>
      </w:r>
    </w:p>
    <w:p w14:paraId="15D9FF05" w14:textId="77777777" w:rsidR="00AB5F36" w:rsidRDefault="00000000">
      <w:pPr>
        <w:pStyle w:val="Compact"/>
        <w:numPr>
          <w:ilvl w:val="0"/>
          <w:numId w:val="4"/>
        </w:numPr>
      </w:pPr>
      <w:r>
        <w:rPr>
          <w:rFonts w:ascii="Arial" w:hAnsi="Arial"/>
          <w:sz w:val="20"/>
        </w:rPr>
        <w:t>Mental Health Practitioner</w:t>
      </w:r>
    </w:p>
    <w:p w14:paraId="67192041" w14:textId="77777777" w:rsidR="00AB5F36" w:rsidRDefault="00000000">
      <w:pPr>
        <w:pStyle w:val="Heading3"/>
        <w:spacing w:before="240" w:after="120"/>
      </w:pPr>
      <w:bookmarkStart w:id="17" w:name="session-structure"/>
      <w:bookmarkStart w:id="18" w:name="_Toc222592287"/>
      <w:bookmarkEnd w:id="15"/>
      <w:r>
        <w:rPr>
          <w:rFonts w:ascii="Arial" w:hAnsi="Arial"/>
          <w:color w:val="3B5998"/>
        </w:rPr>
        <w:t>Session Structure</w:t>
      </w:r>
      <w:bookmarkEnd w:id="18"/>
    </w:p>
    <w:p w14:paraId="49F75BB8" w14:textId="77777777" w:rsidR="00AB5F36" w:rsidRDefault="00000000">
      <w:pPr>
        <w:pStyle w:val="Compact"/>
        <w:numPr>
          <w:ilvl w:val="0"/>
          <w:numId w:val="5"/>
        </w:numPr>
      </w:pPr>
      <w:r>
        <w:rPr>
          <w:rFonts w:ascii="Arial" w:hAnsi="Arial"/>
          <w:sz w:val="20"/>
        </w:rPr>
        <w:t>Days: Monday to Friday (+ Saturday if needed)</w:t>
      </w:r>
    </w:p>
    <w:p w14:paraId="31867038" w14:textId="77777777" w:rsidR="00AB5F36" w:rsidRDefault="00000000">
      <w:pPr>
        <w:pStyle w:val="Compact"/>
        <w:numPr>
          <w:ilvl w:val="0"/>
          <w:numId w:val="5"/>
        </w:numPr>
      </w:pPr>
      <w:r>
        <w:rPr>
          <w:rFonts w:ascii="Arial" w:hAnsi="Arial"/>
          <w:sz w:val="20"/>
        </w:rPr>
        <w:t>Sessions: AM, PM, Evening</w:t>
      </w:r>
    </w:p>
    <w:p w14:paraId="0D8BEE09" w14:textId="77777777" w:rsidR="00AB5F36" w:rsidRDefault="00000000">
      <w:pPr>
        <w:pStyle w:val="Compact"/>
        <w:numPr>
          <w:ilvl w:val="0"/>
          <w:numId w:val="5"/>
        </w:numPr>
      </w:pPr>
      <w:r>
        <w:rPr>
          <w:rFonts w:ascii="Arial" w:hAnsi="Arial"/>
          <w:sz w:val="20"/>
        </w:rPr>
        <w:t xml:space="preserve">Each session’s appointment count and duration is </w:t>
      </w:r>
      <w:r>
        <w:rPr>
          <w:rFonts w:ascii="Arial" w:hAnsi="Arial"/>
          <w:b/>
          <w:bCs/>
          <w:sz w:val="20"/>
        </w:rPr>
        <w:t>determined by the staff type</w:t>
      </w:r>
      <w:r>
        <w:rPr>
          <w:rFonts w:ascii="Arial" w:hAnsi="Arial"/>
          <w:sz w:val="20"/>
        </w:rPr>
        <w:t xml:space="preserve"> of the assigned clinician (see Staff Type Session Configuration above)</w:t>
      </w:r>
    </w:p>
    <w:p w14:paraId="4C379301" w14:textId="77777777" w:rsidR="00AB5F36" w:rsidRDefault="00000000">
      <w:pPr>
        <w:pStyle w:val="Compact"/>
        <w:numPr>
          <w:ilvl w:val="0"/>
          <w:numId w:val="5"/>
        </w:numPr>
      </w:pPr>
      <w:r>
        <w:rPr>
          <w:rFonts w:ascii="Arial" w:hAnsi="Arial"/>
          <w:sz w:val="20"/>
        </w:rPr>
        <w:t>Default: 12 appointment slots × 15 minutes per session, but this varies by role</w:t>
      </w:r>
    </w:p>
    <w:p w14:paraId="0B0F6F00" w14:textId="77777777" w:rsidR="00AB5F36" w:rsidRDefault="00000000">
      <w:pPr>
        <w:pStyle w:val="Compact"/>
        <w:numPr>
          <w:ilvl w:val="0"/>
          <w:numId w:val="5"/>
        </w:numPr>
      </w:pPr>
      <w:r>
        <w:rPr>
          <w:rFonts w:ascii="Arial" w:hAnsi="Arial"/>
          <w:sz w:val="20"/>
        </w:rPr>
        <w:t xml:space="preserve">Sessions are either </w:t>
      </w:r>
      <w:r>
        <w:rPr>
          <w:rFonts w:ascii="Arial" w:hAnsi="Arial"/>
          <w:b/>
          <w:bCs/>
          <w:sz w:val="20"/>
        </w:rPr>
        <w:t>Face-to-Face</w:t>
      </w:r>
      <w:r>
        <w:rPr>
          <w:rFonts w:ascii="Arial" w:hAnsi="Arial"/>
          <w:sz w:val="20"/>
        </w:rPr>
        <w:t xml:space="preserve"> (at Hub or Spoke site) or </w:t>
      </w:r>
      <w:r>
        <w:rPr>
          <w:rFonts w:ascii="Arial" w:hAnsi="Arial"/>
          <w:b/>
          <w:bCs/>
          <w:sz w:val="20"/>
        </w:rPr>
        <w:t>Remote</w:t>
      </w:r>
      <w:r>
        <w:rPr>
          <w:rFonts w:ascii="Arial" w:hAnsi="Arial"/>
          <w:sz w:val="20"/>
        </w:rPr>
        <w:t xml:space="preserve"> (Telephone/Video)</w:t>
      </w:r>
    </w:p>
    <w:p w14:paraId="6A21FA1C" w14:textId="77777777" w:rsidR="00AB5F36" w:rsidRDefault="00000000">
      <w:pPr>
        <w:pStyle w:val="Compact"/>
        <w:numPr>
          <w:ilvl w:val="0"/>
          <w:numId w:val="5"/>
        </w:numPr>
      </w:pPr>
      <w:r>
        <w:rPr>
          <w:rFonts w:ascii="Arial" w:hAnsi="Arial"/>
          <w:sz w:val="20"/>
        </w:rPr>
        <w:t>Remote appointments may have a different duration to F2F for the same staff type (configurable separately in Settings)</w:t>
      </w:r>
    </w:p>
    <w:p w14:paraId="3484FD55" w14:textId="77777777" w:rsidR="00AB5F36" w:rsidRDefault="00000000">
      <w:r>
        <w:rPr>
          <w:rFonts w:ascii="Arial" w:hAnsi="Arial"/>
          <w:sz w:val="20"/>
        </w:rPr>
        <w:pict w14:anchorId="3F8AB69C">
          <v:rect id="_x0000_i1026" style="width:0;height:1.5pt" o:hralign="center" o:hrstd="t" o:hr="t"/>
        </w:pict>
      </w:r>
    </w:p>
    <w:p w14:paraId="6CF774B3" w14:textId="77777777" w:rsidR="00AB5F36" w:rsidRDefault="00000000">
      <w:pPr>
        <w:pStyle w:val="Heading2"/>
        <w:spacing w:before="360" w:after="160"/>
      </w:pPr>
      <w:bookmarkStart w:id="19" w:name="buy-back-scheme-logic"/>
      <w:bookmarkStart w:id="20" w:name="_Toc222592288"/>
      <w:bookmarkEnd w:id="3"/>
      <w:bookmarkEnd w:id="17"/>
      <w:r>
        <w:rPr>
          <w:rFonts w:ascii="Arial" w:hAnsi="Arial"/>
          <w:color w:val="2C3E6B"/>
        </w:rPr>
        <w:lastRenderedPageBreak/>
        <w:t>Buy-Back Scheme Logic</w:t>
      </w:r>
      <w:bookmarkEnd w:id="20"/>
    </w:p>
    <w:p w14:paraId="6C44FA86" w14:textId="77777777" w:rsidR="00AB5F36" w:rsidRDefault="00000000">
      <w:pPr>
        <w:pStyle w:val="FirstParagraph"/>
      </w:pPr>
      <w:r>
        <w:rPr>
          <w:rFonts w:ascii="Arial" w:hAnsi="Arial"/>
          <w:sz w:val="20"/>
        </w:rPr>
        <w:t xml:space="preserve">The buy-back scheme allows practices to claim reimbursement from the SDA contract for </w:t>
      </w:r>
      <w:r>
        <w:rPr>
          <w:rFonts w:ascii="Arial" w:hAnsi="Arial"/>
          <w:b/>
          <w:bCs/>
          <w:sz w:val="20"/>
        </w:rPr>
        <w:t>existing staff who already deliver same-day reactive care</w:t>
      </w:r>
      <w:r>
        <w:rPr>
          <w:rFonts w:ascii="Arial" w:hAnsi="Arial"/>
          <w:sz w:val="20"/>
        </w:rPr>
        <w:t xml:space="preserve">. The reimbursed money must then be reinvested in </w:t>
      </w:r>
      <w:r>
        <w:rPr>
          <w:rFonts w:ascii="Arial" w:hAnsi="Arial"/>
          <w:b/>
          <w:bCs/>
          <w:sz w:val="20"/>
        </w:rPr>
        <w:t>new proactive care recruitment</w:t>
      </w:r>
      <w:r>
        <w:rPr>
          <w:rFonts w:ascii="Arial" w:hAnsi="Arial"/>
          <w:sz w:val="20"/>
        </w:rPr>
        <w:t>. The principle is: new money for currently unfunded work — not paying practices to continue doing the same things.</w:t>
      </w:r>
    </w:p>
    <w:p w14:paraId="2D4BDE7E" w14:textId="77777777" w:rsidR="00AB5F36" w:rsidRDefault="00000000">
      <w:pPr>
        <w:pStyle w:val="Heading3"/>
        <w:spacing w:before="240" w:after="120"/>
      </w:pPr>
      <w:bookmarkStart w:id="21" w:name="buy-back-rules"/>
      <w:bookmarkStart w:id="22" w:name="_Toc222592289"/>
      <w:r>
        <w:rPr>
          <w:rFonts w:ascii="Arial" w:hAnsi="Arial"/>
          <w:color w:val="3B5998"/>
        </w:rPr>
        <w:t>Buy-Back Rules</w:t>
      </w:r>
      <w:bookmarkEnd w:id="22"/>
    </w:p>
    <w:p w14:paraId="52A34C55" w14:textId="77777777" w:rsidR="00AB5F36" w:rsidRDefault="00000000">
      <w:pPr>
        <w:pStyle w:val="Compact"/>
        <w:numPr>
          <w:ilvl w:val="0"/>
          <w:numId w:val="6"/>
        </w:numPr>
      </w:pPr>
      <w:r>
        <w:rPr>
          <w:rFonts w:ascii="Arial" w:hAnsi="Arial"/>
          <w:sz w:val="20"/>
        </w:rPr>
        <w:t>Practice submits a buy-back application identifying existing staff member(s) and their same-day workload</w:t>
      </w:r>
    </w:p>
    <w:p w14:paraId="5DB43A6F" w14:textId="77777777" w:rsidR="00AB5F36" w:rsidRDefault="00000000">
      <w:pPr>
        <w:pStyle w:val="Compact"/>
        <w:numPr>
          <w:ilvl w:val="0"/>
          <w:numId w:val="6"/>
        </w:numPr>
      </w:pPr>
      <w:r>
        <w:rPr>
          <w:rFonts w:ascii="Arial" w:hAnsi="Arial"/>
          <w:sz w:val="20"/>
        </w:rPr>
        <w:t>Application specifies: staff role, current salary/session cost, on-costs %, percentage of time spent on same-day reactive work, number of SDA-equivalent appointments delivered per week</w:t>
      </w:r>
    </w:p>
    <w:p w14:paraId="6632A131" w14:textId="77777777" w:rsidR="00AB5F36" w:rsidRDefault="00000000">
      <w:pPr>
        <w:pStyle w:val="Compact"/>
        <w:numPr>
          <w:ilvl w:val="0"/>
          <w:numId w:val="6"/>
        </w:numPr>
      </w:pPr>
      <w:r>
        <w:rPr>
          <w:rFonts w:ascii="Arial" w:hAnsi="Arial"/>
          <w:sz w:val="20"/>
        </w:rPr>
        <w:t>Buy-back value = (total staff cost including on-costs) × % same-day work time</w:t>
      </w:r>
    </w:p>
    <w:p w14:paraId="3F5ED215" w14:textId="77777777" w:rsidR="00AB5F36" w:rsidRDefault="00000000">
      <w:pPr>
        <w:pStyle w:val="Compact"/>
        <w:numPr>
          <w:ilvl w:val="0"/>
          <w:numId w:val="6"/>
        </w:numPr>
      </w:pPr>
      <w:r>
        <w:rPr>
          <w:rFonts w:ascii="Arial" w:hAnsi="Arial"/>
          <w:sz w:val="20"/>
        </w:rPr>
        <w:t xml:space="preserve">Application must be </w:t>
      </w:r>
      <w:r>
        <w:rPr>
          <w:rFonts w:ascii="Arial" w:hAnsi="Arial"/>
          <w:b/>
          <w:bCs/>
          <w:sz w:val="20"/>
        </w:rPr>
        <w:t>approved and signed off by Dr Mark Gray</w:t>
      </w:r>
      <w:r>
        <w:rPr>
          <w:rFonts w:ascii="Arial" w:hAnsi="Arial"/>
          <w:sz w:val="20"/>
        </w:rPr>
        <w:t xml:space="preserve"> (SNO / Clinical Lead) to ensure uniformity and equity across practices</w:t>
      </w:r>
    </w:p>
    <w:p w14:paraId="33AE3E14" w14:textId="77777777" w:rsidR="00AB5F36" w:rsidRDefault="00000000">
      <w:pPr>
        <w:pStyle w:val="Compact"/>
        <w:numPr>
          <w:ilvl w:val="0"/>
          <w:numId w:val="6"/>
        </w:numPr>
      </w:pPr>
      <w:r>
        <w:rPr>
          <w:rFonts w:ascii="Arial" w:hAnsi="Arial"/>
          <w:sz w:val="20"/>
        </w:rPr>
        <w:t xml:space="preserve">Approved buy-back value must be </w:t>
      </w:r>
      <w:r>
        <w:rPr>
          <w:rFonts w:ascii="Arial" w:hAnsi="Arial"/>
          <w:b/>
          <w:bCs/>
          <w:sz w:val="20"/>
        </w:rPr>
        <w:t>reinvested in new proactive care recruitment</w:t>
      </w:r>
      <w:r>
        <w:rPr>
          <w:rFonts w:ascii="Arial" w:hAnsi="Arial"/>
          <w:sz w:val="20"/>
        </w:rPr>
        <w:t xml:space="preserve"> — practices cannot pocket it</w:t>
      </w:r>
    </w:p>
    <w:p w14:paraId="3E9065EC" w14:textId="77777777" w:rsidR="00AB5F36" w:rsidRDefault="00000000">
      <w:pPr>
        <w:pStyle w:val="Compact"/>
        <w:numPr>
          <w:ilvl w:val="0"/>
          <w:numId w:val="6"/>
        </w:numPr>
      </w:pPr>
      <w:r>
        <w:rPr>
          <w:rFonts w:ascii="Arial" w:hAnsi="Arial"/>
          <w:sz w:val="20"/>
        </w:rPr>
        <w:t>Buy-back appointments count toward the practice’s weekly SDA minimum target</w:t>
      </w:r>
    </w:p>
    <w:p w14:paraId="44A2F4B6" w14:textId="77777777" w:rsidR="00AB5F36" w:rsidRDefault="00000000">
      <w:pPr>
        <w:pStyle w:val="Compact"/>
        <w:numPr>
          <w:ilvl w:val="0"/>
          <w:numId w:val="6"/>
        </w:numPr>
      </w:pPr>
      <w:r>
        <w:rPr>
          <w:rFonts w:ascii="Arial" w:hAnsi="Arial"/>
          <w:b/>
          <w:bCs/>
          <w:sz w:val="20"/>
        </w:rPr>
        <w:t>Standard buy-back GP rate: £11,000 per session</w:t>
      </w:r>
      <w:r>
        <w:rPr>
          <w:rFonts w:ascii="Arial" w:hAnsi="Arial"/>
          <w:sz w:val="20"/>
        </w:rPr>
        <w:t xml:space="preserve"> (fixed rate for all practices)</w:t>
      </w:r>
    </w:p>
    <w:p w14:paraId="3A92CC20" w14:textId="77777777" w:rsidR="00AB5F36" w:rsidRDefault="00000000">
      <w:pPr>
        <w:pStyle w:val="Compact"/>
        <w:numPr>
          <w:ilvl w:val="0"/>
          <w:numId w:val="6"/>
        </w:numPr>
      </w:pPr>
      <w:r>
        <w:rPr>
          <w:rFonts w:ascii="Arial" w:hAnsi="Arial"/>
          <w:sz w:val="20"/>
        </w:rPr>
        <w:t>Standard on-costs: 29.38% on top of salary/session costs</w:t>
      </w:r>
    </w:p>
    <w:p w14:paraId="2CADB195" w14:textId="77777777" w:rsidR="00AB5F36" w:rsidRDefault="00000000">
      <w:pPr>
        <w:pStyle w:val="Compact"/>
        <w:numPr>
          <w:ilvl w:val="0"/>
          <w:numId w:val="6"/>
        </w:numPr>
      </w:pPr>
      <w:r>
        <w:rPr>
          <w:rFonts w:ascii="Arial" w:hAnsi="Arial"/>
          <w:sz w:val="20"/>
        </w:rPr>
        <w:t xml:space="preserve">GP Partners doing same-day work have no direct salary cost — flag as </w:t>
      </w:r>
      <w:r>
        <w:rPr>
          <w:rFonts w:ascii="Arial" w:hAnsi="Arial"/>
          <w:b/>
          <w:bCs/>
          <w:sz w:val="20"/>
        </w:rPr>
        <w:t>“Partner Buy-Back — Pending Agreement”</w:t>
      </w:r>
      <w:r>
        <w:rPr>
          <w:rFonts w:ascii="Arial" w:hAnsi="Arial"/>
          <w:sz w:val="20"/>
        </w:rPr>
        <w:t xml:space="preserve"> (mechanism TBC)</w:t>
      </w:r>
    </w:p>
    <w:p w14:paraId="1E825F52" w14:textId="77777777" w:rsidR="00AB5F36" w:rsidRDefault="00000000">
      <w:pPr>
        <w:pStyle w:val="Heading3"/>
        <w:spacing w:before="240" w:after="120"/>
      </w:pPr>
      <w:bookmarkStart w:id="23" w:name="open-book-accounting-principle"/>
      <w:bookmarkStart w:id="24" w:name="_Toc222592290"/>
      <w:bookmarkEnd w:id="21"/>
      <w:r>
        <w:rPr>
          <w:rFonts w:ascii="Arial" w:hAnsi="Arial"/>
          <w:color w:val="3B5998"/>
        </w:rPr>
        <w:t>Open Book Accounting Principle</w:t>
      </w:r>
      <w:bookmarkEnd w:id="24"/>
    </w:p>
    <w:p w14:paraId="0A8F9D7E" w14:textId="77777777" w:rsidR="00AB5F36" w:rsidRDefault="00000000">
      <w:pPr>
        <w:pStyle w:val="FirstParagraph"/>
      </w:pPr>
      <w:r>
        <w:rPr>
          <w:rFonts w:ascii="Arial" w:hAnsi="Arial"/>
          <w:sz w:val="20"/>
        </w:rPr>
        <w:t xml:space="preserve">The </w:t>
      </w:r>
      <w:r>
        <w:rPr>
          <w:rFonts w:ascii="Arial" w:hAnsi="Arial"/>
          <w:b/>
          <w:bCs/>
          <w:sz w:val="20"/>
        </w:rPr>
        <w:t>entire NRES SDA scheme operates on an open book accounting basis</w:t>
      </w:r>
      <w:r>
        <w:rPr>
          <w:rFonts w:ascii="Arial" w:hAnsi="Arial"/>
          <w:sz w:val="20"/>
        </w:rPr>
        <w:t xml:space="preserve">. This means: - </w:t>
      </w:r>
      <w:r>
        <w:rPr>
          <w:rFonts w:ascii="Arial" w:hAnsi="Arial"/>
          <w:b/>
          <w:bCs/>
          <w:sz w:val="20"/>
        </w:rPr>
        <w:t>Full financial transparency</w:t>
      </w:r>
      <w:r>
        <w:rPr>
          <w:rFonts w:ascii="Arial" w:hAnsi="Arial"/>
          <w:sz w:val="20"/>
        </w:rPr>
        <w:t xml:space="preserve"> — every practice’s allocation, spend, buy-back claims, and reinvestment are visible to all NRES board members and the ICB - </w:t>
      </w:r>
      <w:r>
        <w:rPr>
          <w:rFonts w:ascii="Arial" w:hAnsi="Arial"/>
          <w:b/>
          <w:bCs/>
          <w:sz w:val="20"/>
        </w:rPr>
        <w:t>No hidden costs</w:t>
      </w:r>
      <w:r>
        <w:rPr>
          <w:rFonts w:ascii="Arial" w:hAnsi="Arial"/>
          <w:sz w:val="20"/>
        </w:rPr>
        <w:t xml:space="preserve"> — all salary figures, on-costs, session rates, and overheads must be itemised and evidenced - </w:t>
      </w:r>
      <w:r>
        <w:rPr>
          <w:rFonts w:ascii="Arial" w:hAnsi="Arial"/>
          <w:b/>
          <w:bCs/>
          <w:sz w:val="20"/>
        </w:rPr>
        <w:t>Shared visibility</w:t>
      </w:r>
      <w:r>
        <w:rPr>
          <w:rFonts w:ascii="Arial" w:hAnsi="Arial"/>
          <w:sz w:val="20"/>
        </w:rPr>
        <w:t xml:space="preserve"> — every practice can see every other practice’s financial position within the scheme (allocations, claims, remaining budgets) - </w:t>
      </w:r>
      <w:r>
        <w:rPr>
          <w:rFonts w:ascii="Arial" w:hAnsi="Arial"/>
          <w:b/>
          <w:bCs/>
          <w:sz w:val="20"/>
        </w:rPr>
        <w:t>ICB auditability</w:t>
      </w:r>
      <w:r>
        <w:rPr>
          <w:rFonts w:ascii="Arial" w:hAnsi="Arial"/>
          <w:sz w:val="20"/>
        </w:rPr>
        <w:t xml:space="preserve"> — all financial data must be exportable and structured for ICB review at any time - </w:t>
      </w:r>
      <w:r>
        <w:rPr>
          <w:rFonts w:ascii="Arial" w:hAnsi="Arial"/>
          <w:b/>
          <w:bCs/>
          <w:sz w:val="20"/>
        </w:rPr>
        <w:t>Buy-back evidence trail</w:t>
      </w:r>
      <w:r>
        <w:rPr>
          <w:rFonts w:ascii="Arial" w:hAnsi="Arial"/>
          <w:sz w:val="20"/>
        </w:rPr>
        <w:t xml:space="preserve"> — every buy-back claim must include verifiable salary/cost documentation and proof of reinvestment spend - This principle applies across the entire system: dashboard, rota costs, buy-back applications, workforce costs, and compliance reports</w:t>
      </w:r>
    </w:p>
    <w:p w14:paraId="42998FF0" w14:textId="77777777" w:rsidR="00AB5F36" w:rsidRDefault="00000000">
      <w:pPr>
        <w:pStyle w:val="Heading3"/>
        <w:spacing w:before="240" w:after="120"/>
      </w:pPr>
      <w:bookmarkStart w:id="25" w:name="buy-back-application-workflow"/>
      <w:bookmarkStart w:id="26" w:name="_Toc222592291"/>
      <w:bookmarkEnd w:id="23"/>
      <w:r>
        <w:rPr>
          <w:rFonts w:ascii="Arial" w:hAnsi="Arial"/>
          <w:color w:val="3B5998"/>
        </w:rPr>
        <w:t>Buy-Back Application Workflow</w:t>
      </w:r>
      <w:bookmarkEnd w:id="26"/>
    </w:p>
    <w:p w14:paraId="1833C7A0" w14:textId="77777777" w:rsidR="00AB5F36" w:rsidRDefault="00000000">
      <w:pPr>
        <w:pStyle w:val="FirstParagraph"/>
      </w:pPr>
      <w:r>
        <w:rPr>
          <w:rFonts w:ascii="Arial" w:hAnsi="Arial"/>
          <w:sz w:val="20"/>
        </w:rPr>
        <w:t>Draft → Submitted → Board Review → Approved / Rejected</w:t>
      </w:r>
    </w:p>
    <w:p w14:paraId="157E0C03" w14:textId="77777777" w:rsidR="00AB5F36" w:rsidRDefault="00000000">
      <w:pPr>
        <w:pStyle w:val="Heading3"/>
        <w:spacing w:before="240" w:after="120"/>
      </w:pPr>
      <w:bookmarkStart w:id="27" w:name="Xbe1c5c6d832186f25bb911dc2a83c9a4b0d54ee"/>
      <w:bookmarkStart w:id="28" w:name="_Toc222592292"/>
      <w:bookmarkEnd w:id="25"/>
      <w:r>
        <w:rPr>
          <w:rFonts w:ascii="Arial" w:hAnsi="Arial"/>
          <w:color w:val="3B5998"/>
        </w:rPr>
        <w:t>Example: Denton Village Surgery Buy-Back &amp; Recruitment Proposal</w:t>
      </w:r>
      <w:bookmarkEnd w:id="28"/>
    </w:p>
    <w:p w14:paraId="1F9F7C20" w14:textId="77777777" w:rsidR="00AB5F36" w:rsidRDefault="00000000">
      <w:pPr>
        <w:pStyle w:val="Compact"/>
        <w:numPr>
          <w:ilvl w:val="0"/>
          <w:numId w:val="7"/>
        </w:numPr>
      </w:pPr>
      <w:r>
        <w:rPr>
          <w:rFonts w:ascii="Arial" w:hAnsi="Arial"/>
          <w:sz w:val="20"/>
        </w:rPr>
        <w:t>List size: ~6,300 (actual 6,329)</w:t>
      </w:r>
    </w:p>
    <w:p w14:paraId="44699178" w14:textId="77777777" w:rsidR="00AB5F36" w:rsidRDefault="00000000">
      <w:pPr>
        <w:pStyle w:val="Compact"/>
        <w:numPr>
          <w:ilvl w:val="0"/>
          <w:numId w:val="7"/>
        </w:numPr>
      </w:pPr>
      <w:r>
        <w:rPr>
          <w:rFonts w:ascii="Arial" w:hAnsi="Arial"/>
          <w:sz w:val="20"/>
        </w:rPr>
        <w:t>Contract allocation: £165,879 (£26.33 × 6,300)</w:t>
      </w:r>
    </w:p>
    <w:p w14:paraId="20FE8B20" w14:textId="77777777" w:rsidR="00AB5F36" w:rsidRDefault="00000000">
      <w:pPr>
        <w:pStyle w:val="Compact"/>
        <w:numPr>
          <w:ilvl w:val="0"/>
          <w:numId w:val="7"/>
        </w:numPr>
      </w:pPr>
      <w:r>
        <w:rPr>
          <w:rFonts w:ascii="Arial" w:hAnsi="Arial"/>
          <w:sz w:val="20"/>
        </w:rPr>
        <w:t>Recruit budget (75%): £124,409.25</w:t>
      </w:r>
    </w:p>
    <w:p w14:paraId="602C1EFE" w14:textId="77777777" w:rsidR="00AB5F36" w:rsidRDefault="00000000">
      <w:pPr>
        <w:pStyle w:val="Compact"/>
        <w:numPr>
          <w:ilvl w:val="0"/>
          <w:numId w:val="7"/>
        </w:numPr>
      </w:pPr>
      <w:r>
        <w:rPr>
          <w:rFonts w:ascii="Arial" w:hAnsi="Arial"/>
          <w:b/>
          <w:bCs/>
          <w:sz w:val="20"/>
        </w:rPr>
        <w:t>Currently providing</w:t>
      </w:r>
      <w:r>
        <w:rPr>
          <w:rFonts w:ascii="Arial" w:hAnsi="Arial"/>
          <w:sz w:val="20"/>
        </w:rPr>
        <w:t>: 204 GP SDA appts/week (full staff), 165/week (GP on leave), 303/week (with ANPs &amp; Paramedics)</w:t>
      </w:r>
    </w:p>
    <w:p w14:paraId="17ADE459" w14:textId="77777777" w:rsidR="00AB5F36" w:rsidRDefault="00000000">
      <w:pPr>
        <w:pStyle w:val="Compact"/>
        <w:numPr>
          <w:ilvl w:val="0"/>
          <w:numId w:val="7"/>
        </w:numPr>
      </w:pPr>
      <w:r>
        <w:rPr>
          <w:rFonts w:ascii="Arial" w:hAnsi="Arial"/>
          <w:sz w:val="20"/>
        </w:rPr>
        <w:t>Standard weekly minimum: 95.76 appts</w:t>
      </w:r>
    </w:p>
    <w:p w14:paraId="051DD74B" w14:textId="77777777" w:rsidR="00AB5F36" w:rsidRDefault="00000000">
      <w:pPr>
        <w:pStyle w:val="Compact"/>
        <w:numPr>
          <w:ilvl w:val="0"/>
          <w:numId w:val="7"/>
        </w:numPr>
      </w:pPr>
      <w:r>
        <w:rPr>
          <w:rFonts w:ascii="Arial" w:hAnsi="Arial"/>
          <w:sz w:val="20"/>
        </w:rPr>
        <w:t>Winter weekly minimum: 114.66 appts</w:t>
      </w:r>
    </w:p>
    <w:p w14:paraId="64D90B1F" w14:textId="77777777" w:rsidR="00AB5F36" w:rsidRDefault="00000000">
      <w:pPr>
        <w:pStyle w:val="FirstParagraph"/>
      </w:pPr>
      <w:r>
        <w:rPr>
          <w:rFonts w:ascii="Arial" w:hAnsi="Arial"/>
          <w:b/>
          <w:bCs/>
          <w:sz w:val="20"/>
        </w:rPr>
        <w:t>Buy-back calculation</w:t>
      </w:r>
      <w:r>
        <w:rPr>
          <w:rFonts w:ascii="Arial" w:hAnsi="Arial"/>
          <w:sz w:val="20"/>
        </w:rPr>
        <w:t xml:space="preserve"> (existing staff claimed at standard GP rate): - Buy-back GP rate: £11,000 per session (standard fixed rate) - Plus 29.38% on-costs</w:t>
      </w:r>
    </w:p>
    <w:p w14:paraId="758C8AE9" w14:textId="77777777" w:rsidR="00AB5F36" w:rsidRDefault="00000000">
      <w:pPr>
        <w:pStyle w:val="BodyText"/>
      </w:pPr>
      <w:r>
        <w:rPr>
          <w:rFonts w:ascii="Arial" w:hAnsi="Arial"/>
          <w:b/>
          <w:bCs/>
          <w:sz w:val="20"/>
        </w:rPr>
        <w:lastRenderedPageBreak/>
        <w:t>New recruitment proposal</w:t>
      </w:r>
      <w:r>
        <w:rPr>
          <w:rFonts w:ascii="Arial" w:hAnsi="Arial"/>
          <w:sz w:val="20"/>
        </w:rPr>
        <w:t xml:space="preserve"> (what Denton plans to spend freed-up funds on): - Recruit an 8-session GP, advertised at £11K–£12K per session depending on experience (DOE) - At £11K/session: £88,000 salary + 29.38% on-costs = </w:t>
      </w:r>
      <w:r>
        <w:rPr>
          <w:rFonts w:ascii="Arial" w:hAnsi="Arial"/>
          <w:b/>
          <w:bCs/>
          <w:sz w:val="20"/>
        </w:rPr>
        <w:t>£113,854.40 total</w:t>
      </w:r>
      <w:r>
        <w:rPr>
          <w:rFonts w:ascii="Arial" w:hAnsi="Arial"/>
          <w:sz w:val="20"/>
        </w:rPr>
        <w:t xml:space="preserve"> → leaving £10,554.85 from recruit budget - At £12K/session: £96,000 salary + 29.38% on-costs = </w:t>
      </w:r>
      <w:r>
        <w:rPr>
          <w:rFonts w:ascii="Arial" w:hAnsi="Arial"/>
          <w:b/>
          <w:bCs/>
          <w:sz w:val="20"/>
        </w:rPr>
        <w:t>£124,204.80 total</w:t>
      </w:r>
      <w:r>
        <w:rPr>
          <w:rFonts w:ascii="Arial" w:hAnsi="Arial"/>
          <w:sz w:val="20"/>
        </w:rPr>
        <w:t xml:space="preserve"> → leaving £204.80 from recruit budget - Session standard: BMA Standard of 4 hours and 10 minutes per session</w:t>
      </w:r>
    </w:p>
    <w:p w14:paraId="2BBA0701" w14:textId="77777777" w:rsidR="00AB5F36" w:rsidRDefault="00000000">
      <w:pPr>
        <w:pStyle w:val="BodyText"/>
      </w:pPr>
      <w:r>
        <w:rPr>
          <w:rFonts w:ascii="Arial" w:hAnsi="Arial"/>
          <w:i/>
          <w:iCs/>
          <w:sz w:val="20"/>
        </w:rPr>
        <w:t>Note: The buy-back rate (£11K fixed) and the new recruitment salary (£11K–£12K DOE) are two separate figures. The buy-back rate is what the scheme reimburses for existing same-day GP work. The recruitment salary is what the practice chooses to pay a new hire with the freed-up funds.</w:t>
      </w:r>
    </w:p>
    <w:p w14:paraId="1AAB7CAB" w14:textId="77777777" w:rsidR="00AB5F36" w:rsidRDefault="00000000">
      <w:r>
        <w:rPr>
          <w:rFonts w:ascii="Arial" w:hAnsi="Arial"/>
          <w:sz w:val="20"/>
        </w:rPr>
        <w:pict w14:anchorId="478C499A">
          <v:rect id="_x0000_i1027" style="width:0;height:1.5pt" o:hralign="center" o:hrstd="t" o:hr="t"/>
        </w:pict>
      </w:r>
    </w:p>
    <w:p w14:paraId="3FDA74A7" w14:textId="77777777" w:rsidR="00AB5F36" w:rsidRDefault="00000000">
      <w:pPr>
        <w:pStyle w:val="Heading2"/>
        <w:spacing w:before="360" w:after="160"/>
      </w:pPr>
      <w:bookmarkStart w:id="29" w:name="system-pages-features"/>
      <w:bookmarkStart w:id="30" w:name="_Toc222592293"/>
      <w:bookmarkEnd w:id="19"/>
      <w:bookmarkEnd w:id="27"/>
      <w:r>
        <w:rPr>
          <w:rFonts w:ascii="Arial" w:hAnsi="Arial"/>
          <w:color w:val="2C3E6B"/>
        </w:rPr>
        <w:t>System Pages &amp; Features</w:t>
      </w:r>
      <w:bookmarkEnd w:id="30"/>
    </w:p>
    <w:p w14:paraId="1C000001" w14:textId="77777777" w:rsidR="00AB5F36" w:rsidRDefault="00000000">
      <w:pPr>
        <w:pBdr>
          <w:left w:val="single" w:sz="12" w:space="8" w:color="D4A800"/>
        </w:pBdr>
        <w:shd w:val="clear" w:color="auto" w:fill="FDF8E1"/>
        <w:spacing w:after="200"/>
      </w:pPr>
      <w:r>
        <w:rPr>
          <w:rFonts w:ascii="Arial" w:hAnsi="Arial"/>
          <w:i/>
          <w:iCs/>
          <w:sz w:val="20"/>
          <w:color w:val="92400E"/>
        </w:rPr>
        <w:t>Note: The pages described below are part of the optional live dashboard system (gold standard option). These screens would only be built if the Programme Board approves the system development post go-live. The Excel Workbook V3.1 covers all equivalent functionality for service launch.</w:t>
      </w:r>
    </w:p>
    <w:p w14:paraId="3AB9FDEA" w14:textId="77777777" w:rsidR="00AB5F36" w:rsidRDefault="00000000">
      <w:pPr>
        <w:pStyle w:val="Heading3"/>
        <w:spacing w:before="240" w:after="120"/>
      </w:pPr>
      <w:bookmarkStart w:id="31" w:name="dashboard-overview-page"/>
      <w:bookmarkStart w:id="32" w:name="_Toc222592294"/>
      <w:r>
        <w:rPr>
          <w:rFonts w:ascii="Arial" w:hAnsi="Arial"/>
          <w:color w:val="3B5998"/>
        </w:rPr>
        <w:t>1. Dashboard / Overview Page</w:t>
      </w:r>
      <w:bookmarkEnd w:id="32"/>
    </w:p>
    <w:p>
      <w:pPr>
        <w:spacing w:before="240" w:after="80"/>
        <w:jc w:val="center"/>
      </w:pPr>
      <w:r>
        <w:drawing>
          <wp:inline xmlns:a="http://schemas.openxmlformats.org/drawingml/2006/main" xmlns:pic="http://schemas.openxmlformats.org/drawingml/2006/picture">
            <wp:extent cx="5669280" cy="3685032"/>
            <wp:docPr id="1" name="Picture 1"/>
            <wp:cNvGraphicFramePr>
              <a:graphicFrameLocks noChangeAspect="1"/>
            </wp:cNvGraphicFramePr>
            <a:graphic>
              <a:graphicData uri="http://schemas.openxmlformats.org/drawingml/2006/picture">
                <pic:pic>
                  <pic:nvPicPr>
                    <pic:cNvPr id="0" name="01_dashboard.png"/>
                    <pic:cNvPicPr/>
                  </pic:nvPicPr>
                  <pic:blipFill>
                    <a:blip r:embed="rId11"/>
                    <a:stretch>
                      <a:fillRect/>
                    </a:stretch>
                  </pic:blipFill>
                  <pic:spPr>
                    <a:xfrm>
                      <a:off x="0" y="0"/>
                      <a:ext cx="5669280" cy="3685032"/>
                    </a:xfrm>
                    <a:prstGeom prst="rect"/>
                  </pic:spPr>
                </pic:pic>
              </a:graphicData>
            </a:graphic>
          </wp:inline>
        </w:drawing>
      </w:r>
    </w:p>
    <w:p>
      <w:pPr>
        <w:spacing w:after="240"/>
        <w:jc w:val="center"/>
      </w:pPr>
      <w:r>
        <w:rPr>
          <w:i/>
          <w:color w:val="6B7280"/>
          <w:sz w:val="18"/>
        </w:rPr>
        <w:t>Figure 1: Dashboard — Neighbourhood-wide SDA delivery overview</w:t>
      </w:r>
    </w:p>
    <w:p w14:paraId="0C4ECC48" w14:textId="77777777" w:rsidR="00AB5F36" w:rsidRDefault="00000000">
      <w:pPr>
        <w:pStyle w:val="Compact"/>
        <w:numPr>
          <w:ilvl w:val="0"/>
          <w:numId w:val="8"/>
        </w:numPr>
      </w:pPr>
      <w:r>
        <w:rPr>
          <w:rFonts w:ascii="Arial" w:hAnsi="Arial"/>
          <w:b/>
          <w:bCs/>
          <w:sz w:val="20"/>
        </w:rPr>
        <w:t>Key metrics cards</w:t>
      </w:r>
      <w:r>
        <w:rPr>
          <w:rFonts w:ascii="Arial" w:hAnsi="Arial"/>
          <w:sz w:val="20"/>
        </w:rPr>
        <w:t xml:space="preserve"> at top: Total Patients (89,584), Annual Capacity (74,302), Contract Value (£2.36M), Current Weekly Target (auto-switch between 1,362 non-winter / 1,631 winter based on date)</w:t>
      </w:r>
    </w:p>
    <w:p w14:paraId="45FFAA91" w14:textId="77777777" w:rsidR="00AB5F36" w:rsidRDefault="00000000">
      <w:pPr>
        <w:pStyle w:val="Compact"/>
        <w:numPr>
          <w:ilvl w:val="0"/>
          <w:numId w:val="8"/>
        </w:numPr>
      </w:pPr>
      <w:r>
        <w:rPr>
          <w:rFonts w:ascii="Arial" w:hAnsi="Arial"/>
          <w:b/>
          <w:bCs/>
          <w:sz w:val="20"/>
        </w:rPr>
        <w:t>Contract cash flow summary card</w:t>
      </w:r>
      <w:r>
        <w:rPr>
          <w:rFonts w:ascii="Arial" w:hAnsi="Arial"/>
          <w:sz w:val="20"/>
        </w:rPr>
        <w:t>: Current month, cumulative paid to date (max claimable), cumulative claimed, remaining headroom — neighbourhood-wide with drill-down per practice</w:t>
      </w:r>
    </w:p>
    <w:p w14:paraId="7C3F504B" w14:textId="77777777" w:rsidR="00AB5F36" w:rsidRDefault="00000000">
      <w:pPr>
        <w:pStyle w:val="Compact"/>
        <w:numPr>
          <w:ilvl w:val="0"/>
          <w:numId w:val="8"/>
        </w:numPr>
      </w:pPr>
      <w:r>
        <w:rPr>
          <w:rFonts w:ascii="Arial" w:hAnsi="Arial"/>
          <w:b/>
          <w:bCs/>
          <w:sz w:val="20"/>
        </w:rPr>
        <w:t>Period indicator</w:t>
      </w:r>
      <w:r>
        <w:rPr>
          <w:rFonts w:ascii="Arial" w:hAnsi="Arial"/>
          <w:sz w:val="20"/>
        </w:rPr>
        <w:t>: Prominent display of whether we’re in Non-Winter (39 wks) or Winter (13 wks) period, with the applicable rate (15.2 or 18.2 per 1,000)</w:t>
      </w:r>
    </w:p>
    <w:p w14:paraId="23F8425C" w14:textId="77777777" w:rsidR="00AB5F36" w:rsidRDefault="00000000">
      <w:pPr>
        <w:pStyle w:val="Compact"/>
        <w:numPr>
          <w:ilvl w:val="0"/>
          <w:numId w:val="8"/>
        </w:numPr>
      </w:pPr>
      <w:r>
        <w:rPr>
          <w:rFonts w:ascii="Arial" w:hAnsi="Arial"/>
          <w:b/>
          <w:bCs/>
          <w:sz w:val="20"/>
        </w:rPr>
        <w:t>Practice allocation table</w:t>
      </w:r>
      <w:r>
        <w:rPr>
          <w:rFonts w:ascii="Arial" w:hAnsi="Arial"/>
          <w:sz w:val="20"/>
        </w:rPr>
        <w:t xml:space="preserve"> showing all 7 practices with: list size, % of total, hub/spoke status, clinical system, weekly appointment target (for current period), F2F/Remote split</w:t>
      </w:r>
    </w:p>
    <w:p w14:paraId="061699AB" w14:textId="77777777" w:rsidR="00AB5F36" w:rsidRDefault="00000000">
      <w:pPr>
        <w:pStyle w:val="Compact"/>
        <w:numPr>
          <w:ilvl w:val="0"/>
          <w:numId w:val="8"/>
        </w:numPr>
      </w:pPr>
      <w:r>
        <w:rPr>
          <w:rFonts w:ascii="Arial" w:hAnsi="Arial"/>
          <w:b/>
          <w:bCs/>
          <w:sz w:val="20"/>
        </w:rPr>
        <w:t>Neighbourhood-wide compliance gauge</w:t>
      </w:r>
      <w:r>
        <w:rPr>
          <w:rFonts w:ascii="Arial" w:hAnsi="Arial"/>
          <w:sz w:val="20"/>
        </w:rPr>
        <w:t xml:space="preserve"> — total appointments scheduled this week vs required target</w:t>
      </w:r>
    </w:p>
    <w:p w14:paraId="2C11EB39" w14:textId="77777777" w:rsidR="00AB5F36" w:rsidRDefault="00000000">
      <w:pPr>
        <w:pStyle w:val="Compact"/>
        <w:numPr>
          <w:ilvl w:val="0"/>
          <w:numId w:val="8"/>
        </w:numPr>
      </w:pPr>
      <w:r>
        <w:rPr>
          <w:rFonts w:ascii="Arial" w:hAnsi="Arial"/>
          <w:b/>
          <w:bCs/>
          <w:sz w:val="20"/>
        </w:rPr>
        <w:t>Quick status tiles</w:t>
      </w:r>
      <w:r>
        <w:rPr>
          <w:rFonts w:ascii="Arial" w:hAnsi="Arial"/>
          <w:sz w:val="20"/>
        </w:rPr>
        <w:t xml:space="preserve"> per practice: On Track (green), At Risk (amber), Below Target (red)</w:t>
      </w:r>
    </w:p>
    <w:p w14:paraId="4679A2BA" w14:textId="77777777" w:rsidR="00AB5F36" w:rsidRDefault="00000000">
      <w:pPr>
        <w:pStyle w:val="Compact"/>
        <w:numPr>
          <w:ilvl w:val="0"/>
          <w:numId w:val="8"/>
        </w:numPr>
      </w:pPr>
      <w:r>
        <w:rPr>
          <w:rFonts w:ascii="Arial" w:hAnsi="Arial"/>
          <w:b/>
          <w:bCs/>
          <w:sz w:val="20"/>
        </w:rPr>
        <w:t>On-site vs Remote split</w:t>
      </w:r>
      <w:r>
        <w:rPr>
          <w:rFonts w:ascii="Arial" w:hAnsi="Arial"/>
          <w:sz w:val="20"/>
        </w:rPr>
        <w:t xml:space="preserve"> — visual showing current balance against the 50% remote requirement</w:t>
      </w:r>
    </w:p>
    <w:p w14:paraId="43649C2D" w14:textId="77777777" w:rsidR="00AB5F36" w:rsidRDefault="00000000">
      <w:pPr>
        <w:pStyle w:val="Heading3"/>
        <w:spacing w:before="240" w:after="120"/>
      </w:pPr>
      <w:bookmarkStart w:id="33" w:name="rota-management-page"/>
      <w:bookmarkStart w:id="34" w:name="_Toc222592295"/>
      <w:bookmarkEnd w:id="31"/>
      <w:r>
        <w:rPr>
          <w:rFonts w:ascii="Arial" w:hAnsi="Arial"/>
          <w:color w:val="3B5998"/>
        </w:rPr>
        <w:t>2. Rota Management Page</w:t>
      </w:r>
      <w:bookmarkEnd w:id="34"/>
    </w:p>
    <w:p w14:paraId="05C845B0" w14:textId="77777777" w:rsidR="00AB5F36" w:rsidRDefault="00000000">
      <w:pPr>
        <w:pStyle w:val="FirstParagraph"/>
      </w:pPr>
      <w:r>
        <w:rPr>
          <w:rFonts w:ascii="Arial" w:hAnsi="Arial"/>
          <w:sz w:val="20"/>
        </w:rPr>
        <w:t xml:space="preserve">This is the </w:t>
      </w:r>
      <w:r>
        <w:rPr>
          <w:rFonts w:ascii="Arial" w:hAnsi="Arial"/>
          <w:b/>
          <w:bCs/>
          <w:sz w:val="20"/>
        </w:rPr>
        <w:t>core operational page</w:t>
      </w:r>
      <w:r>
        <w:rPr>
          <w:rFonts w:ascii="Arial" w:hAnsi="Arial"/>
          <w:sz w:val="20"/>
        </w:rPr>
        <w:t xml:space="preserve"> — the primary tool for managing day-to-day SDA delivery. It supports both </w:t>
      </w:r>
      <w:r>
        <w:rPr>
          <w:rFonts w:ascii="Arial" w:hAnsi="Arial"/>
          <w:b/>
          <w:bCs/>
          <w:sz w:val="20"/>
        </w:rPr>
        <w:t>Weekly</w:t>
      </w:r>
      <w:r>
        <w:rPr>
          <w:rFonts w:ascii="Arial" w:hAnsi="Arial"/>
          <w:sz w:val="20"/>
        </w:rPr>
        <w:t xml:space="preserve"> and </w:t>
      </w:r>
      <w:r>
        <w:rPr>
          <w:rFonts w:ascii="Arial" w:hAnsi="Arial"/>
          <w:b/>
          <w:bCs/>
          <w:sz w:val="20"/>
        </w:rPr>
        <w:t>Monthly</w:t>
      </w:r>
      <w:r>
        <w:rPr>
          <w:rFonts w:ascii="Arial" w:hAnsi="Arial"/>
          <w:sz w:val="20"/>
        </w:rPr>
        <w:t xml:space="preserve"> views, switchable with a single toggle.</w:t>
      </w:r>
    </w:p>
    <w:p w14:paraId="6F263485" w14:textId="77777777" w:rsidR="00AB5F36" w:rsidRDefault="00000000">
      <w:pPr>
        <w:pStyle w:val="Heading4"/>
        <w:spacing w:after="80"/>
      </w:pPr>
      <w:bookmarkStart w:id="35" w:name="view-toggle-weekly-monthly"/>
      <w:r>
        <w:rPr>
          <w:rFonts w:ascii="Arial" w:hAnsi="Arial"/>
          <w:b/>
          <w:color w:val="3B5998"/>
          <w:sz w:val="22"/>
        </w:rPr>
        <w:t>View Toggle: Weekly | Monthly</w:t>
      </w:r>
    </w:p>
    <w:p w14:paraId="27B9CC60" w14:textId="77777777" w:rsidR="00AB5F36" w:rsidRDefault="00000000">
      <w:pPr>
        <w:pStyle w:val="FirstParagraph"/>
      </w:pPr>
      <w:r>
        <w:rPr>
          <w:rFonts w:ascii="Arial" w:hAnsi="Arial"/>
          <w:sz w:val="20"/>
        </w:rPr>
        <w:t>Practice Managers are accustomed to working with both views. The toggle sits prominently at the top of the page alongside the practice filter.</w:t>
      </w:r>
    </w:p>
    <w:p w14:paraId="1DE254AC" w14:textId="77777777" w:rsidR="00AB5F36" w:rsidRDefault="00000000">
      <w:pPr>
        <w:pStyle w:val="Heading4"/>
        <w:spacing w:after="80"/>
      </w:pPr>
      <w:bookmarkStart w:id="36" w:name="practice-filter-pm-experience"/>
      <w:bookmarkEnd w:id="35"/>
      <w:r>
        <w:rPr>
          <w:rFonts w:ascii="Arial" w:hAnsi="Arial"/>
          <w:b/>
          <w:color w:val="3B5998"/>
          <w:sz w:val="22"/>
        </w:rPr>
        <w:t>Practice Filter &amp; PM Experience</w:t>
      </w:r>
    </w:p>
    <w:p w14:paraId="0ED6FD24" w14:textId="77777777" w:rsidR="00AB5F36" w:rsidRDefault="00000000">
      <w:pPr>
        <w:pStyle w:val="Compact"/>
        <w:numPr>
          <w:ilvl w:val="0"/>
          <w:numId w:val="9"/>
        </w:numPr>
      </w:pPr>
      <w:r>
        <w:rPr>
          <w:rFonts w:ascii="Arial" w:hAnsi="Arial"/>
          <w:b/>
          <w:bCs/>
          <w:sz w:val="20"/>
        </w:rPr>
        <w:t>Practice filter</w:t>
      </w:r>
      <w:r>
        <w:rPr>
          <w:rFonts w:ascii="Arial" w:hAnsi="Arial"/>
          <w:sz w:val="20"/>
        </w:rPr>
        <w:t xml:space="preserve"> — view all practices (neighbourhood-wide) or drill into a single practice</w:t>
      </w:r>
    </w:p>
    <w:p w14:paraId="68B9F976" w14:textId="77777777" w:rsidR="00AB5F36" w:rsidRDefault="00000000">
      <w:pPr>
        <w:pStyle w:val="Compact"/>
        <w:numPr>
          <w:ilvl w:val="0"/>
          <w:numId w:val="9"/>
        </w:numPr>
      </w:pPr>
      <w:r>
        <w:rPr>
          <w:rFonts w:ascii="Arial" w:hAnsi="Arial"/>
          <w:sz w:val="20"/>
        </w:rPr>
        <w:t xml:space="preserve">When a Practice Manager logs in, the view </w:t>
      </w:r>
      <w:r>
        <w:rPr>
          <w:rFonts w:ascii="Arial" w:hAnsi="Arial"/>
          <w:b/>
          <w:bCs/>
          <w:sz w:val="20"/>
        </w:rPr>
        <w:t>defaults to their own practice</w:t>
      </w:r>
      <w:r>
        <w:rPr>
          <w:rFonts w:ascii="Arial" w:hAnsi="Arial"/>
          <w:sz w:val="20"/>
        </w:rPr>
        <w:t xml:space="preserve"> with the option to switch to neighbourhood-wide</w:t>
      </w:r>
    </w:p>
    <w:p w14:paraId="41A4043A" w14:textId="77777777" w:rsidR="00AB5F36" w:rsidRDefault="00000000">
      <w:pPr>
        <w:pStyle w:val="Compact"/>
        <w:numPr>
          <w:ilvl w:val="0"/>
          <w:numId w:val="9"/>
        </w:numPr>
      </w:pPr>
      <w:r>
        <w:rPr>
          <w:rFonts w:ascii="Arial" w:hAnsi="Arial"/>
          <w:sz w:val="20"/>
        </w:rPr>
        <w:t>The filtered view is consistent across both weekly and monthly — selecting “Brackley MC” shows only Brackley’s rota, staff, compliance, and capacity in whichever view is active</w:t>
      </w:r>
    </w:p>
    <w:p w14:paraId="4C42EF2D" w14:textId="77777777" w:rsidR="00AB5F36" w:rsidRDefault="00000000">
      <w:pPr>
        <w:pStyle w:val="Heading4"/>
        <w:spacing w:after="80"/>
      </w:pPr>
      <w:bookmarkStart w:id="37" w:name="weekly-view-default"/>
      <w:bookmarkEnd w:id="36"/>
      <w:r>
        <w:rPr>
          <w:rFonts w:ascii="Arial" w:hAnsi="Arial"/>
          <w:b/>
          <w:color w:val="3B5998"/>
          <w:sz w:val="22"/>
        </w:rPr>
        <w:t>Weekly View (default)</w:t>
      </w:r>
    </w:p>
    <w:p>
      <w:pPr>
        <w:spacing w:before="240" w:after="80"/>
        <w:jc w:val="center"/>
      </w:pPr>
      <w:r>
        <w:drawing>
          <wp:inline xmlns:a="http://schemas.openxmlformats.org/drawingml/2006/main" xmlns:pic="http://schemas.openxmlformats.org/drawingml/2006/picture">
            <wp:extent cx="5669280" cy="3685032"/>
            <wp:docPr id="2" name="Picture 2"/>
            <wp:cNvGraphicFramePr>
              <a:graphicFrameLocks noChangeAspect="1"/>
            </wp:cNvGraphicFramePr>
            <a:graphic>
              <a:graphicData uri="http://schemas.openxmlformats.org/drawingml/2006/picture">
                <pic:pic>
                  <pic:nvPicPr>
                    <pic:cNvPr id="0" name="02_rota_weekly.png"/>
                    <pic:cNvPicPr/>
                  </pic:nvPicPr>
                  <pic:blipFill>
                    <a:blip r:embed="rId12"/>
                    <a:stretch>
                      <a:fillRect/>
                    </a:stretch>
                  </pic:blipFill>
                  <pic:spPr>
                    <a:xfrm>
                      <a:off x="0" y="0"/>
                      <a:ext cx="5669280" cy="3685032"/>
                    </a:xfrm>
                    <a:prstGeom prst="rect"/>
                  </pic:spPr>
                </pic:pic>
              </a:graphicData>
            </a:graphic>
          </wp:inline>
        </w:drawing>
      </w:r>
    </w:p>
    <w:p>
      <w:pPr>
        <w:spacing w:after="240"/>
        <w:jc w:val="center"/>
      </w:pPr>
      <w:r>
        <w:rPr>
          <w:i/>
          <w:color w:val="6B7280"/>
          <w:sz w:val="18"/>
        </w:rPr>
        <w:t>Figure 2: Rota Management — Weekly view with session assignments</w:t>
      </w:r>
    </w:p>
    <w:p w14:paraId="3EDE5D7A" w14:textId="77777777" w:rsidR="00AB5F36" w:rsidRDefault="00000000">
      <w:pPr>
        <w:pStyle w:val="Compact"/>
        <w:numPr>
          <w:ilvl w:val="0"/>
          <w:numId w:val="10"/>
        </w:numPr>
      </w:pPr>
      <w:r>
        <w:rPr>
          <w:rFonts w:ascii="Arial" w:hAnsi="Arial"/>
          <w:b/>
          <w:bCs/>
          <w:sz w:val="20"/>
        </w:rPr>
        <w:t>Week selector</w:t>
      </w:r>
      <w:r>
        <w:rPr>
          <w:rFonts w:ascii="Arial" w:hAnsi="Arial"/>
          <w:sz w:val="20"/>
        </w:rPr>
        <w:t xml:space="preserve"> with forward/back navigation and week number display</w:t>
      </w:r>
    </w:p>
    <w:p w14:paraId="73B4D9C6" w14:textId="77777777" w:rsidR="00AB5F36" w:rsidRDefault="00000000">
      <w:pPr>
        <w:pStyle w:val="Compact"/>
        <w:numPr>
          <w:ilvl w:val="0"/>
          <w:numId w:val="10"/>
        </w:numPr>
      </w:pPr>
      <w:r>
        <w:rPr>
          <w:rFonts w:ascii="Arial" w:hAnsi="Arial"/>
          <w:b/>
          <w:bCs/>
          <w:sz w:val="20"/>
        </w:rPr>
        <w:t>Auto-detect</w:t>
      </w:r>
      <w:r>
        <w:rPr>
          <w:rFonts w:ascii="Arial" w:hAnsi="Arial"/>
          <w:sz w:val="20"/>
        </w:rPr>
        <w:t xml:space="preserve"> Non-Winter vs Winter period and display appropriate targets</w:t>
      </w:r>
    </w:p>
    <w:p w14:paraId="7C137391" w14:textId="77777777" w:rsidR="00AB5F36" w:rsidRDefault="00000000">
      <w:pPr>
        <w:pStyle w:val="Compact"/>
        <w:numPr>
          <w:ilvl w:val="0"/>
          <w:numId w:val="10"/>
        </w:numPr>
      </w:pPr>
      <w:r>
        <w:rPr>
          <w:rFonts w:ascii="Arial" w:hAnsi="Arial"/>
          <w:b/>
          <w:bCs/>
          <w:sz w:val="20"/>
        </w:rPr>
        <w:t>Rota grid</w:t>
      </w:r>
      <w:r>
        <w:rPr>
          <w:rFonts w:ascii="Arial" w:hAnsi="Arial"/>
          <w:sz w:val="20"/>
        </w:rPr>
        <w:t xml:space="preserve"> showing Day × Session with staff assignments per practice</w:t>
      </w:r>
    </w:p>
    <w:p w14:paraId="11457E96" w14:textId="77777777" w:rsidR="00AB5F36" w:rsidRDefault="00000000">
      <w:pPr>
        <w:pStyle w:val="Compact"/>
        <w:numPr>
          <w:ilvl w:val="0"/>
          <w:numId w:val="10"/>
        </w:numPr>
      </w:pPr>
      <w:r>
        <w:rPr>
          <w:rFonts w:ascii="Arial" w:hAnsi="Arial"/>
          <w:b/>
          <w:bCs/>
          <w:sz w:val="20"/>
        </w:rPr>
        <w:lastRenderedPageBreak/>
        <w:t>Room capacity overlay</w:t>
      </w:r>
      <w:r>
        <w:rPr>
          <w:rFonts w:ascii="Arial" w:hAnsi="Arial"/>
          <w:sz w:val="20"/>
        </w:rPr>
        <w:t xml:space="preserve"> — show available room slots from the capacity grid, flag when F2F bookings exceed room availability</w:t>
      </w:r>
    </w:p>
    <w:p w14:paraId="3215EC2D" w14:textId="77777777" w:rsidR="00AB5F36" w:rsidRDefault="00000000">
      <w:pPr>
        <w:pStyle w:val="Compact"/>
        <w:numPr>
          <w:ilvl w:val="0"/>
          <w:numId w:val="10"/>
        </w:numPr>
      </w:pPr>
      <w:r>
        <w:rPr>
          <w:rFonts w:ascii="Arial" w:hAnsi="Arial"/>
          <w:b/>
          <w:bCs/>
          <w:sz w:val="20"/>
        </w:rPr>
        <w:t>Add Session</w:t>
      </w:r>
      <w:r>
        <w:rPr>
          <w:rFonts w:ascii="Arial" w:hAnsi="Arial"/>
          <w:sz w:val="20"/>
        </w:rPr>
        <w:t xml:space="preserve"> form with fields:</w:t>
      </w:r>
    </w:p>
    <w:p w14:paraId="0E125038" w14:textId="77777777" w:rsidR="00AB5F36" w:rsidRDefault="00000000">
      <w:pPr>
        <w:pStyle w:val="Compact"/>
        <w:numPr>
          <w:ilvl w:val="1"/>
          <w:numId w:val="11"/>
        </w:numPr>
      </w:pPr>
      <w:r>
        <w:rPr>
          <w:rFonts w:ascii="Arial" w:hAnsi="Arial"/>
          <w:sz w:val="20"/>
        </w:rPr>
        <w:t>Practice (dropdown of 7)</w:t>
      </w:r>
    </w:p>
    <w:p w14:paraId="6F9C2DF6" w14:textId="77777777" w:rsidR="00AB5F36" w:rsidRDefault="00000000">
      <w:pPr>
        <w:pStyle w:val="Compact"/>
        <w:numPr>
          <w:ilvl w:val="1"/>
          <w:numId w:val="11"/>
        </w:numPr>
      </w:pPr>
      <w:r>
        <w:rPr>
          <w:rFonts w:ascii="Arial" w:hAnsi="Arial"/>
          <w:sz w:val="20"/>
        </w:rPr>
        <w:t>Day (Mon–Sat)</w:t>
      </w:r>
    </w:p>
    <w:p w14:paraId="559C2A5B" w14:textId="77777777" w:rsidR="00AB5F36" w:rsidRDefault="00000000">
      <w:pPr>
        <w:pStyle w:val="Compact"/>
        <w:numPr>
          <w:ilvl w:val="1"/>
          <w:numId w:val="11"/>
        </w:numPr>
      </w:pPr>
      <w:r>
        <w:rPr>
          <w:rFonts w:ascii="Arial" w:hAnsi="Arial"/>
          <w:sz w:val="20"/>
        </w:rPr>
        <w:t>Session (AM/PM/Evening)</w:t>
      </w:r>
    </w:p>
    <w:p w14:paraId="6311C5CA" w14:textId="77777777" w:rsidR="00AB5F36" w:rsidRDefault="00000000">
      <w:pPr>
        <w:pStyle w:val="Compact"/>
        <w:numPr>
          <w:ilvl w:val="1"/>
          <w:numId w:val="11"/>
        </w:numPr>
      </w:pPr>
      <w:r>
        <w:rPr>
          <w:rFonts w:ascii="Arial" w:hAnsi="Arial"/>
          <w:sz w:val="20"/>
        </w:rPr>
        <w:t>Staff Name (text input or select from workforce directory)</w:t>
      </w:r>
    </w:p>
    <w:p w14:paraId="3BDDC354" w14:textId="77777777" w:rsidR="00AB5F36" w:rsidRDefault="00000000">
      <w:pPr>
        <w:pStyle w:val="Compact"/>
        <w:numPr>
          <w:ilvl w:val="1"/>
          <w:numId w:val="11"/>
        </w:numPr>
      </w:pPr>
      <w:r>
        <w:rPr>
          <w:rFonts w:ascii="Arial" w:hAnsi="Arial"/>
          <w:sz w:val="20"/>
        </w:rPr>
        <w:t>Staff Type (GP/ACP/ANP/Paramedic/etc.)</w:t>
      </w:r>
    </w:p>
    <w:p w14:paraId="459B4B67" w14:textId="77777777" w:rsidR="00AB5F36" w:rsidRDefault="00000000">
      <w:pPr>
        <w:pStyle w:val="Compact"/>
        <w:numPr>
          <w:ilvl w:val="1"/>
          <w:numId w:val="11"/>
        </w:numPr>
      </w:pPr>
      <w:r>
        <w:rPr>
          <w:rFonts w:ascii="Arial" w:hAnsi="Arial"/>
          <w:b/>
          <w:bCs/>
          <w:sz w:val="20"/>
        </w:rPr>
        <w:t>Provision Type: “New SDA” or “Buy-Back”</w:t>
      </w:r>
      <w:r>
        <w:rPr>
          <w:rFonts w:ascii="Arial" w:hAnsi="Arial"/>
          <w:sz w:val="20"/>
        </w:rPr>
        <w:t xml:space="preserve"> (critical distinction — visually differentiated)</w:t>
      </w:r>
    </w:p>
    <w:p w14:paraId="71A878BE" w14:textId="77777777" w:rsidR="00AB5F36" w:rsidRDefault="00000000">
      <w:pPr>
        <w:pStyle w:val="Compact"/>
        <w:numPr>
          <w:ilvl w:val="1"/>
          <w:numId w:val="11"/>
        </w:numPr>
      </w:pPr>
      <w:r>
        <w:rPr>
          <w:rFonts w:ascii="Arial" w:hAnsi="Arial"/>
          <w:sz w:val="20"/>
        </w:rPr>
        <w:t>Number of appointment slots (auto-populated based on staff type — e.g. GP default 12, ACP default 12; editable override if needed)</w:t>
      </w:r>
    </w:p>
    <w:p w14:paraId="672D186B" w14:textId="77777777" w:rsidR="00AB5F36" w:rsidRDefault="00000000">
      <w:pPr>
        <w:pStyle w:val="Compact"/>
        <w:numPr>
          <w:ilvl w:val="1"/>
          <w:numId w:val="11"/>
        </w:numPr>
      </w:pPr>
      <w:r>
        <w:rPr>
          <w:rFonts w:ascii="Arial" w:hAnsi="Arial"/>
          <w:sz w:val="20"/>
        </w:rPr>
        <w:t>Delivery mode: Face-to-Face (Hub), Face-to-Face (Spoke), Remote (Telephone), Remote (Video)</w:t>
      </w:r>
    </w:p>
    <w:p w14:paraId="480EA367" w14:textId="77777777" w:rsidR="00AB5F36" w:rsidRDefault="00000000">
      <w:pPr>
        <w:pStyle w:val="Compact"/>
        <w:numPr>
          <w:ilvl w:val="1"/>
          <w:numId w:val="11"/>
        </w:numPr>
      </w:pPr>
      <w:r>
        <w:rPr>
          <w:rFonts w:ascii="Arial" w:hAnsi="Arial"/>
          <w:sz w:val="20"/>
        </w:rPr>
        <w:t>Location (if F2F — which practice site; for The Parks show 4 sub-sites: Roade, Blisworth, Grange Park, Hanslope)</w:t>
      </w:r>
    </w:p>
    <w:p w14:paraId="749F7AC9" w14:textId="77777777" w:rsidR="00AB5F36" w:rsidRDefault="00000000">
      <w:pPr>
        <w:pStyle w:val="Compact"/>
        <w:numPr>
          <w:ilvl w:val="1"/>
          <w:numId w:val="11"/>
        </w:numPr>
      </w:pPr>
      <w:r>
        <w:rPr>
          <w:rFonts w:ascii="Arial" w:hAnsi="Arial"/>
          <w:sz w:val="20"/>
        </w:rPr>
        <w:t>Notes field</w:t>
      </w:r>
    </w:p>
    <w:p w14:paraId="25365F17" w14:textId="77777777" w:rsidR="00AB5F36" w:rsidRDefault="00000000">
      <w:pPr>
        <w:pStyle w:val="Heading4"/>
        <w:spacing w:after="80"/>
      </w:pPr>
      <w:bookmarkStart w:id="38" w:name="X6d85f17b5794849fa06e8df23aef95c5ac0d003"/>
      <w:bookmarkEnd w:id="37"/>
      <w:r>
        <w:rPr>
          <w:rFonts w:ascii="Arial" w:hAnsi="Arial"/>
          <w:b/>
          <w:color w:val="3B5998"/>
          <w:sz w:val="22"/>
        </w:rPr>
        <w:t>Absence Tracking: Annual Leave, Sickness &amp; PLT</w:t>
      </w:r>
    </w:p>
    <w:p w14:paraId="31EAC8C0" w14:textId="77777777" w:rsidR="00AB5F36" w:rsidRDefault="00000000">
      <w:pPr>
        <w:pStyle w:val="FirstParagraph"/>
      </w:pPr>
      <w:r>
        <w:rPr>
          <w:rFonts w:ascii="Arial" w:hAnsi="Arial"/>
          <w:sz w:val="20"/>
        </w:rPr>
        <w:t>The rota must account for staff unavailability. This is critical for realistic capacity planning — without it, the system would show full delivery every week when in reality staff take leave, get sick, and attend training.</w:t>
      </w:r>
    </w:p>
    <w:p w14:paraId="17244DF6" w14:textId="77777777" w:rsidR="00AB5F36" w:rsidRDefault="00000000">
      <w:pPr>
        <w:numPr>
          <w:ilvl w:val="0"/>
          <w:numId w:val="12"/>
        </w:numPr>
      </w:pPr>
      <w:r>
        <w:rPr>
          <w:rFonts w:ascii="Arial" w:hAnsi="Arial"/>
          <w:b/>
          <w:bCs/>
          <w:sz w:val="20"/>
        </w:rPr>
        <w:t>Absence types</w:t>
      </w:r>
      <w:r>
        <w:rPr>
          <w:rFonts w:ascii="Arial" w:hAnsi="Arial"/>
          <w:sz w:val="20"/>
        </w:rPr>
        <w:t xml:space="preserve"> (selectable per staff member per session):</w:t>
      </w:r>
    </w:p>
    <w:p w14:paraId="66CF9288" w14:textId="77777777" w:rsidR="00AB5F36" w:rsidRDefault="00000000">
      <w:pPr>
        <w:pStyle w:val="Compact"/>
        <w:numPr>
          <w:ilvl w:val="1"/>
          <w:numId w:val="13"/>
        </w:numPr>
      </w:pPr>
      <w:r>
        <w:rPr>
          <w:rFonts w:ascii="Arial" w:hAnsi="Arial"/>
          <w:b/>
          <w:bCs/>
          <w:sz w:val="20"/>
        </w:rPr>
        <w:t>Annual Leave</w:t>
      </w:r>
      <w:r>
        <w:rPr>
          <w:rFonts w:ascii="Arial" w:hAnsi="Arial"/>
          <w:sz w:val="20"/>
        </w:rPr>
        <w:t xml:space="preserve"> — planned, pre-approved</w:t>
      </w:r>
    </w:p>
    <w:p w14:paraId="44356624" w14:textId="77777777" w:rsidR="00AB5F36" w:rsidRDefault="00000000">
      <w:pPr>
        <w:pStyle w:val="Compact"/>
        <w:numPr>
          <w:ilvl w:val="1"/>
          <w:numId w:val="13"/>
        </w:numPr>
      </w:pPr>
      <w:r>
        <w:rPr>
          <w:rFonts w:ascii="Arial" w:hAnsi="Arial"/>
          <w:b/>
          <w:bCs/>
          <w:sz w:val="20"/>
        </w:rPr>
        <w:t>Sickness</w:t>
      </w:r>
      <w:r>
        <w:rPr>
          <w:rFonts w:ascii="Arial" w:hAnsi="Arial"/>
          <w:sz w:val="20"/>
        </w:rPr>
        <w:t xml:space="preserve"> — unplanned, logged after the fact</w:t>
      </w:r>
    </w:p>
    <w:p w14:paraId="4F9C3AC9" w14:textId="77777777" w:rsidR="00AB5F36" w:rsidRDefault="00000000">
      <w:pPr>
        <w:pStyle w:val="Compact"/>
        <w:numPr>
          <w:ilvl w:val="1"/>
          <w:numId w:val="13"/>
        </w:numPr>
      </w:pPr>
      <w:r>
        <w:rPr>
          <w:rFonts w:ascii="Arial" w:hAnsi="Arial"/>
          <w:b/>
          <w:bCs/>
          <w:sz w:val="20"/>
        </w:rPr>
        <w:t>PLT (Protected Learning Time)</w:t>
      </w:r>
      <w:r>
        <w:rPr>
          <w:rFonts w:ascii="Arial" w:hAnsi="Arial"/>
          <w:sz w:val="20"/>
        </w:rPr>
        <w:t xml:space="preserve"> — practice-wide or individual training sessions, typically half-day closures</w:t>
      </w:r>
    </w:p>
    <w:p w14:paraId="37880457" w14:textId="77777777" w:rsidR="00AB5F36" w:rsidRDefault="00000000">
      <w:pPr>
        <w:pStyle w:val="Compact"/>
        <w:numPr>
          <w:ilvl w:val="1"/>
          <w:numId w:val="13"/>
        </w:numPr>
      </w:pPr>
      <w:r>
        <w:rPr>
          <w:rFonts w:ascii="Arial" w:hAnsi="Arial"/>
          <w:b/>
          <w:bCs/>
          <w:sz w:val="20"/>
        </w:rPr>
        <w:t>Study Leave</w:t>
      </w:r>
      <w:r>
        <w:rPr>
          <w:rFonts w:ascii="Arial" w:hAnsi="Arial"/>
          <w:sz w:val="20"/>
        </w:rPr>
        <w:t xml:space="preserve"> — individual CPD/courses</w:t>
      </w:r>
    </w:p>
    <w:p w14:paraId="781B56D8" w14:textId="77777777" w:rsidR="00AB5F36" w:rsidRDefault="00000000">
      <w:pPr>
        <w:pStyle w:val="Compact"/>
        <w:numPr>
          <w:ilvl w:val="1"/>
          <w:numId w:val="13"/>
        </w:numPr>
      </w:pPr>
      <w:r>
        <w:rPr>
          <w:rFonts w:ascii="Arial" w:hAnsi="Arial"/>
          <w:b/>
          <w:bCs/>
          <w:sz w:val="20"/>
        </w:rPr>
        <w:t>Other</w:t>
      </w:r>
      <w:r>
        <w:rPr>
          <w:rFonts w:ascii="Arial" w:hAnsi="Arial"/>
          <w:sz w:val="20"/>
        </w:rPr>
        <w:t xml:space="preserve"> — free text (e.g. jury service, compassionate leave)</w:t>
      </w:r>
    </w:p>
    <w:p w14:paraId="4BDF831F" w14:textId="77777777" w:rsidR="00AB5F36" w:rsidRDefault="00000000">
      <w:pPr>
        <w:numPr>
          <w:ilvl w:val="0"/>
          <w:numId w:val="12"/>
        </w:numPr>
      </w:pPr>
      <w:r>
        <w:rPr>
          <w:rFonts w:ascii="Arial" w:hAnsi="Arial"/>
          <w:b/>
          <w:bCs/>
          <w:sz w:val="20"/>
        </w:rPr>
        <w:t>How absences appear on the rota</w:t>
      </w:r>
      <w:r>
        <w:rPr>
          <w:rFonts w:ascii="Arial" w:hAnsi="Arial"/>
          <w:sz w:val="20"/>
        </w:rPr>
        <w:t>:</w:t>
      </w:r>
    </w:p>
    <w:p w14:paraId="58B61068" w14:textId="77777777" w:rsidR="00AB5F36" w:rsidRDefault="00000000">
      <w:pPr>
        <w:pStyle w:val="Compact"/>
        <w:numPr>
          <w:ilvl w:val="1"/>
          <w:numId w:val="14"/>
        </w:numPr>
      </w:pPr>
      <w:r>
        <w:rPr>
          <w:rFonts w:ascii="Arial" w:hAnsi="Arial"/>
          <w:sz w:val="20"/>
        </w:rPr>
        <w:t>Absent sessions are shown on the rota grid with a distinct visual style (e.g. greyed out with strikethrough, or hatched pattern) so it’s immediately obvious where gaps exist</w:t>
      </w:r>
    </w:p>
    <w:p w14:paraId="5BA03EF2" w14:textId="77777777" w:rsidR="00AB5F36" w:rsidRDefault="00000000">
      <w:pPr>
        <w:pStyle w:val="Compact"/>
        <w:numPr>
          <w:ilvl w:val="1"/>
          <w:numId w:val="14"/>
        </w:numPr>
      </w:pPr>
      <w:r>
        <w:rPr>
          <w:rFonts w:ascii="Arial" w:hAnsi="Arial"/>
          <w:sz w:val="20"/>
        </w:rPr>
        <w:t xml:space="preserve">Absent sessions </w:t>
      </w:r>
      <w:r>
        <w:rPr>
          <w:rFonts w:ascii="Arial" w:hAnsi="Arial"/>
          <w:b/>
          <w:bCs/>
          <w:sz w:val="20"/>
        </w:rPr>
        <w:t>do not count</w:t>
      </w:r>
      <w:r>
        <w:rPr>
          <w:rFonts w:ascii="Arial" w:hAnsi="Arial"/>
          <w:sz w:val="20"/>
        </w:rPr>
        <w:t xml:space="preserve"> toward the weekly appointment target — the compliance tracker must subtract these from the expected delivery</w:t>
      </w:r>
    </w:p>
    <w:p w14:paraId="2D9BA999" w14:textId="77777777" w:rsidR="00AB5F36" w:rsidRDefault="00000000">
      <w:pPr>
        <w:pStyle w:val="Compact"/>
        <w:numPr>
          <w:ilvl w:val="1"/>
          <w:numId w:val="14"/>
        </w:numPr>
      </w:pPr>
      <w:r>
        <w:rPr>
          <w:rFonts w:ascii="Arial" w:hAnsi="Arial"/>
          <w:sz w:val="20"/>
        </w:rPr>
        <w:t>In the monthly calendar view, days with absences show an absence count/indicator alongside the scheduled sessions</w:t>
      </w:r>
    </w:p>
    <w:p w14:paraId="47C62AB3" w14:textId="77777777" w:rsidR="00AB5F36" w:rsidRDefault="00000000">
      <w:pPr>
        <w:numPr>
          <w:ilvl w:val="0"/>
          <w:numId w:val="12"/>
        </w:numPr>
      </w:pPr>
      <w:r>
        <w:rPr>
          <w:rFonts w:ascii="Arial" w:hAnsi="Arial"/>
          <w:b/>
          <w:bCs/>
          <w:sz w:val="20"/>
        </w:rPr>
        <w:t>Absence impact on targets</w:t>
      </w:r>
      <w:r>
        <w:rPr>
          <w:rFonts w:ascii="Arial" w:hAnsi="Arial"/>
          <w:sz w:val="20"/>
        </w:rPr>
        <w:t>:</w:t>
      </w:r>
    </w:p>
    <w:p w14:paraId="1860DFE2" w14:textId="77777777" w:rsidR="00AB5F36" w:rsidRDefault="00000000">
      <w:pPr>
        <w:pStyle w:val="Compact"/>
        <w:numPr>
          <w:ilvl w:val="1"/>
          <w:numId w:val="15"/>
        </w:numPr>
      </w:pPr>
      <w:r>
        <w:rPr>
          <w:rFonts w:ascii="Arial" w:hAnsi="Arial"/>
          <w:sz w:val="20"/>
        </w:rPr>
        <w:t xml:space="preserve">Weekly compliance: </w:t>
      </w:r>
      <w:r>
        <w:rPr>
          <w:rStyle w:val="VerbatimChar"/>
          <w:rFonts w:ascii="Arial" w:hAnsi="Arial"/>
          <w:sz w:val="20"/>
        </w:rPr>
        <w:t>adjusted_target_achieved = actual_delivered / (target - appointments_lost_to_absence)</w:t>
      </w:r>
      <w:r>
        <w:rPr>
          <w:rFonts w:ascii="Arial" w:hAnsi="Arial"/>
          <w:sz w:val="20"/>
        </w:rPr>
        <w:t xml:space="preserve"> — OR simply track the raw shortfall and flag it</w:t>
      </w:r>
    </w:p>
    <w:p w14:paraId="5779A62F" w14:textId="77777777" w:rsidR="00AB5F36" w:rsidRDefault="00000000">
      <w:pPr>
        <w:pStyle w:val="Compact"/>
        <w:numPr>
          <w:ilvl w:val="1"/>
          <w:numId w:val="15"/>
        </w:numPr>
      </w:pPr>
      <w:r>
        <w:rPr>
          <w:rFonts w:ascii="Arial" w:hAnsi="Arial"/>
          <w:sz w:val="20"/>
        </w:rPr>
        <w:t>The system should show both: “Target: 347 | Scheduled: 300 | Lost to absence: 60 | Net capacity: 240 | Shortfall: 107”</w:t>
      </w:r>
    </w:p>
    <w:p w14:paraId="70E9450B" w14:textId="77777777" w:rsidR="00AB5F36" w:rsidRDefault="00000000">
      <w:pPr>
        <w:pStyle w:val="Compact"/>
        <w:numPr>
          <w:ilvl w:val="1"/>
          <w:numId w:val="15"/>
        </w:numPr>
      </w:pPr>
      <w:r>
        <w:rPr>
          <w:rFonts w:ascii="Arial" w:hAnsi="Arial"/>
          <w:sz w:val="20"/>
        </w:rPr>
        <w:t>Dashboard and practice views should display a weekly “absence impact” metric</w:t>
      </w:r>
    </w:p>
    <w:p w14:paraId="400AAD62" w14:textId="77777777" w:rsidR="00AB5F36" w:rsidRDefault="00000000">
      <w:pPr>
        <w:numPr>
          <w:ilvl w:val="0"/>
          <w:numId w:val="12"/>
        </w:numPr>
      </w:pPr>
      <w:r>
        <w:rPr>
          <w:rFonts w:ascii="Arial" w:hAnsi="Arial"/>
          <w:b/>
          <w:bCs/>
          <w:sz w:val="20"/>
        </w:rPr>
        <w:t>Absence planning features</w:t>
      </w:r>
      <w:r>
        <w:rPr>
          <w:rFonts w:ascii="Arial" w:hAnsi="Arial"/>
          <w:sz w:val="20"/>
        </w:rPr>
        <w:t>:</w:t>
      </w:r>
    </w:p>
    <w:p w14:paraId="74AA6223" w14:textId="77777777" w:rsidR="00AB5F36" w:rsidRDefault="00000000">
      <w:pPr>
        <w:pStyle w:val="Compact"/>
        <w:numPr>
          <w:ilvl w:val="1"/>
          <w:numId w:val="16"/>
        </w:numPr>
      </w:pPr>
      <w:r>
        <w:rPr>
          <w:rFonts w:ascii="Arial" w:hAnsi="Arial"/>
          <w:sz w:val="20"/>
        </w:rPr>
        <w:t>Staff can have leave pre-booked on the rota for future weeks (visible in monthly view)</w:t>
      </w:r>
    </w:p>
    <w:p w14:paraId="4783DB3D" w14:textId="77777777" w:rsidR="00AB5F36" w:rsidRDefault="00000000">
      <w:pPr>
        <w:pStyle w:val="Compact"/>
        <w:numPr>
          <w:ilvl w:val="1"/>
          <w:numId w:val="16"/>
        </w:numPr>
      </w:pPr>
      <w:r>
        <w:rPr>
          <w:rFonts w:ascii="Arial" w:hAnsi="Arial"/>
          <w:sz w:val="20"/>
        </w:rPr>
        <w:t>Leave calendar overlay — toggle to see which staff are absent in any given week</w:t>
      </w:r>
    </w:p>
    <w:p w14:paraId="287E9D2F" w14:textId="77777777" w:rsidR="00AB5F36" w:rsidRDefault="00000000">
      <w:pPr>
        <w:pStyle w:val="Compact"/>
        <w:numPr>
          <w:ilvl w:val="1"/>
          <w:numId w:val="16"/>
        </w:numPr>
      </w:pPr>
      <w:r>
        <w:rPr>
          <w:rFonts w:ascii="Arial" w:hAnsi="Arial"/>
          <w:sz w:val="20"/>
        </w:rPr>
        <w:lastRenderedPageBreak/>
        <w:t>Alert when too many staff are absent in the same week (configurable threshold, e.g. &gt;30% of sessions unfilled)</w:t>
      </w:r>
    </w:p>
    <w:p w14:paraId="1C60EEBD" w14:textId="77777777" w:rsidR="00AB5F36" w:rsidRDefault="00000000">
      <w:pPr>
        <w:pStyle w:val="Compact"/>
        <w:numPr>
          <w:ilvl w:val="1"/>
          <w:numId w:val="16"/>
        </w:numPr>
      </w:pPr>
      <w:r>
        <w:rPr>
          <w:rFonts w:ascii="Arial" w:hAnsi="Arial"/>
          <w:sz w:val="20"/>
        </w:rPr>
        <w:t>PLT dates can be bulk-entered for all staff at a practice (since PLT usually affects the whole practice)</w:t>
      </w:r>
    </w:p>
    <w:p w14:paraId="4DB39A42" w14:textId="77777777" w:rsidR="00AB5F36" w:rsidRDefault="00000000">
      <w:pPr>
        <w:numPr>
          <w:ilvl w:val="0"/>
          <w:numId w:val="12"/>
        </w:numPr>
      </w:pPr>
      <w:r>
        <w:rPr>
          <w:rFonts w:ascii="Arial" w:hAnsi="Arial"/>
          <w:b/>
          <w:bCs/>
          <w:sz w:val="20"/>
        </w:rPr>
        <w:t>Absence summary reporting</w:t>
      </w:r>
      <w:r>
        <w:rPr>
          <w:rFonts w:ascii="Arial" w:hAnsi="Arial"/>
          <w:sz w:val="20"/>
        </w:rPr>
        <w:t xml:space="preserve"> (feeds into Compliance &amp; Reports):</w:t>
      </w:r>
    </w:p>
    <w:p w14:paraId="7E31A865" w14:textId="77777777" w:rsidR="00AB5F36" w:rsidRDefault="00000000">
      <w:pPr>
        <w:pStyle w:val="Compact"/>
        <w:numPr>
          <w:ilvl w:val="1"/>
          <w:numId w:val="17"/>
        </w:numPr>
      </w:pPr>
      <w:r>
        <w:rPr>
          <w:rFonts w:ascii="Arial" w:hAnsi="Arial"/>
          <w:sz w:val="20"/>
        </w:rPr>
        <w:t>Sessions lost to annual leave, sickness, PLT per practice per month</w:t>
      </w:r>
    </w:p>
    <w:p w14:paraId="52162366" w14:textId="77777777" w:rsidR="00AB5F36" w:rsidRDefault="00000000">
      <w:pPr>
        <w:pStyle w:val="Compact"/>
        <w:numPr>
          <w:ilvl w:val="1"/>
          <w:numId w:val="17"/>
        </w:numPr>
      </w:pPr>
      <w:r>
        <w:rPr>
          <w:rFonts w:ascii="Arial" w:hAnsi="Arial"/>
          <w:sz w:val="20"/>
        </w:rPr>
        <w:t>Absence rate: sessions lost / sessions planned (%)</w:t>
      </w:r>
    </w:p>
    <w:p w14:paraId="3658F1DF" w14:textId="77777777" w:rsidR="00AB5F36" w:rsidRDefault="00000000">
      <w:pPr>
        <w:pStyle w:val="Compact"/>
        <w:numPr>
          <w:ilvl w:val="1"/>
          <w:numId w:val="17"/>
        </w:numPr>
      </w:pPr>
      <w:r>
        <w:rPr>
          <w:rFonts w:ascii="Arial" w:hAnsi="Arial"/>
          <w:sz w:val="20"/>
        </w:rPr>
        <w:t>Trend over time — is sickness increasing? Are certain practices losing more capacity to leave?</w:t>
      </w:r>
    </w:p>
    <w:p w14:paraId="0D43CE7B" w14:textId="77777777" w:rsidR="00AB5F36" w:rsidRDefault="00000000">
      <w:pPr>
        <w:numPr>
          <w:ilvl w:val="0"/>
          <w:numId w:val="12"/>
        </w:numPr>
      </w:pPr>
      <w:r>
        <w:rPr>
          <w:rFonts w:ascii="Arial" w:hAnsi="Arial"/>
          <w:b/>
          <w:bCs/>
          <w:sz w:val="20"/>
        </w:rPr>
        <w:t>Database</w:t>
      </w:r>
      <w:r>
        <w:rPr>
          <w:rFonts w:ascii="Arial" w:hAnsi="Arial"/>
          <w:sz w:val="20"/>
        </w:rPr>
        <w:t xml:space="preserve">: </w:t>
      </w:r>
      <w:r>
        <w:rPr>
          <w:rStyle w:val="VerbatimChar"/>
          <w:rFonts w:ascii="Arial" w:hAnsi="Arial"/>
          <w:sz w:val="20"/>
        </w:rPr>
        <w:t>session_absences</w:t>
      </w:r>
      <w:r>
        <w:rPr>
          <w:rFonts w:ascii="Arial" w:hAnsi="Arial"/>
          <w:sz w:val="20"/>
        </w:rPr>
        <w:t xml:space="preserve"> (id, rota_session_id, staff_id, absence_date, session_slot, absence_type [annual_leave|sickness|plt|study_leave|other], notes, reported_by_user_id, created_at, updated_at)</w:t>
      </w:r>
    </w:p>
    <w:p w14:paraId="7D550FAF" w14:textId="77777777" w:rsidR="00AB5F36" w:rsidRDefault="00000000">
      <w:pPr>
        <w:numPr>
          <w:ilvl w:val="0"/>
          <w:numId w:val="12"/>
        </w:numPr>
      </w:pPr>
      <w:r>
        <w:rPr>
          <w:rFonts w:ascii="Arial" w:hAnsi="Arial"/>
          <w:b/>
          <w:bCs/>
          <w:sz w:val="20"/>
        </w:rPr>
        <w:t>Per-practice compliance summary</w:t>
      </w:r>
      <w:r>
        <w:rPr>
          <w:rFonts w:ascii="Arial" w:hAnsi="Arial"/>
          <w:sz w:val="20"/>
        </w:rPr>
        <w:t xml:space="preserve"> above the grid:</w:t>
      </w:r>
    </w:p>
    <w:p w14:paraId="4347A5F5" w14:textId="77777777" w:rsidR="00AB5F36" w:rsidRDefault="00000000">
      <w:pPr>
        <w:pStyle w:val="Compact"/>
        <w:numPr>
          <w:ilvl w:val="1"/>
          <w:numId w:val="18"/>
        </w:numPr>
      </w:pPr>
      <w:r>
        <w:rPr>
          <w:rFonts w:ascii="Arial" w:hAnsi="Arial"/>
          <w:sz w:val="20"/>
        </w:rPr>
        <w:t>Appointments scheduled vs target for the week</w:t>
      </w:r>
    </w:p>
    <w:p w14:paraId="2EB68BBC" w14:textId="77777777" w:rsidR="00AB5F36" w:rsidRDefault="00000000">
      <w:pPr>
        <w:pStyle w:val="Compact"/>
        <w:numPr>
          <w:ilvl w:val="1"/>
          <w:numId w:val="18"/>
        </w:numPr>
      </w:pPr>
      <w:r>
        <w:rPr>
          <w:rFonts w:ascii="Arial" w:hAnsi="Arial"/>
          <w:sz w:val="20"/>
        </w:rPr>
        <w:t>Split by New SDA / Buy-Back</w:t>
      </w:r>
    </w:p>
    <w:p w14:paraId="2C1B7C12" w14:textId="77777777" w:rsidR="00AB5F36" w:rsidRDefault="00000000">
      <w:pPr>
        <w:pStyle w:val="Compact"/>
        <w:numPr>
          <w:ilvl w:val="1"/>
          <w:numId w:val="18"/>
        </w:numPr>
      </w:pPr>
      <w:r>
        <w:rPr>
          <w:rFonts w:ascii="Arial" w:hAnsi="Arial"/>
          <w:sz w:val="20"/>
        </w:rPr>
        <w:t>% remote (must be ≥50%)</w:t>
      </w:r>
    </w:p>
    <w:p w14:paraId="35739109" w14:textId="77777777" w:rsidR="00AB5F36" w:rsidRDefault="00000000">
      <w:pPr>
        <w:pStyle w:val="Compact"/>
        <w:numPr>
          <w:ilvl w:val="1"/>
          <w:numId w:val="18"/>
        </w:numPr>
      </w:pPr>
      <w:r>
        <w:rPr>
          <w:rFonts w:ascii="Arial" w:hAnsi="Arial"/>
          <w:sz w:val="20"/>
        </w:rPr>
        <w:t>Room utilisation vs capacity</w:t>
      </w:r>
    </w:p>
    <w:p w14:paraId="2D8FDF96" w14:textId="77777777" w:rsidR="00AB5F36" w:rsidRDefault="00000000">
      <w:pPr>
        <w:numPr>
          <w:ilvl w:val="0"/>
          <w:numId w:val="12"/>
        </w:numPr>
      </w:pPr>
      <w:r>
        <w:rPr>
          <w:rFonts w:ascii="Arial" w:hAnsi="Arial"/>
          <w:b/>
          <w:bCs/>
          <w:sz w:val="20"/>
        </w:rPr>
        <w:t>Colour coding</w:t>
      </w:r>
      <w:r>
        <w:rPr>
          <w:rFonts w:ascii="Arial" w:hAnsi="Arial"/>
          <w:sz w:val="20"/>
        </w:rPr>
        <w:t>: New SDA sessions in blue/teal, Buy-Back sessions in purple/amber</w:t>
      </w:r>
    </w:p>
    <w:p w14:paraId="038144C1" w14:textId="77777777" w:rsidR="00AB5F36" w:rsidRDefault="00000000">
      <w:pPr>
        <w:numPr>
          <w:ilvl w:val="0"/>
          <w:numId w:val="12"/>
        </w:numPr>
      </w:pPr>
      <w:r>
        <w:rPr>
          <w:rFonts w:ascii="Arial" w:hAnsi="Arial"/>
          <w:b/>
          <w:bCs/>
          <w:sz w:val="20"/>
        </w:rPr>
        <w:t>Duplicate week</w:t>
      </w:r>
      <w:r>
        <w:rPr>
          <w:rFonts w:ascii="Arial" w:hAnsi="Arial"/>
          <w:sz w:val="20"/>
        </w:rPr>
        <w:t xml:space="preserve"> button — copy entire rota to next week as a template</w:t>
      </w:r>
    </w:p>
    <w:p w14:paraId="113749A0" w14:textId="77777777" w:rsidR="00AB5F36" w:rsidRDefault="00000000">
      <w:pPr>
        <w:numPr>
          <w:ilvl w:val="0"/>
          <w:numId w:val="12"/>
        </w:numPr>
      </w:pPr>
      <w:r>
        <w:rPr>
          <w:rFonts w:ascii="Arial" w:hAnsi="Arial"/>
          <w:b/>
          <w:bCs/>
          <w:sz w:val="20"/>
        </w:rPr>
        <w:t>Edit and delete</w:t>
      </w:r>
      <w:r>
        <w:rPr>
          <w:rFonts w:ascii="Arial" w:hAnsi="Arial"/>
          <w:sz w:val="20"/>
        </w:rPr>
        <w:t xml:space="preserve"> existing sessions inline</w:t>
      </w:r>
    </w:p>
    <w:p w14:paraId="11104ABB" w14:textId="77777777" w:rsidR="00AB5F36" w:rsidRDefault="00000000">
      <w:pPr>
        <w:numPr>
          <w:ilvl w:val="0"/>
          <w:numId w:val="12"/>
        </w:numPr>
      </w:pPr>
      <w:r>
        <w:rPr>
          <w:rFonts w:ascii="Arial" w:hAnsi="Arial"/>
          <w:b/>
          <w:bCs/>
          <w:sz w:val="20"/>
        </w:rPr>
        <w:t>Warnings/alerts</w:t>
      </w:r>
      <w:r>
        <w:rPr>
          <w:rFonts w:ascii="Arial" w:hAnsi="Arial"/>
          <w:sz w:val="20"/>
        </w:rPr>
        <w:t>: Room capacity exceeded, remote ratio below 50%, practice below 80% of target</w:t>
      </w:r>
    </w:p>
    <w:p w14:paraId="390FA5FA" w14:textId="77777777" w:rsidR="00AB5F36" w:rsidRDefault="00000000">
      <w:pPr>
        <w:pStyle w:val="Heading4"/>
        <w:spacing w:after="80"/>
      </w:pPr>
      <w:bookmarkStart w:id="39" w:name="monthly-view"/>
      <w:bookmarkEnd w:id="38"/>
      <w:r>
        <w:rPr>
          <w:rFonts w:ascii="Arial" w:hAnsi="Arial"/>
          <w:b/>
          <w:color w:val="3B5998"/>
          <w:sz w:val="22"/>
        </w:rPr>
        <w:t>Monthly View</w:t>
      </w:r>
    </w:p>
    <w:p>
      <w:pPr>
        <w:spacing w:before="240" w:after="80"/>
        <w:jc w:val="center"/>
      </w:pPr>
      <w:r>
        <w:drawing>
          <wp:inline xmlns:a="http://schemas.openxmlformats.org/drawingml/2006/main" xmlns:pic="http://schemas.openxmlformats.org/drawingml/2006/picture">
            <wp:extent cx="5669280" cy="3685032"/>
            <wp:docPr id="3" name="Picture 3"/>
            <wp:cNvGraphicFramePr>
              <a:graphicFrameLocks noChangeAspect="1"/>
            </wp:cNvGraphicFramePr>
            <a:graphic>
              <a:graphicData uri="http://schemas.openxmlformats.org/drawingml/2006/picture">
                <pic:pic>
                  <pic:nvPicPr>
                    <pic:cNvPr id="0" name="03_rota_monthly.png"/>
                    <pic:cNvPicPr/>
                  </pic:nvPicPr>
                  <pic:blipFill>
                    <a:blip r:embed="rId13"/>
                    <a:stretch>
                      <a:fillRect/>
                    </a:stretch>
                  </pic:blipFill>
                  <pic:spPr>
                    <a:xfrm>
                      <a:off x="0" y="0"/>
                      <a:ext cx="5669280" cy="3685032"/>
                    </a:xfrm>
                    <a:prstGeom prst="rect"/>
                  </pic:spPr>
                </pic:pic>
              </a:graphicData>
            </a:graphic>
          </wp:inline>
        </w:drawing>
      </w:r>
    </w:p>
    <w:p>
      <w:pPr>
        <w:spacing w:after="240"/>
        <w:jc w:val="center"/>
      </w:pPr>
      <w:r>
        <w:rPr>
          <w:i/>
          <w:color w:val="6B7280"/>
          <w:sz w:val="18"/>
        </w:rPr>
        <w:t>Figure 3: Rota Management — Monthly calendar overview</w:t>
      </w:r>
    </w:p>
    <w:p w14:paraId="285F2A95" w14:textId="77777777" w:rsidR="00AB5F36" w:rsidRDefault="00000000">
      <w:pPr>
        <w:pStyle w:val="FirstParagraph"/>
      </w:pPr>
      <w:r>
        <w:rPr>
          <w:rFonts w:ascii="Arial" w:hAnsi="Arial"/>
          <w:sz w:val="20"/>
        </w:rPr>
        <w:t>A calendar-style overview showing the full month at a glance. Designed for Practice Managers who need to plan staffing and spot gaps across 4–5 weeks.</w:t>
      </w:r>
    </w:p>
    <w:p w14:paraId="65F169E6" w14:textId="77777777" w:rsidR="00AB5F36" w:rsidRDefault="00000000">
      <w:pPr>
        <w:pStyle w:val="Compact"/>
        <w:numPr>
          <w:ilvl w:val="0"/>
          <w:numId w:val="19"/>
        </w:numPr>
      </w:pPr>
      <w:r>
        <w:rPr>
          <w:rFonts w:ascii="Arial" w:hAnsi="Arial"/>
          <w:b/>
          <w:bCs/>
          <w:sz w:val="20"/>
        </w:rPr>
        <w:t>Month selector</w:t>
      </w:r>
      <w:r>
        <w:rPr>
          <w:rFonts w:ascii="Arial" w:hAnsi="Arial"/>
          <w:sz w:val="20"/>
        </w:rPr>
        <w:t xml:space="preserve"> with forward/back navigation (e.g. “April 2026”)</w:t>
      </w:r>
    </w:p>
    <w:p w14:paraId="7978793D" w14:textId="77777777" w:rsidR="00AB5F36" w:rsidRDefault="00000000">
      <w:pPr>
        <w:pStyle w:val="Compact"/>
        <w:numPr>
          <w:ilvl w:val="0"/>
          <w:numId w:val="19"/>
        </w:numPr>
      </w:pPr>
      <w:r>
        <w:rPr>
          <w:rFonts w:ascii="Arial" w:hAnsi="Arial"/>
          <w:b/>
          <w:bCs/>
          <w:sz w:val="20"/>
        </w:rPr>
        <w:t>Calendar grid layout</w:t>
      </w:r>
      <w:r>
        <w:rPr>
          <w:rFonts w:ascii="Arial" w:hAnsi="Arial"/>
          <w:sz w:val="20"/>
        </w:rPr>
        <w:t>: Each day is a cell showing a summary of scheduled sessions</w:t>
      </w:r>
    </w:p>
    <w:p w14:paraId="1DD00D74" w14:textId="77777777" w:rsidR="00AB5F36" w:rsidRDefault="00000000">
      <w:pPr>
        <w:pStyle w:val="Compact"/>
        <w:numPr>
          <w:ilvl w:val="0"/>
          <w:numId w:val="19"/>
        </w:numPr>
      </w:pPr>
      <w:r>
        <w:rPr>
          <w:rFonts w:ascii="Arial" w:hAnsi="Arial"/>
          <w:b/>
          <w:bCs/>
          <w:sz w:val="20"/>
        </w:rPr>
        <w:t>Per-day cell contents</w:t>
      </w:r>
      <w:r>
        <w:rPr>
          <w:rFonts w:ascii="Arial" w:hAnsi="Arial"/>
          <w:sz w:val="20"/>
        </w:rPr>
        <w:t xml:space="preserve"> (condensed):</w:t>
      </w:r>
    </w:p>
    <w:p w14:paraId="51A0CB05" w14:textId="77777777" w:rsidR="00AB5F36" w:rsidRDefault="00000000">
      <w:pPr>
        <w:pStyle w:val="Compact"/>
        <w:numPr>
          <w:ilvl w:val="1"/>
          <w:numId w:val="20"/>
        </w:numPr>
      </w:pPr>
      <w:r>
        <w:rPr>
          <w:rFonts w:ascii="Arial" w:hAnsi="Arial"/>
          <w:sz w:val="20"/>
        </w:rPr>
        <w:t>Number of sessions scheduled</w:t>
      </w:r>
    </w:p>
    <w:p w14:paraId="20995B48" w14:textId="77777777" w:rsidR="00AB5F36" w:rsidRDefault="00000000">
      <w:pPr>
        <w:pStyle w:val="Compact"/>
        <w:numPr>
          <w:ilvl w:val="1"/>
          <w:numId w:val="20"/>
        </w:numPr>
      </w:pPr>
      <w:r>
        <w:rPr>
          <w:rFonts w:ascii="Arial" w:hAnsi="Arial"/>
          <w:sz w:val="20"/>
        </w:rPr>
        <w:t>Total appointments for the day</w:t>
      </w:r>
    </w:p>
    <w:p w14:paraId="364F922D" w14:textId="77777777" w:rsidR="00AB5F36" w:rsidRDefault="00000000">
      <w:pPr>
        <w:pStyle w:val="Compact"/>
        <w:numPr>
          <w:ilvl w:val="1"/>
          <w:numId w:val="20"/>
        </w:numPr>
      </w:pPr>
      <w:r>
        <w:rPr>
          <w:rFonts w:ascii="Arial" w:hAnsi="Arial"/>
          <w:sz w:val="20"/>
        </w:rPr>
        <w:t>Staff initials or count (e.g. “2 GPs, 1 ACP”)</w:t>
      </w:r>
    </w:p>
    <w:p w14:paraId="25A7AAF5" w14:textId="77777777" w:rsidR="00AB5F36" w:rsidRDefault="00000000">
      <w:pPr>
        <w:pStyle w:val="Compact"/>
        <w:numPr>
          <w:ilvl w:val="1"/>
          <w:numId w:val="20"/>
        </w:numPr>
      </w:pPr>
      <w:r>
        <w:rPr>
          <w:rFonts w:ascii="Arial" w:hAnsi="Arial"/>
          <w:sz w:val="20"/>
        </w:rPr>
        <w:t>Colour-coded: green (fully staffed to target), amber (partial), red (no sessions / below target), grey (weekend/non-working)</w:t>
      </w:r>
    </w:p>
    <w:p w14:paraId="2C562DFB" w14:textId="77777777" w:rsidR="00AB5F36" w:rsidRDefault="00000000">
      <w:pPr>
        <w:pStyle w:val="Compact"/>
        <w:numPr>
          <w:ilvl w:val="1"/>
          <w:numId w:val="20"/>
        </w:numPr>
      </w:pPr>
      <w:r>
        <w:rPr>
          <w:rFonts w:ascii="Arial" w:hAnsi="Arial"/>
          <w:sz w:val="20"/>
        </w:rPr>
        <w:t>New SDA vs Buy-Back indicator (small colour dot or badge)</w:t>
      </w:r>
    </w:p>
    <w:p w14:paraId="012EB9C6" w14:textId="77777777" w:rsidR="00AB5F36" w:rsidRDefault="00000000">
      <w:pPr>
        <w:pStyle w:val="Compact"/>
        <w:numPr>
          <w:ilvl w:val="0"/>
          <w:numId w:val="19"/>
        </w:numPr>
      </w:pPr>
      <w:r>
        <w:rPr>
          <w:rFonts w:ascii="Arial" w:hAnsi="Arial"/>
          <w:b/>
          <w:bCs/>
          <w:sz w:val="20"/>
        </w:rPr>
        <w:t>Weekly row totals</w:t>
      </w:r>
      <w:r>
        <w:rPr>
          <w:rFonts w:ascii="Arial" w:hAnsi="Arial"/>
          <w:sz w:val="20"/>
        </w:rPr>
        <w:t>: Each week row shows the cumulative appointments for that week vs the weekly target, with compliance status (On Track / At Risk / Below Target)</w:t>
      </w:r>
    </w:p>
    <w:p w14:paraId="78998E42" w14:textId="77777777" w:rsidR="00AB5F36" w:rsidRDefault="00000000">
      <w:pPr>
        <w:pStyle w:val="Compact"/>
        <w:numPr>
          <w:ilvl w:val="0"/>
          <w:numId w:val="19"/>
        </w:numPr>
      </w:pPr>
      <w:r>
        <w:rPr>
          <w:rFonts w:ascii="Arial" w:hAnsi="Arial"/>
          <w:b/>
          <w:bCs/>
          <w:sz w:val="20"/>
        </w:rPr>
        <w:t>Monthly summary panel</w:t>
      </w:r>
      <w:r>
        <w:rPr>
          <w:rFonts w:ascii="Arial" w:hAnsi="Arial"/>
          <w:sz w:val="20"/>
        </w:rPr>
        <w:t xml:space="preserve"> alongside the calendar:</w:t>
      </w:r>
    </w:p>
    <w:p w14:paraId="35F3760F" w14:textId="77777777" w:rsidR="00AB5F36" w:rsidRDefault="00000000">
      <w:pPr>
        <w:pStyle w:val="Compact"/>
        <w:numPr>
          <w:ilvl w:val="1"/>
          <w:numId w:val="21"/>
        </w:numPr>
      </w:pPr>
      <w:r>
        <w:rPr>
          <w:rFonts w:ascii="Arial" w:hAnsi="Arial"/>
          <w:sz w:val="20"/>
        </w:rPr>
        <w:t>Total appointments scheduled for the month</w:t>
      </w:r>
    </w:p>
    <w:p w14:paraId="5804FB09" w14:textId="77777777" w:rsidR="00AB5F36" w:rsidRDefault="00000000">
      <w:pPr>
        <w:pStyle w:val="Compact"/>
        <w:numPr>
          <w:ilvl w:val="1"/>
          <w:numId w:val="21"/>
        </w:numPr>
      </w:pPr>
      <w:r>
        <w:rPr>
          <w:rFonts w:ascii="Arial" w:hAnsi="Arial"/>
          <w:sz w:val="20"/>
        </w:rPr>
        <w:t>Expected target for the month (weekly target × number of working weeks in the month)</w:t>
      </w:r>
    </w:p>
    <w:p w14:paraId="521F5D16" w14:textId="77777777" w:rsidR="00AB5F36" w:rsidRDefault="00000000">
      <w:pPr>
        <w:pStyle w:val="Compact"/>
        <w:numPr>
          <w:ilvl w:val="1"/>
          <w:numId w:val="21"/>
        </w:numPr>
      </w:pPr>
      <w:r>
        <w:rPr>
          <w:rFonts w:ascii="Arial" w:hAnsi="Arial"/>
          <w:sz w:val="20"/>
        </w:rPr>
        <w:t>Shortfall or surplus</w:t>
      </w:r>
    </w:p>
    <w:p w14:paraId="18430683" w14:textId="77777777" w:rsidR="00AB5F36" w:rsidRDefault="00000000">
      <w:pPr>
        <w:pStyle w:val="Compact"/>
        <w:numPr>
          <w:ilvl w:val="1"/>
          <w:numId w:val="21"/>
        </w:numPr>
      </w:pPr>
      <w:r>
        <w:rPr>
          <w:rFonts w:ascii="Arial" w:hAnsi="Arial"/>
          <w:sz w:val="20"/>
        </w:rPr>
        <w:t>New SDA vs Buy-Back split for the month</w:t>
      </w:r>
    </w:p>
    <w:p w14:paraId="5E5D8A2F" w14:textId="77777777" w:rsidR="00AB5F36" w:rsidRDefault="00000000">
      <w:pPr>
        <w:pStyle w:val="Compact"/>
        <w:numPr>
          <w:ilvl w:val="1"/>
          <w:numId w:val="21"/>
        </w:numPr>
      </w:pPr>
      <w:r>
        <w:rPr>
          <w:rFonts w:ascii="Arial" w:hAnsi="Arial"/>
          <w:sz w:val="20"/>
        </w:rPr>
        <w:lastRenderedPageBreak/>
        <w:t>Remote vs F2F ratio for the month</w:t>
      </w:r>
    </w:p>
    <w:p w14:paraId="458B0890" w14:textId="77777777" w:rsidR="00AB5F36" w:rsidRDefault="00000000">
      <w:pPr>
        <w:pStyle w:val="Compact"/>
        <w:numPr>
          <w:ilvl w:val="1"/>
          <w:numId w:val="21"/>
        </w:numPr>
      </w:pPr>
      <w:r>
        <w:rPr>
          <w:rFonts w:ascii="Arial" w:hAnsi="Arial"/>
          <w:sz w:val="20"/>
        </w:rPr>
        <w:t>Staff utilisation: who is working how many sessions this month</w:t>
      </w:r>
    </w:p>
    <w:p w14:paraId="01D44DD7" w14:textId="77777777" w:rsidR="00AB5F36" w:rsidRDefault="00000000">
      <w:pPr>
        <w:pStyle w:val="Compact"/>
        <w:numPr>
          <w:ilvl w:val="1"/>
          <w:numId w:val="21"/>
        </w:numPr>
      </w:pPr>
      <w:r>
        <w:rPr>
          <w:rFonts w:ascii="Arial" w:hAnsi="Arial"/>
          <w:sz w:val="20"/>
        </w:rPr>
        <w:t>Budget impact: estimated cost of all scheduled sessions for the month</w:t>
      </w:r>
    </w:p>
    <w:p w14:paraId="48BAD632" w14:textId="77777777" w:rsidR="00AB5F36" w:rsidRDefault="00000000">
      <w:pPr>
        <w:pStyle w:val="Compact"/>
        <w:numPr>
          <w:ilvl w:val="0"/>
          <w:numId w:val="19"/>
        </w:numPr>
      </w:pPr>
      <w:r>
        <w:rPr>
          <w:rFonts w:ascii="Arial" w:hAnsi="Arial"/>
          <w:b/>
          <w:bCs/>
          <w:sz w:val="20"/>
        </w:rPr>
        <w:t>Click any day</w:t>
      </w:r>
      <w:r>
        <w:rPr>
          <w:rFonts w:ascii="Arial" w:hAnsi="Arial"/>
          <w:sz w:val="20"/>
        </w:rPr>
        <w:t xml:space="preserve"> to expand into that day’s full session detail (staff, times, delivery mode, appointment count) — or jump to the weekly view for that week</w:t>
      </w:r>
    </w:p>
    <w:p w14:paraId="42B812A2" w14:textId="77777777" w:rsidR="00AB5F36" w:rsidRDefault="00000000">
      <w:pPr>
        <w:pStyle w:val="Compact"/>
        <w:numPr>
          <w:ilvl w:val="0"/>
          <w:numId w:val="19"/>
        </w:numPr>
      </w:pPr>
      <w:r>
        <w:rPr>
          <w:rFonts w:ascii="Arial" w:hAnsi="Arial"/>
          <w:b/>
          <w:bCs/>
          <w:sz w:val="20"/>
        </w:rPr>
        <w:t>Drag to select multiple days</w:t>
      </w:r>
      <w:r>
        <w:rPr>
          <w:rFonts w:ascii="Arial" w:hAnsi="Arial"/>
          <w:sz w:val="20"/>
        </w:rPr>
        <w:t xml:space="preserve"> for bulk session creation (e.g. “add GP AM session every Monday this month”)</w:t>
      </w:r>
    </w:p>
    <w:p w14:paraId="2AAFB2DC" w14:textId="77777777" w:rsidR="00AB5F36" w:rsidRDefault="00000000">
      <w:pPr>
        <w:pStyle w:val="Compact"/>
        <w:numPr>
          <w:ilvl w:val="0"/>
          <w:numId w:val="19"/>
        </w:numPr>
      </w:pPr>
      <w:r>
        <w:rPr>
          <w:rFonts w:ascii="Arial" w:hAnsi="Arial"/>
          <w:b/>
          <w:bCs/>
          <w:sz w:val="20"/>
        </w:rPr>
        <w:t>Month-to-month comparison</w:t>
      </w:r>
      <w:r>
        <w:rPr>
          <w:rFonts w:ascii="Arial" w:hAnsi="Arial"/>
          <w:sz w:val="20"/>
        </w:rPr>
        <w:t>: Toggle to show previous month alongside current for trend spotting</w:t>
      </w:r>
    </w:p>
    <w:p w14:paraId="316D6BE1" w14:textId="77777777" w:rsidR="00AB5F36" w:rsidRDefault="00000000">
      <w:pPr>
        <w:pStyle w:val="Compact"/>
        <w:numPr>
          <w:ilvl w:val="0"/>
          <w:numId w:val="19"/>
        </w:numPr>
      </w:pPr>
      <w:r>
        <w:rPr>
          <w:rFonts w:ascii="Arial" w:hAnsi="Arial"/>
          <w:b/>
          <w:bCs/>
          <w:sz w:val="20"/>
        </w:rPr>
        <w:t>Print/export monthly view</w:t>
      </w:r>
      <w:r>
        <w:rPr>
          <w:rFonts w:ascii="Arial" w:hAnsi="Arial"/>
          <w:sz w:val="20"/>
        </w:rPr>
        <w:t xml:space="preserve"> — formatted for practice notice boards or team meetings</w:t>
      </w:r>
    </w:p>
    <w:p w14:paraId="4DD054EE" w14:textId="77777777" w:rsidR="00AB5F36" w:rsidRDefault="00000000">
      <w:pPr>
        <w:pStyle w:val="Compact"/>
        <w:numPr>
          <w:ilvl w:val="0"/>
          <w:numId w:val="19"/>
        </w:numPr>
      </w:pPr>
      <w:r>
        <w:rPr>
          <w:rFonts w:ascii="Arial" w:hAnsi="Arial"/>
          <w:b/>
          <w:bCs/>
          <w:sz w:val="20"/>
        </w:rPr>
        <w:t>Duplicate month</w:t>
      </w:r>
      <w:r>
        <w:rPr>
          <w:rFonts w:ascii="Arial" w:hAnsi="Arial"/>
          <w:sz w:val="20"/>
        </w:rPr>
        <w:t xml:space="preserve"> button — copy the entire month’s rota pattern to the next month as a template</w:t>
      </w:r>
    </w:p>
    <w:p w14:paraId="4C56FF29" w14:textId="77777777" w:rsidR="00AB5F36" w:rsidRDefault="00000000">
      <w:pPr>
        <w:pStyle w:val="Heading4"/>
        <w:spacing w:after="80"/>
      </w:pPr>
      <w:bookmarkStart w:id="40" w:name="shared-features-both-views"/>
      <w:bookmarkEnd w:id="39"/>
      <w:r>
        <w:rPr>
          <w:rFonts w:ascii="Arial" w:hAnsi="Arial"/>
          <w:b/>
          <w:color w:val="3B5998"/>
          <w:sz w:val="22"/>
        </w:rPr>
        <w:t>Shared Features (Both Views)</w:t>
      </w:r>
    </w:p>
    <w:p w14:paraId="4087936C" w14:textId="77777777" w:rsidR="00AB5F36" w:rsidRDefault="00000000">
      <w:pPr>
        <w:pStyle w:val="FirstParagraph"/>
      </w:pPr>
      <w:r>
        <w:rPr>
          <w:rFonts w:ascii="Arial" w:hAnsi="Arial"/>
          <w:sz w:val="20"/>
        </w:rPr>
        <w:t xml:space="preserve">The following features are available in both weekly and monthly views: - </w:t>
      </w:r>
      <w:r>
        <w:rPr>
          <w:rFonts w:ascii="Arial" w:hAnsi="Arial"/>
          <w:b/>
          <w:bCs/>
          <w:sz w:val="20"/>
        </w:rPr>
        <w:t>Add Session</w:t>
      </w:r>
      <w:r>
        <w:rPr>
          <w:rFonts w:ascii="Arial" w:hAnsi="Arial"/>
          <w:sz w:val="20"/>
        </w:rPr>
        <w:t xml:space="preserve"> form (same fields in both views — in monthly view, opens as a modal for the selected day) - </w:t>
      </w:r>
      <w:r>
        <w:rPr>
          <w:rFonts w:ascii="Arial" w:hAnsi="Arial"/>
          <w:b/>
          <w:bCs/>
          <w:sz w:val="20"/>
        </w:rPr>
        <w:t>Per-practice compliance summary</w:t>
      </w:r>
      <w:r>
        <w:rPr>
          <w:rFonts w:ascii="Arial" w:hAnsi="Arial"/>
          <w:sz w:val="20"/>
        </w:rPr>
        <w:t xml:space="preserve">: appointments vs target, New SDA/Buy-Back split, remote ratio, room utilisation - </w:t>
      </w:r>
      <w:r>
        <w:rPr>
          <w:rFonts w:ascii="Arial" w:hAnsi="Arial"/>
          <w:b/>
          <w:bCs/>
          <w:sz w:val="20"/>
        </w:rPr>
        <w:t>Colour coding</w:t>
      </w:r>
      <w:r>
        <w:rPr>
          <w:rFonts w:ascii="Arial" w:hAnsi="Arial"/>
          <w:sz w:val="20"/>
        </w:rPr>
        <w:t xml:space="preserve">: New SDA sessions in blue/teal, Buy-Back sessions in purple/amber - </w:t>
      </w:r>
      <w:r>
        <w:rPr>
          <w:rFonts w:ascii="Arial" w:hAnsi="Arial"/>
          <w:b/>
          <w:bCs/>
          <w:sz w:val="20"/>
        </w:rPr>
        <w:t>Edit and delete</w:t>
      </w:r>
      <w:r>
        <w:rPr>
          <w:rFonts w:ascii="Arial" w:hAnsi="Arial"/>
          <w:sz w:val="20"/>
        </w:rPr>
        <w:t xml:space="preserve"> sessions inline - </w:t>
      </w:r>
      <w:r>
        <w:rPr>
          <w:rFonts w:ascii="Arial" w:hAnsi="Arial"/>
          <w:b/>
          <w:bCs/>
          <w:sz w:val="20"/>
        </w:rPr>
        <w:t>On behalf of</w:t>
      </w:r>
      <w:r>
        <w:rPr>
          <w:rFonts w:ascii="Arial" w:hAnsi="Arial"/>
          <w:sz w:val="20"/>
        </w:rPr>
        <w:t xml:space="preserve"> indicator: When a Super User adds or edits a session for a practice, a small badge shows “Added by [Super User name] on behalf of [Practice]” — visible in the rota grid and in the audit trail - </w:t>
      </w:r>
      <w:r>
        <w:rPr>
          <w:rFonts w:ascii="Arial" w:hAnsi="Arial"/>
          <w:b/>
          <w:bCs/>
          <w:sz w:val="20"/>
        </w:rPr>
        <w:t>Warnings/alerts</w:t>
      </w:r>
      <w:r>
        <w:rPr>
          <w:rFonts w:ascii="Arial" w:hAnsi="Arial"/>
          <w:sz w:val="20"/>
        </w:rPr>
        <w:t xml:space="preserve">: Room capacity exceeded, remote ratio below 50%, practice below 80% of target - </w:t>
      </w:r>
      <w:r>
        <w:rPr>
          <w:rFonts w:ascii="Arial" w:hAnsi="Arial"/>
          <w:b/>
          <w:bCs/>
          <w:sz w:val="20"/>
        </w:rPr>
        <w:t>Quick filter bar</w:t>
      </w:r>
      <w:r>
        <w:rPr>
          <w:rFonts w:ascii="Arial" w:hAnsi="Arial"/>
          <w:sz w:val="20"/>
        </w:rPr>
        <w:t xml:space="preserve">: Filter by staff type, provision type (New SDA / Buy-Back), delivery mode (F2F / Remote) - </w:t>
      </w:r>
      <w:r>
        <w:rPr>
          <w:rFonts w:ascii="Arial" w:hAnsi="Arial"/>
          <w:b/>
          <w:bCs/>
          <w:sz w:val="20"/>
        </w:rPr>
        <w:t>Export/print</w:t>
      </w:r>
      <w:r>
        <w:rPr>
          <w:rFonts w:ascii="Arial" w:hAnsi="Arial"/>
          <w:sz w:val="20"/>
        </w:rPr>
        <w:t xml:space="preserve"> the current view (PDF formatted for the selected practice)</w:t>
      </w:r>
    </w:p>
    <w:p w14:paraId="2C2F73AC" w14:textId="77777777" w:rsidR="00AB5F36" w:rsidRDefault="00000000">
      <w:pPr>
        <w:pStyle w:val="Heading3"/>
        <w:spacing w:before="240" w:after="120"/>
      </w:pPr>
      <w:bookmarkStart w:id="41" w:name="buy-back-management-page"/>
      <w:bookmarkStart w:id="42" w:name="_Toc222592296"/>
      <w:bookmarkEnd w:id="33"/>
      <w:bookmarkEnd w:id="40"/>
      <w:r>
        <w:rPr>
          <w:rFonts w:ascii="Arial" w:hAnsi="Arial"/>
          <w:color w:val="3B5998"/>
        </w:rPr>
        <w:t>3. Buy-Back Management Page</w:t>
      </w:r>
      <w:bookmarkEnd w:id="42"/>
    </w:p>
    <w:p>
      <w:pPr>
        <w:spacing w:before="240" w:after="80"/>
        <w:jc w:val="center"/>
      </w:pPr>
      <w:r>
        <w:drawing>
          <wp:inline xmlns:a="http://schemas.openxmlformats.org/drawingml/2006/main" xmlns:pic="http://schemas.openxmlformats.org/drawingml/2006/picture">
            <wp:extent cx="5669280" cy="3685032"/>
            <wp:docPr id="4" name="Picture 4"/>
            <wp:cNvGraphicFramePr>
              <a:graphicFrameLocks noChangeAspect="1"/>
            </wp:cNvGraphicFramePr>
            <a:graphic>
              <a:graphicData uri="http://schemas.openxmlformats.org/drawingml/2006/picture">
                <pic:pic>
                  <pic:nvPicPr>
                    <pic:cNvPr id="0" name="04_buyback.png"/>
                    <pic:cNvPicPr/>
                  </pic:nvPicPr>
                  <pic:blipFill>
                    <a:blip r:embed="rId14"/>
                    <a:stretch>
                      <a:fillRect/>
                    </a:stretch>
                  </pic:blipFill>
                  <pic:spPr>
                    <a:xfrm>
                      <a:off x="0" y="0"/>
                      <a:ext cx="5669280" cy="3685032"/>
                    </a:xfrm>
                    <a:prstGeom prst="rect"/>
                  </pic:spPr>
                </pic:pic>
              </a:graphicData>
            </a:graphic>
          </wp:inline>
        </w:drawing>
      </w:r>
    </w:p>
    <w:p>
      <w:pPr>
        <w:spacing w:after="240"/>
        <w:jc w:val="center"/>
      </w:pPr>
      <w:r>
        <w:rPr>
          <w:i/>
          <w:color w:val="6B7280"/>
          <w:sz w:val="18"/>
        </w:rPr>
        <w:t>Figure 4: Buy-Back Management — Applications and approval workflow</w:t>
      </w:r>
    </w:p>
    <w:p w14:paraId="3375545E" w14:textId="77777777" w:rsidR="00AB5F36" w:rsidRDefault="00000000">
      <w:pPr>
        <w:pStyle w:val="Compact"/>
        <w:numPr>
          <w:ilvl w:val="0"/>
          <w:numId w:val="22"/>
        </w:numPr>
      </w:pPr>
      <w:r>
        <w:rPr>
          <w:rFonts w:ascii="Arial" w:hAnsi="Arial"/>
          <w:b/>
          <w:bCs/>
          <w:sz w:val="20"/>
        </w:rPr>
        <w:t>Buy-Back Applications list</w:t>
      </w:r>
      <w:r>
        <w:rPr>
          <w:rFonts w:ascii="Arial" w:hAnsi="Arial"/>
          <w:sz w:val="20"/>
        </w:rPr>
        <w:t xml:space="preserve"> with status: Draft → Submitted → Board Review → Approved / Rejected</w:t>
      </w:r>
    </w:p>
    <w:p w14:paraId="37326D8B" w14:textId="77777777" w:rsidR="00AB5F36" w:rsidRDefault="00000000">
      <w:pPr>
        <w:pStyle w:val="Compact"/>
        <w:numPr>
          <w:ilvl w:val="0"/>
          <w:numId w:val="22"/>
        </w:numPr>
      </w:pPr>
      <w:r>
        <w:rPr>
          <w:rFonts w:ascii="Arial" w:hAnsi="Arial"/>
          <w:b/>
          <w:bCs/>
          <w:sz w:val="20"/>
        </w:rPr>
        <w:t>New Application form</w:t>
      </w:r>
      <w:r>
        <w:rPr>
          <w:rFonts w:ascii="Arial" w:hAnsi="Arial"/>
          <w:sz w:val="20"/>
        </w:rPr>
        <w:t>:</w:t>
      </w:r>
    </w:p>
    <w:p w14:paraId="24A14DB5" w14:textId="77777777" w:rsidR="00AB5F36" w:rsidRDefault="00000000">
      <w:pPr>
        <w:pStyle w:val="Compact"/>
        <w:numPr>
          <w:ilvl w:val="1"/>
          <w:numId w:val="23"/>
        </w:numPr>
      </w:pPr>
      <w:r>
        <w:rPr>
          <w:rFonts w:ascii="Arial" w:hAnsi="Arial"/>
          <w:sz w:val="20"/>
        </w:rPr>
        <w:t>Practice name (dropdown)</w:t>
      </w:r>
    </w:p>
    <w:p w14:paraId="5B2ED4EC" w14:textId="77777777" w:rsidR="00AB5F36" w:rsidRDefault="00000000">
      <w:pPr>
        <w:pStyle w:val="Compact"/>
        <w:numPr>
          <w:ilvl w:val="1"/>
          <w:numId w:val="23"/>
        </w:numPr>
      </w:pPr>
      <w:r>
        <w:rPr>
          <w:rFonts w:ascii="Arial" w:hAnsi="Arial"/>
          <w:sz w:val="20"/>
        </w:rPr>
        <w:t>Staff member name and role</w:t>
      </w:r>
    </w:p>
    <w:p w14:paraId="2EAB361B" w14:textId="77777777" w:rsidR="00AB5F36" w:rsidRDefault="00000000">
      <w:pPr>
        <w:pStyle w:val="Compact"/>
        <w:numPr>
          <w:ilvl w:val="1"/>
          <w:numId w:val="23"/>
        </w:numPr>
      </w:pPr>
      <w:r>
        <w:rPr>
          <w:rFonts w:ascii="Arial" w:hAnsi="Arial"/>
          <w:sz w:val="20"/>
        </w:rPr>
        <w:t>Current employment: sessions per week</w:t>
      </w:r>
    </w:p>
    <w:p w14:paraId="79477183" w14:textId="77777777" w:rsidR="00AB5F36" w:rsidRDefault="00000000">
      <w:pPr>
        <w:pStyle w:val="Compact"/>
        <w:numPr>
          <w:ilvl w:val="1"/>
          <w:numId w:val="23"/>
        </w:numPr>
      </w:pPr>
      <w:r>
        <w:rPr>
          <w:rFonts w:ascii="Arial" w:hAnsi="Arial"/>
          <w:b/>
          <w:bCs/>
          <w:sz w:val="20"/>
        </w:rPr>
        <w:t>Buy-back rate per session</w:t>
      </w:r>
      <w:r>
        <w:rPr>
          <w:rFonts w:ascii="Arial" w:hAnsi="Arial"/>
          <w:sz w:val="20"/>
        </w:rPr>
        <w:t>: Auto-populated from standard rates (GP = £11,000/session; other roles configurable in Settings)</w:t>
      </w:r>
    </w:p>
    <w:p w14:paraId="44DAA846" w14:textId="77777777" w:rsidR="00AB5F36" w:rsidRDefault="00000000">
      <w:pPr>
        <w:pStyle w:val="Compact"/>
        <w:numPr>
          <w:ilvl w:val="1"/>
          <w:numId w:val="23"/>
        </w:numPr>
      </w:pPr>
      <w:r>
        <w:rPr>
          <w:rFonts w:ascii="Arial" w:hAnsi="Arial"/>
          <w:sz w:val="20"/>
        </w:rPr>
        <w:t>On-costs percentage (default 29.38%)</w:t>
      </w:r>
    </w:p>
    <w:p w14:paraId="13765EAC" w14:textId="77777777" w:rsidR="00AB5F36" w:rsidRDefault="00000000">
      <w:pPr>
        <w:pStyle w:val="Compact"/>
        <w:numPr>
          <w:ilvl w:val="1"/>
          <w:numId w:val="23"/>
        </w:numPr>
      </w:pPr>
      <w:r>
        <w:rPr>
          <w:rFonts w:ascii="Arial" w:hAnsi="Arial"/>
          <w:sz w:val="20"/>
        </w:rPr>
        <w:t>Total buy-back cost (auto-calculated: rate × sessions × on-costs)</w:t>
      </w:r>
    </w:p>
    <w:p w14:paraId="3F1AACC6" w14:textId="77777777" w:rsidR="00AB5F36" w:rsidRDefault="00000000">
      <w:pPr>
        <w:pStyle w:val="Compact"/>
        <w:numPr>
          <w:ilvl w:val="1"/>
          <w:numId w:val="23"/>
        </w:numPr>
      </w:pPr>
      <w:r>
        <w:rPr>
          <w:rFonts w:ascii="Arial" w:hAnsi="Arial"/>
          <w:sz w:val="20"/>
        </w:rPr>
        <w:t>Percentage of time on same-day reactive work</w:t>
      </w:r>
    </w:p>
    <w:p w14:paraId="7D62FBEC" w14:textId="77777777" w:rsidR="00AB5F36" w:rsidRDefault="00000000">
      <w:pPr>
        <w:pStyle w:val="Compact"/>
        <w:numPr>
          <w:ilvl w:val="1"/>
          <w:numId w:val="23"/>
        </w:numPr>
      </w:pPr>
      <w:r>
        <w:rPr>
          <w:rFonts w:ascii="Arial" w:hAnsi="Arial"/>
          <w:sz w:val="20"/>
        </w:rPr>
        <w:t>Calculated buy-back claim value (auto: total cost × same-day %)</w:t>
      </w:r>
    </w:p>
    <w:p w14:paraId="59677E53" w14:textId="77777777" w:rsidR="00AB5F36" w:rsidRDefault="00000000">
      <w:pPr>
        <w:pStyle w:val="Compact"/>
        <w:numPr>
          <w:ilvl w:val="1"/>
          <w:numId w:val="23"/>
        </w:numPr>
      </w:pPr>
      <w:r>
        <w:rPr>
          <w:rFonts w:ascii="Arial" w:hAnsi="Arial"/>
          <w:sz w:val="20"/>
        </w:rPr>
        <w:t>SDA appointments this staff currently delivers per week</w:t>
      </w:r>
    </w:p>
    <w:p w14:paraId="72661E13" w14:textId="77777777" w:rsidR="00AB5F36" w:rsidRDefault="00000000">
      <w:pPr>
        <w:pStyle w:val="Compact"/>
        <w:numPr>
          <w:ilvl w:val="1"/>
          <w:numId w:val="23"/>
        </w:numPr>
      </w:pPr>
      <w:r>
        <w:rPr>
          <w:rFonts w:ascii="Arial" w:hAnsi="Arial"/>
          <w:sz w:val="20"/>
        </w:rPr>
        <w:t>Proposed reinvestment plan (free text — what new proactive care will the freed money fund, including proposed new hire role, sessions, and salary?)</w:t>
      </w:r>
    </w:p>
    <w:p w14:paraId="529CBCA2" w14:textId="77777777" w:rsidR="00AB5F36" w:rsidRDefault="00000000">
      <w:pPr>
        <w:pStyle w:val="Compact"/>
        <w:numPr>
          <w:ilvl w:val="1"/>
          <w:numId w:val="23"/>
        </w:numPr>
      </w:pPr>
      <w:r>
        <w:rPr>
          <w:rFonts w:ascii="Arial" w:hAnsi="Arial"/>
          <w:sz w:val="20"/>
        </w:rPr>
        <w:t>Supporting evidence / notes</w:t>
      </w:r>
    </w:p>
    <w:p w14:paraId="61FD64E5" w14:textId="77777777" w:rsidR="00AB5F36" w:rsidRDefault="00000000">
      <w:pPr>
        <w:pStyle w:val="Compact"/>
        <w:numPr>
          <w:ilvl w:val="1"/>
          <w:numId w:val="23"/>
        </w:numPr>
      </w:pPr>
      <w:r>
        <w:rPr>
          <w:rFonts w:ascii="Arial" w:hAnsi="Arial"/>
          <w:sz w:val="20"/>
        </w:rPr>
        <w:t>Flag checkbox: “GP Partner — no salary cost attributable (pending agreement)”</w:t>
      </w:r>
    </w:p>
    <w:p w14:paraId="5114A16C" w14:textId="77777777" w:rsidR="00AB5F36" w:rsidRDefault="00000000">
      <w:pPr>
        <w:pStyle w:val="Compact"/>
        <w:numPr>
          <w:ilvl w:val="0"/>
          <w:numId w:val="22"/>
        </w:numPr>
      </w:pPr>
      <w:r>
        <w:rPr>
          <w:rFonts w:ascii="Arial" w:hAnsi="Arial"/>
          <w:b/>
          <w:bCs/>
          <w:sz w:val="20"/>
        </w:rPr>
        <w:t>Board sign-off panel</w:t>
      </w:r>
      <w:r>
        <w:rPr>
          <w:rFonts w:ascii="Arial" w:hAnsi="Arial"/>
          <w:sz w:val="20"/>
        </w:rPr>
        <w:t xml:space="preserve">: Single approver — </w:t>
      </w:r>
      <w:r>
        <w:rPr>
          <w:rFonts w:ascii="Arial" w:hAnsi="Arial"/>
          <w:b/>
          <w:bCs/>
          <w:sz w:val="20"/>
        </w:rPr>
        <w:t>Dr Mark Gray (SNO / Clinical Lead)</w:t>
      </w:r>
      <w:r>
        <w:rPr>
          <w:rFonts w:ascii="Arial" w:hAnsi="Arial"/>
          <w:sz w:val="20"/>
        </w:rPr>
        <w:t>:</w:t>
      </w:r>
    </w:p>
    <w:p w14:paraId="1F818C38" w14:textId="77777777" w:rsidR="00AB5F36" w:rsidRDefault="00000000">
      <w:pPr>
        <w:pStyle w:val="Compact"/>
        <w:numPr>
          <w:ilvl w:val="1"/>
          <w:numId w:val="24"/>
        </w:numPr>
      </w:pPr>
      <w:r>
        <w:rPr>
          <w:rFonts w:ascii="Arial" w:hAnsi="Arial"/>
          <w:sz w:val="20"/>
        </w:rPr>
        <w:t>Decision: Approved / Rejected / Pending</w:t>
      </w:r>
    </w:p>
    <w:p w14:paraId="47ED0DF8" w14:textId="77777777" w:rsidR="00AB5F36" w:rsidRDefault="00000000">
      <w:pPr>
        <w:pStyle w:val="Compact"/>
        <w:numPr>
          <w:ilvl w:val="1"/>
          <w:numId w:val="24"/>
        </w:numPr>
      </w:pPr>
      <w:r>
        <w:rPr>
          <w:rFonts w:ascii="Arial" w:hAnsi="Arial"/>
          <w:sz w:val="20"/>
        </w:rPr>
        <w:t>Date stamp of decision</w:t>
      </w:r>
    </w:p>
    <w:p w14:paraId="6C3DC3D3" w14:textId="77777777" w:rsidR="00AB5F36" w:rsidRDefault="00000000">
      <w:pPr>
        <w:pStyle w:val="Compact"/>
        <w:numPr>
          <w:ilvl w:val="1"/>
          <w:numId w:val="24"/>
        </w:numPr>
      </w:pPr>
      <w:r>
        <w:rPr>
          <w:rFonts w:ascii="Arial" w:hAnsi="Arial"/>
          <w:sz w:val="20"/>
        </w:rPr>
        <w:t>Rejection reason (mandatory if rejected)</w:t>
      </w:r>
    </w:p>
    <w:p w14:paraId="188E629A" w14:textId="77777777" w:rsidR="00AB5F36" w:rsidRDefault="00000000">
      <w:pPr>
        <w:pStyle w:val="Compact"/>
        <w:numPr>
          <w:ilvl w:val="1"/>
          <w:numId w:val="24"/>
        </w:numPr>
      </w:pPr>
      <w:r>
        <w:rPr>
          <w:rFonts w:ascii="Arial" w:hAnsi="Arial"/>
          <w:sz w:val="20"/>
        </w:rPr>
        <w:t>Digital signature or confirmation checkbox</w:t>
      </w:r>
    </w:p>
    <w:p w14:paraId="2969659E" w14:textId="77777777" w:rsidR="00AB5F36" w:rsidRDefault="00000000">
      <w:pPr>
        <w:pStyle w:val="Compact"/>
        <w:numPr>
          <w:ilvl w:val="0"/>
          <w:numId w:val="22"/>
        </w:numPr>
      </w:pPr>
      <w:r>
        <w:rPr>
          <w:rFonts w:ascii="Arial" w:hAnsi="Arial"/>
          <w:b/>
          <w:bCs/>
          <w:sz w:val="20"/>
        </w:rPr>
        <w:lastRenderedPageBreak/>
        <w:t>Open book financial view</w:t>
      </w:r>
      <w:r>
        <w:rPr>
          <w:rFonts w:ascii="Arial" w:hAnsi="Arial"/>
          <w:sz w:val="20"/>
        </w:rPr>
        <w:t>: All buy-back applications and their financials are visible to all NRES board members — full transparency across all 7 practices</w:t>
      </w:r>
    </w:p>
    <w:p w14:paraId="4B6C36AA" w14:textId="77777777" w:rsidR="00AB5F36" w:rsidRDefault="00000000">
      <w:pPr>
        <w:pStyle w:val="Compact"/>
        <w:numPr>
          <w:ilvl w:val="0"/>
          <w:numId w:val="22"/>
        </w:numPr>
      </w:pPr>
      <w:r>
        <w:rPr>
          <w:rFonts w:ascii="Arial" w:hAnsi="Arial"/>
          <w:b/>
          <w:bCs/>
          <w:sz w:val="20"/>
        </w:rPr>
        <w:t>Buy-back budget tracker per practice</w:t>
      </w:r>
      <w:r>
        <w:rPr>
          <w:rFonts w:ascii="Arial" w:hAnsi="Arial"/>
          <w:sz w:val="20"/>
        </w:rPr>
        <w:t xml:space="preserve">: total allocation, amount claimed via buy-back, amount spent on new recruitment, remaining balance — </w:t>
      </w:r>
      <w:r>
        <w:rPr>
          <w:rFonts w:ascii="Arial" w:hAnsi="Arial"/>
          <w:b/>
          <w:bCs/>
          <w:sz w:val="20"/>
        </w:rPr>
        <w:t>visible to all practices (open book)</w:t>
      </w:r>
    </w:p>
    <w:p w14:paraId="1179F08D" w14:textId="77777777" w:rsidR="00AB5F36" w:rsidRDefault="00000000">
      <w:pPr>
        <w:pStyle w:val="Compact"/>
        <w:numPr>
          <w:ilvl w:val="0"/>
          <w:numId w:val="22"/>
        </w:numPr>
      </w:pPr>
      <w:r>
        <w:rPr>
          <w:rFonts w:ascii="Arial" w:hAnsi="Arial"/>
          <w:b/>
          <w:bCs/>
          <w:sz w:val="20"/>
        </w:rPr>
        <w:t>Reinvestment evidence tracking</w:t>
      </w:r>
      <w:r>
        <w:rPr>
          <w:rFonts w:ascii="Arial" w:hAnsi="Arial"/>
          <w:sz w:val="20"/>
        </w:rPr>
        <w:t>: What was the buy-back money actually spent on? Link to new hires / new services. Evidence documents must be uploaded.</w:t>
      </w:r>
    </w:p>
    <w:p w14:paraId="0E0E0E11" w14:textId="77777777" w:rsidR="00AB5F36" w:rsidRDefault="00000000">
      <w:pPr>
        <w:pStyle w:val="Compact"/>
        <w:numPr>
          <w:ilvl w:val="0"/>
          <w:numId w:val="22"/>
        </w:numPr>
      </w:pPr>
      <w:r>
        <w:rPr>
          <w:rFonts w:ascii="Arial" w:hAnsi="Arial"/>
          <w:b/>
          <w:bCs/>
          <w:sz w:val="20"/>
        </w:rPr>
        <w:t>Neighbourhood summary</w:t>
      </w:r>
      <w:r>
        <w:rPr>
          <w:rFonts w:ascii="Arial" w:hAnsi="Arial"/>
          <w:sz w:val="20"/>
        </w:rPr>
        <w:t>: Total buy-back claimed across all practices, equity comparison showing each practice’s claims relative to their allocation</w:t>
      </w:r>
    </w:p>
    <w:p w14:paraId="4C3E6888" w14:textId="77777777" w:rsidR="00AB5F36" w:rsidRDefault="00000000">
      <w:pPr>
        <w:pStyle w:val="Compact"/>
        <w:numPr>
          <w:ilvl w:val="0"/>
          <w:numId w:val="22"/>
        </w:numPr>
      </w:pPr>
      <w:r>
        <w:rPr>
          <w:rFonts w:ascii="Arial" w:hAnsi="Arial"/>
          <w:b/>
          <w:bCs/>
          <w:sz w:val="20"/>
        </w:rPr>
        <w:t>ICB export</w:t>
      </w:r>
      <w:r>
        <w:rPr>
          <w:rFonts w:ascii="Arial" w:hAnsi="Arial"/>
          <w:sz w:val="20"/>
        </w:rPr>
        <w:t>: One-click export of all buy-back data for ICB audit (open book compliance)</w:t>
      </w:r>
    </w:p>
    <w:p w14:paraId="113D18C1" w14:textId="77777777" w:rsidR="00AB5F36" w:rsidRDefault="00000000">
      <w:pPr>
        <w:pStyle w:val="Heading4"/>
        <w:spacing w:after="80"/>
      </w:pPr>
      <w:bookmarkStart w:id="43" w:name="X68f0cb4159e6eb321cc0bd908dba60141d71dba"/>
      <w:r>
        <w:rPr>
          <w:rFonts w:ascii="Arial" w:hAnsi="Arial"/>
          <w:b/>
          <w:color w:val="3B5998"/>
          <w:sz w:val="22"/>
        </w:rPr>
        <w:t>Monthly Contract Cash Flow &amp; Max Claimable Value</w:t>
      </w:r>
    </w:p>
    <w:p>
      <w:pPr>
        <w:spacing w:before="240" w:after="80"/>
        <w:jc w:val="center"/>
      </w:pPr>
      <w:r>
        <w:drawing>
          <wp:inline xmlns:a="http://schemas.openxmlformats.org/drawingml/2006/main" xmlns:pic="http://schemas.openxmlformats.org/drawingml/2006/picture">
            <wp:extent cx="5669280" cy="3685032"/>
            <wp:docPr id="8" name="Picture 8"/>
            <wp:cNvGraphicFramePr>
              <a:graphicFrameLocks noChangeAspect="1"/>
            </wp:cNvGraphicFramePr>
            <a:graphic>
              <a:graphicData uri="http://schemas.openxmlformats.org/drawingml/2006/picture">
                <pic:pic>
                  <pic:nvPicPr>
                    <pic:cNvPr id="0" name="08_cashflow.png"/>
                    <pic:cNvPicPr/>
                  </pic:nvPicPr>
                  <pic:blipFill>
                    <a:blip r:embed="rId18"/>
                    <a:stretch>
                      <a:fillRect/>
                    </a:stretch>
                  </pic:blipFill>
                  <pic:spPr>
                    <a:xfrm>
                      <a:off x="0" y="0"/>
                      <a:ext cx="5669280" cy="3685032"/>
                    </a:xfrm>
                    <a:prstGeom prst="rect"/>
                  </pic:spPr>
                </pic:pic>
              </a:graphicData>
            </a:graphic>
          </wp:inline>
        </w:drawing>
      </w:r>
    </w:p>
    <w:p>
      <w:pPr>
        <w:spacing w:after="240"/>
        <w:jc w:val="center"/>
      </w:pPr>
      <w:r>
        <w:rPr>
          <w:i/>
          <w:color w:val="6B7280"/>
          <w:sz w:val="18"/>
        </w:rPr>
        <w:t>Figure 8: Contract Cash Flow — Per-practice position and cumulative chart</w:t>
      </w:r>
    </w:p>
    <w:p w14:paraId="6FEB5470" w14:textId="77777777" w:rsidR="00AB5F36" w:rsidRDefault="00000000">
      <w:pPr>
        <w:pStyle w:val="FirstParagraph"/>
      </w:pPr>
      <w:r>
        <w:rPr>
          <w:rFonts w:ascii="Arial" w:hAnsi="Arial"/>
          <w:sz w:val="20"/>
        </w:rPr>
        <w:t xml:space="preserve">The contract pays each practice </w:t>
      </w:r>
      <w:r>
        <w:rPr>
          <w:rFonts w:ascii="Arial" w:hAnsi="Arial"/>
          <w:b/>
          <w:bCs/>
          <w:sz w:val="20"/>
        </w:rPr>
        <w:t>£26.33 per patient per year, disbursed in 12 equal monthly instalments</w:t>
      </w:r>
      <w:r>
        <w:rPr>
          <w:rFonts w:ascii="Arial" w:hAnsi="Arial"/>
          <w:sz w:val="20"/>
        </w:rPr>
        <w:t>. This means practices cannot claim more than has actually been paid into the scheme at any point. The system must track:</w:t>
      </w:r>
    </w:p>
    <w:p w14:paraId="321352F6" w14:textId="77777777" w:rsidR="00AB5F36" w:rsidRDefault="00000000">
      <w:pPr>
        <w:pStyle w:val="Compact"/>
        <w:numPr>
          <w:ilvl w:val="0"/>
          <w:numId w:val="25"/>
        </w:numPr>
      </w:pPr>
      <w:r>
        <w:rPr>
          <w:rFonts w:ascii="Arial" w:hAnsi="Arial"/>
          <w:b/>
          <w:bCs/>
          <w:sz w:val="20"/>
        </w:rPr>
        <w:t>Monthly instalment per practice</w:t>
      </w:r>
      <w:r>
        <w:rPr>
          <w:rFonts w:ascii="Arial" w:hAnsi="Arial"/>
          <w:sz w:val="20"/>
        </w:rPr>
        <w:t xml:space="preserve">: </w:t>
      </w:r>
      <w:r>
        <w:rPr>
          <w:rStyle w:val="VerbatimChar"/>
          <w:rFonts w:ascii="Arial" w:hAnsi="Arial"/>
          <w:sz w:val="20"/>
        </w:rPr>
        <w:t>(list_size × £26.33) / 12</w:t>
      </w:r>
    </w:p>
    <w:p w14:paraId="2A626E07" w14:textId="77777777" w:rsidR="00AB5F36" w:rsidRDefault="00000000">
      <w:pPr>
        <w:pStyle w:val="Compact"/>
        <w:numPr>
          <w:ilvl w:val="0"/>
          <w:numId w:val="25"/>
        </w:numPr>
      </w:pPr>
      <w:r>
        <w:rPr>
          <w:rFonts w:ascii="Arial" w:hAnsi="Arial"/>
          <w:b/>
          <w:bCs/>
          <w:sz w:val="20"/>
        </w:rPr>
        <w:t>Cumulative paid to date</w:t>
      </w:r>
      <w:r>
        <w:rPr>
          <w:rFonts w:ascii="Arial" w:hAnsi="Arial"/>
          <w:sz w:val="20"/>
        </w:rPr>
        <w:t>: Number of months elapsed since contract start × monthly instalment</w:t>
      </w:r>
    </w:p>
    <w:p w14:paraId="1D23C109" w14:textId="77777777" w:rsidR="00AB5F36" w:rsidRDefault="00000000">
      <w:pPr>
        <w:pStyle w:val="Compact"/>
        <w:numPr>
          <w:ilvl w:val="0"/>
          <w:numId w:val="25"/>
        </w:numPr>
      </w:pPr>
      <w:r>
        <w:rPr>
          <w:rFonts w:ascii="Arial" w:hAnsi="Arial"/>
          <w:b/>
          <w:bCs/>
          <w:sz w:val="20"/>
        </w:rPr>
        <w:t>Max claimable value</w:t>
      </w:r>
      <w:r>
        <w:rPr>
          <w:rFonts w:ascii="Arial" w:hAnsi="Arial"/>
          <w:sz w:val="20"/>
        </w:rPr>
        <w:t>: The total amount that has been paid to date — this is the ceiling for all claims (new SDA spend + buy-back claims combined)</w:t>
      </w:r>
    </w:p>
    <w:p w14:paraId="7FB13C79" w14:textId="77777777" w:rsidR="00AB5F36" w:rsidRDefault="00000000">
      <w:pPr>
        <w:pStyle w:val="Compact"/>
        <w:numPr>
          <w:ilvl w:val="0"/>
          <w:numId w:val="25"/>
        </w:numPr>
      </w:pPr>
      <w:r>
        <w:rPr>
          <w:rFonts w:ascii="Arial" w:hAnsi="Arial"/>
          <w:b/>
          <w:bCs/>
          <w:sz w:val="20"/>
        </w:rPr>
        <w:t>Total claimed to date</w:t>
      </w:r>
      <w:r>
        <w:rPr>
          <w:rFonts w:ascii="Arial" w:hAnsi="Arial"/>
          <w:sz w:val="20"/>
        </w:rPr>
        <w:t>: Sum of all new SDA recruitment costs + all approved buy-back values drawn down so far</w:t>
      </w:r>
    </w:p>
    <w:p w14:paraId="4D69F5BA" w14:textId="77777777" w:rsidR="00AB5F36" w:rsidRDefault="00000000">
      <w:pPr>
        <w:pStyle w:val="Compact"/>
        <w:numPr>
          <w:ilvl w:val="0"/>
          <w:numId w:val="25"/>
        </w:numPr>
      </w:pPr>
      <w:r>
        <w:rPr>
          <w:rFonts w:ascii="Arial" w:hAnsi="Arial"/>
          <w:b/>
          <w:bCs/>
          <w:sz w:val="20"/>
        </w:rPr>
        <w:t>Remaining claimable</w:t>
      </w:r>
      <w:r>
        <w:rPr>
          <w:rFonts w:ascii="Arial" w:hAnsi="Arial"/>
          <w:sz w:val="20"/>
        </w:rPr>
        <w:t>: Max claimable − total claimed (cannot go negative)</w:t>
      </w:r>
    </w:p>
    <w:p w14:paraId="7504BF80" w14:textId="77777777" w:rsidR="00AB5F36" w:rsidRDefault="00000000">
      <w:pPr>
        <w:pStyle w:val="Compact"/>
        <w:numPr>
          <w:ilvl w:val="0"/>
          <w:numId w:val="25"/>
        </w:numPr>
      </w:pPr>
      <w:r>
        <w:rPr>
          <w:rFonts w:ascii="Arial" w:hAnsi="Arial"/>
          <w:b/>
          <w:bCs/>
          <w:sz w:val="20"/>
        </w:rPr>
        <w:t>Projected future</w:t>
      </w:r>
      <w:r>
        <w:rPr>
          <w:rFonts w:ascii="Arial" w:hAnsi="Arial"/>
          <w:sz w:val="20"/>
        </w:rPr>
        <w:t>: Forward view showing monthly instalments for remaining months, with projected claims overlaid</w:t>
      </w:r>
    </w:p>
    <w:p w14:paraId="52339705" w14:textId="77777777" w:rsidR="00AB5F36" w:rsidRDefault="00000000">
      <w:pPr>
        <w:pStyle w:val="FirstParagraph"/>
      </w:pPr>
      <w:r>
        <w:rPr>
          <w:rFonts w:ascii="Arial" w:hAnsi="Arial"/>
          <w:b/>
          <w:bCs/>
          <w:sz w:val="20"/>
        </w:rPr>
        <w:t>Display this as a dedicated “Contract Cash Flow” panel</w:t>
      </w:r>
      <w:r>
        <w:rPr>
          <w:rFonts w:ascii="Arial" w:hAnsi="Arial"/>
          <w:sz w:val="20"/>
        </w:rPr>
        <w:t xml:space="preserve"> on both the Buy-Back page and the Dashboard, showing per practice:</w:t>
      </w:r>
    </w:p>
    <w:tbl>
      <w:tblPr>
        <w:tblStyle w:val="Table"/>
        <w:tblW w:w="5000" w:type="pct"/>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020" w:firstRow="1" w:lastRow="0" w:firstColumn="0" w:lastColumn="0" w:noHBand="0" w:noVBand="0"/>
      </w:tblPr>
      <w:tblGrid>
        <w:gridCol w:w="1690"/>
        <w:gridCol w:w="1372"/>
        <w:gridCol w:w="992"/>
        <w:gridCol w:w="1967"/>
        <w:gridCol w:w="1070"/>
        <w:gridCol w:w="1466"/>
        <w:gridCol w:w="1065"/>
      </w:tblGrid>
      <w:tr w:rsidR="00AB5F36" w14:paraId="6EE05C31" w14:textId="77777777" w:rsidTr="00AB5F3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2A4A"/>
          </w:tcPr>
          <w:p w14:paraId="20358F08" w14:textId="77777777" w:rsidR="00AB5F36" w:rsidRDefault="00000000">
            <w:pPr>
              <w:pStyle w:val="Compact"/>
              <w:jc w:val="center"/>
            </w:pPr>
            <w:r>
              <w:rPr>
                <w:rFonts w:ascii="Arial" w:hAnsi="Arial"/>
                <w:b/>
                <w:color w:val="FFFFFF"/>
                <w:sz w:val="16"/>
              </w:rPr>
              <w:t>Practice</w:t>
            </w:r>
          </w:p>
        </w:tc>
        <w:tc>
          <w:tcPr>
            <w:tcW w:w="0" w:type="auto"/>
            <w:shd w:val="clear" w:color="auto" w:fill="1B2A4A"/>
          </w:tcPr>
          <w:p w14:paraId="41BCF52E" w14:textId="77777777" w:rsidR="00AB5F36" w:rsidRDefault="00000000">
            <w:pPr>
              <w:pStyle w:val="Compact"/>
              <w:jc w:val="center"/>
            </w:pPr>
            <w:r>
              <w:rPr>
                <w:rFonts w:ascii="Arial" w:hAnsi="Arial"/>
                <w:b/>
                <w:color w:val="FFFFFF"/>
                <w:sz w:val="16"/>
              </w:rPr>
              <w:t>Monthly Instalment</w:t>
            </w:r>
          </w:p>
        </w:tc>
        <w:tc>
          <w:tcPr>
            <w:tcW w:w="0" w:type="auto"/>
            <w:shd w:val="clear" w:color="auto" w:fill="1B2A4A"/>
          </w:tcPr>
          <w:p w14:paraId="0916C64C" w14:textId="77777777" w:rsidR="00AB5F36" w:rsidRDefault="00000000">
            <w:pPr>
              <w:pStyle w:val="Compact"/>
              <w:jc w:val="center"/>
            </w:pPr>
            <w:r>
              <w:rPr>
                <w:rFonts w:ascii="Arial" w:hAnsi="Arial"/>
                <w:b/>
                <w:color w:val="FFFFFF"/>
                <w:sz w:val="16"/>
              </w:rPr>
              <w:t>Months Paid</w:t>
            </w:r>
          </w:p>
        </w:tc>
        <w:tc>
          <w:tcPr>
            <w:tcW w:w="0" w:type="auto"/>
            <w:shd w:val="clear" w:color="auto" w:fill="1B2A4A"/>
          </w:tcPr>
          <w:p w14:paraId="49C20A41" w14:textId="77777777" w:rsidR="00AB5F36" w:rsidRDefault="00000000">
            <w:pPr>
              <w:pStyle w:val="Compact"/>
              <w:jc w:val="center"/>
            </w:pPr>
            <w:r>
              <w:rPr>
                <w:rFonts w:ascii="Arial" w:hAnsi="Arial"/>
                <w:b/>
                <w:color w:val="FFFFFF"/>
                <w:sz w:val="16"/>
              </w:rPr>
              <w:t>Cumulative Paid (Max Claimable)</w:t>
            </w:r>
          </w:p>
        </w:tc>
        <w:tc>
          <w:tcPr>
            <w:tcW w:w="0" w:type="auto"/>
            <w:shd w:val="clear" w:color="auto" w:fill="1B2A4A"/>
          </w:tcPr>
          <w:p w14:paraId="341045BE" w14:textId="77777777" w:rsidR="00AB5F36" w:rsidRDefault="00000000">
            <w:pPr>
              <w:pStyle w:val="Compact"/>
              <w:jc w:val="center"/>
            </w:pPr>
            <w:r>
              <w:rPr>
                <w:rFonts w:ascii="Arial" w:hAnsi="Arial"/>
                <w:b/>
                <w:color w:val="FFFFFF"/>
                <w:sz w:val="16"/>
              </w:rPr>
              <w:t>Total Claimed</w:t>
            </w:r>
          </w:p>
        </w:tc>
        <w:tc>
          <w:tcPr>
            <w:tcW w:w="0" w:type="auto"/>
            <w:shd w:val="clear" w:color="auto" w:fill="1B2A4A"/>
          </w:tcPr>
          <w:p w14:paraId="6F50539A" w14:textId="77777777" w:rsidR="00AB5F36" w:rsidRDefault="00000000">
            <w:pPr>
              <w:pStyle w:val="Compact"/>
              <w:jc w:val="center"/>
            </w:pPr>
            <w:r>
              <w:rPr>
                <w:rFonts w:ascii="Arial" w:hAnsi="Arial"/>
                <w:b/>
                <w:color w:val="FFFFFF"/>
                <w:sz w:val="16"/>
              </w:rPr>
              <w:t>Remaining Claimable</w:t>
            </w:r>
          </w:p>
        </w:tc>
        <w:tc>
          <w:tcPr>
            <w:tcW w:w="0" w:type="auto"/>
            <w:shd w:val="clear" w:color="auto" w:fill="1B2A4A"/>
          </w:tcPr>
          <w:p w14:paraId="77A42305" w14:textId="77777777" w:rsidR="00AB5F36" w:rsidRDefault="00000000">
            <w:pPr>
              <w:pStyle w:val="Compact"/>
              <w:jc w:val="center"/>
            </w:pPr>
            <w:r>
              <w:rPr>
                <w:rFonts w:ascii="Arial" w:hAnsi="Arial"/>
                <w:b/>
                <w:color w:val="FFFFFF"/>
                <w:sz w:val="16"/>
              </w:rPr>
              <w:t>% Drawn Down</w:t>
            </w:r>
          </w:p>
        </w:tc>
      </w:tr>
      <w:tr w:rsidR="00AB5F36" w14:paraId="1A26BBCF" w14:textId="77777777">
        <w:tc>
          <w:tcPr>
            <w:tcW w:w="0" w:type="auto"/>
          </w:tcPr>
          <w:p w14:paraId="303DBADD" w14:textId="77777777" w:rsidR="00AB5F36" w:rsidRDefault="00000000">
            <w:pPr>
              <w:pStyle w:val="Compact"/>
            </w:pPr>
            <w:r>
              <w:rPr>
                <w:rFonts w:ascii="Arial" w:hAnsi="Arial"/>
                <w:i/>
                <w:iCs/>
                <w:sz w:val="16"/>
              </w:rPr>
              <w:t>Auto-calculated from list sizes</w:t>
            </w:r>
          </w:p>
        </w:tc>
        <w:tc>
          <w:tcPr>
            <w:tcW w:w="0" w:type="auto"/>
          </w:tcPr>
          <w:p w14:paraId="4B367BE3" w14:textId="77777777" w:rsidR="00AB5F36" w:rsidRDefault="00AB5F36">
            <w:pPr>
              <w:pStyle w:val="Compact"/>
            </w:pPr>
          </w:p>
        </w:tc>
        <w:tc>
          <w:tcPr>
            <w:tcW w:w="0" w:type="auto"/>
          </w:tcPr>
          <w:p w14:paraId="043B97DF" w14:textId="77777777" w:rsidR="00AB5F36" w:rsidRDefault="00AB5F36">
            <w:pPr>
              <w:pStyle w:val="Compact"/>
            </w:pPr>
          </w:p>
        </w:tc>
        <w:tc>
          <w:tcPr>
            <w:tcW w:w="0" w:type="auto"/>
          </w:tcPr>
          <w:p w14:paraId="7D3E08C5" w14:textId="77777777" w:rsidR="00AB5F36" w:rsidRDefault="00AB5F36">
            <w:pPr>
              <w:pStyle w:val="Compact"/>
            </w:pPr>
          </w:p>
        </w:tc>
        <w:tc>
          <w:tcPr>
            <w:tcW w:w="0" w:type="auto"/>
          </w:tcPr>
          <w:p w14:paraId="4FE367B3" w14:textId="77777777" w:rsidR="00AB5F36" w:rsidRDefault="00AB5F36">
            <w:pPr>
              <w:pStyle w:val="Compact"/>
            </w:pPr>
          </w:p>
        </w:tc>
        <w:tc>
          <w:tcPr>
            <w:tcW w:w="0" w:type="auto"/>
          </w:tcPr>
          <w:p w14:paraId="620E1ADD" w14:textId="77777777" w:rsidR="00AB5F36" w:rsidRDefault="00AB5F36">
            <w:pPr>
              <w:pStyle w:val="Compact"/>
            </w:pPr>
          </w:p>
        </w:tc>
        <w:tc>
          <w:tcPr>
            <w:tcW w:w="0" w:type="auto"/>
          </w:tcPr>
          <w:p w14:paraId="52296C25" w14:textId="77777777" w:rsidR="00AB5F36" w:rsidRDefault="00AB5F36">
            <w:pPr>
              <w:pStyle w:val="Compact"/>
            </w:pPr>
          </w:p>
        </w:tc>
      </w:tr>
    </w:tbl>
    <w:p w14:paraId="5AFFAB0C" w14:textId="77777777" w:rsidR="00AB5F36" w:rsidRDefault="00000000">
      <w:pPr>
        <w:pStyle w:val="BodyText"/>
      </w:pPr>
      <w:r>
        <w:rPr>
          <w:rFonts w:ascii="Arial" w:hAnsi="Arial"/>
          <w:b/>
          <w:bCs/>
          <w:sz w:val="20"/>
        </w:rPr>
        <w:t>Also show a neighbourhood-wide cash flow chart</w:t>
      </w:r>
      <w:r>
        <w:rPr>
          <w:rFonts w:ascii="Arial" w:hAnsi="Arial"/>
          <w:sz w:val="20"/>
        </w:rPr>
        <w:t>: - X-axis: Months 1–12 of the contract year - Y-axis: £ value - Line 1: Cumulative contract payments (stepping up monthly — the max claimable ceiling) - Line 2: Cumulative claims (new SDA + buy-back) — must always stay below Line 1 - Shaded area between the two lines = remaining headroom - Visual warning if claims are approaching or exceeding the paid-to-date ceiling</w:t>
      </w:r>
    </w:p>
    <w:p w14:paraId="1D51C3B4" w14:textId="77777777" w:rsidR="00AB5F36" w:rsidRDefault="00000000">
      <w:pPr>
        <w:pStyle w:val="BodyText"/>
      </w:pPr>
      <w:r>
        <w:rPr>
          <w:rFonts w:ascii="Arial" w:hAnsi="Arial"/>
          <w:b/>
          <w:bCs/>
          <w:sz w:val="20"/>
        </w:rPr>
        <w:t>Validation rule</w:t>
      </w:r>
      <w:r>
        <w:rPr>
          <w:rFonts w:ascii="Arial" w:hAnsi="Arial"/>
          <w:sz w:val="20"/>
        </w:rPr>
        <w:t xml:space="preserve">: The system must </w:t>
      </w:r>
      <w:r>
        <w:rPr>
          <w:rFonts w:ascii="Arial" w:hAnsi="Arial"/>
          <w:b/>
          <w:bCs/>
          <w:sz w:val="20"/>
        </w:rPr>
        <w:t>block or warn</w:t>
      </w:r>
      <w:r>
        <w:rPr>
          <w:rFonts w:ascii="Arial" w:hAnsi="Arial"/>
          <w:sz w:val="20"/>
        </w:rPr>
        <w:t xml:space="preserve"> if a new buy-back approval or new SDA recruitment cost would push total claims above the cumulative amount paid to date for that practice. You cannot spend money that hasn’t been received yet.</w:t>
      </w:r>
    </w:p>
    <w:p w14:paraId="64CD89C9" w14:textId="77777777" w:rsidR="00AB5F36" w:rsidRDefault="00000000">
      <w:pPr>
        <w:pStyle w:val="BodyText"/>
      </w:pPr>
      <w:r>
        <w:rPr>
          <w:rFonts w:ascii="Arial" w:hAnsi="Arial"/>
          <w:b/>
          <w:bCs/>
          <w:sz w:val="20"/>
        </w:rPr>
        <w:t>Per-practice monthly breakdown view</w:t>
      </w:r>
      <w:r>
        <w:rPr>
          <w:rFonts w:ascii="Arial" w:hAnsi="Arial"/>
          <w:sz w:val="20"/>
        </w:rPr>
        <w:t>: - Month-by-month table showing: instalment received, new SDA costs incurred that month, buy-back claims drawn that month, running cumulative balance - Highlight any month where outgoings exceeded income - Running surplus/deficit indicator</w:t>
      </w:r>
    </w:p>
    <w:p w14:paraId="3C2BC31B" w14:textId="77777777" w:rsidR="00AB5F36" w:rsidRDefault="00000000">
      <w:pPr>
        <w:pStyle w:val="Heading3"/>
        <w:spacing w:before="240" w:after="120"/>
      </w:pPr>
      <w:bookmarkStart w:id="44" w:name="capacity-planning-page"/>
      <w:bookmarkStart w:id="45" w:name="_Toc222592297"/>
      <w:bookmarkEnd w:id="41"/>
      <w:bookmarkEnd w:id="43"/>
      <w:r>
        <w:rPr>
          <w:rFonts w:ascii="Arial" w:hAnsi="Arial"/>
          <w:color w:val="3B5998"/>
        </w:rPr>
        <w:t>4. Capacity Planning Page</w:t>
      </w:r>
      <w:bookmarkEnd w:id="45"/>
    </w:p>
    <w:p>
      <w:pPr>
        <w:spacing w:before="240" w:after="80"/>
        <w:jc w:val="center"/>
      </w:pPr>
      <w:r>
        <w:drawing>
          <wp:inline xmlns:a="http://schemas.openxmlformats.org/drawingml/2006/main" xmlns:pic="http://schemas.openxmlformats.org/drawingml/2006/picture">
            <wp:extent cx="5669280" cy="3685032"/>
            <wp:docPr id="5" name="Picture 5"/>
            <wp:cNvGraphicFramePr>
              <a:graphicFrameLocks noChangeAspect="1"/>
            </wp:cNvGraphicFramePr>
            <a:graphic>
              <a:graphicData uri="http://schemas.openxmlformats.org/drawingml/2006/picture">
                <pic:pic>
                  <pic:nvPicPr>
                    <pic:cNvPr id="0" name="05_capacity.png"/>
                    <pic:cNvPicPr/>
                  </pic:nvPicPr>
                  <pic:blipFill>
                    <a:blip r:embed="rId15"/>
                    <a:stretch>
                      <a:fillRect/>
                    </a:stretch>
                  </pic:blipFill>
                  <pic:spPr>
                    <a:xfrm>
                      <a:off x="0" y="0"/>
                      <a:ext cx="5669280" cy="3685032"/>
                    </a:xfrm>
                    <a:prstGeom prst="rect"/>
                  </pic:spPr>
                </pic:pic>
              </a:graphicData>
            </a:graphic>
          </wp:inline>
        </w:drawing>
      </w:r>
    </w:p>
    <w:p>
      <w:pPr>
        <w:spacing w:after="240"/>
        <w:jc w:val="center"/>
      </w:pPr>
      <w:r>
        <w:rPr>
          <w:i/>
          <w:color w:val="6B7280"/>
          <w:sz w:val="18"/>
        </w:rPr>
        <w:t>Figure 5: Capacity Planning — Room availability grid</w:t>
      </w:r>
    </w:p>
    <w:p w14:paraId="75E8A98A" w14:textId="77777777" w:rsidR="00AB5F36" w:rsidRDefault="00000000">
      <w:pPr>
        <w:pStyle w:val="FirstParagraph"/>
      </w:pPr>
      <w:r>
        <w:rPr>
          <w:rFonts w:ascii="Arial" w:hAnsi="Arial"/>
          <w:sz w:val="20"/>
        </w:rPr>
        <w:t xml:space="preserve">Mirrors the existing Notewell capacity planning view but adds rota overlay: - Toggle between </w:t>
      </w:r>
      <w:r>
        <w:rPr>
          <w:rFonts w:ascii="Arial" w:hAnsi="Arial"/>
          <w:b/>
          <w:bCs/>
          <w:sz w:val="20"/>
        </w:rPr>
        <w:t>Sessions</w:t>
      </w:r>
      <w:r>
        <w:rPr>
          <w:rFonts w:ascii="Arial" w:hAnsi="Arial"/>
          <w:sz w:val="20"/>
        </w:rPr>
        <w:t xml:space="preserve"> and </w:t>
      </w:r>
      <w:r>
        <w:rPr>
          <w:rFonts w:ascii="Arial" w:hAnsi="Arial"/>
          <w:b/>
          <w:bCs/>
          <w:sz w:val="20"/>
        </w:rPr>
        <w:t>Appointments</w:t>
      </w:r>
      <w:r>
        <w:rPr>
          <w:rFonts w:ascii="Arial" w:hAnsi="Arial"/>
          <w:sz w:val="20"/>
        </w:rPr>
        <w:t xml:space="preserve"> view - Toggle between </w:t>
      </w:r>
      <w:r>
        <w:rPr>
          <w:rFonts w:ascii="Arial" w:hAnsi="Arial"/>
          <w:b/>
          <w:bCs/>
          <w:sz w:val="20"/>
        </w:rPr>
        <w:t>Non-Winter</w:t>
      </w:r>
      <w:r>
        <w:rPr>
          <w:rFonts w:ascii="Arial" w:hAnsi="Arial"/>
          <w:sz w:val="20"/>
        </w:rPr>
        <w:t xml:space="preserve"> and </w:t>
      </w:r>
      <w:r>
        <w:rPr>
          <w:rFonts w:ascii="Arial" w:hAnsi="Arial"/>
          <w:b/>
          <w:bCs/>
          <w:sz w:val="20"/>
        </w:rPr>
        <w:t>Winter</w:t>
      </w:r>
      <w:r>
        <w:rPr>
          <w:rFonts w:ascii="Arial" w:hAnsi="Arial"/>
          <w:sz w:val="20"/>
        </w:rPr>
        <w:t xml:space="preserve"> periods - Show rate, appointments/week required, F2F required, remote required, duration - Practice breakdown table: list size, % of total, appts/week, F2F (50%), Remote (50%) - </w:t>
      </w:r>
      <w:r>
        <w:rPr>
          <w:rFonts w:ascii="Arial" w:hAnsi="Arial"/>
          <w:b/>
          <w:bCs/>
          <w:sz w:val="20"/>
        </w:rPr>
        <w:t>Room availability grid</w:t>
      </w:r>
      <w:r>
        <w:rPr>
          <w:rFonts w:ascii="Arial" w:hAnsi="Arial"/>
          <w:sz w:val="20"/>
        </w:rPr>
        <w:t xml:space="preserve"> (the Day × Session × Practice matrix from the screenshots) - Overlay: scheduled sessions vs available capacity, highlighting gaps and </w:t>
        <w:lastRenderedPageBreak/>
        <w:t>overflows - Note display: “Session appointment counts and durations vary by staff type (configurable in Settings). Defaults: GP = 12 × 15 mins, ACP = 12 × 15 mins. The board may adjust these independently. Remote appointment durations may differ from F2F.”</w:t>
      </w:r>
    </w:p>
    <w:p w14:paraId="79BCFEF4" w14:textId="77777777" w:rsidR="00AB5F36" w:rsidRDefault="00000000">
      <w:pPr>
        <w:pStyle w:val="Heading3"/>
        <w:spacing w:before="240" w:after="120"/>
      </w:pPr>
      <w:bookmarkStart w:id="46" w:name="practice-detail-page-per-practice"/>
      <w:bookmarkStart w:id="47" w:name="_Toc222592298"/>
      <w:bookmarkEnd w:id="44"/>
      <w:r>
        <w:rPr>
          <w:rFonts w:ascii="Arial" w:hAnsi="Arial"/>
          <w:color w:val="3B5998"/>
        </w:rPr>
        <w:t>5. Practice Detail Page (per practice)</w:t>
      </w:r>
      <w:bookmarkEnd w:id="47"/>
    </w:p>
    <w:p>
      <w:pPr>
        <w:spacing w:before="240" w:after="80"/>
        <w:jc w:val="center"/>
      </w:pPr>
      <w:r>
        <w:drawing>
          <wp:inline xmlns:a="http://schemas.openxmlformats.org/drawingml/2006/main" xmlns:pic="http://schemas.openxmlformats.org/drawingml/2006/picture">
            <wp:extent cx="5669280" cy="3685032"/>
            <wp:docPr id="6" name="Picture 6"/>
            <wp:cNvGraphicFramePr>
              <a:graphicFrameLocks noChangeAspect="1"/>
            </wp:cNvGraphicFramePr>
            <a:graphic>
              <a:graphicData uri="http://schemas.openxmlformats.org/drawingml/2006/picture">
                <pic:pic>
                  <pic:nvPicPr>
                    <pic:cNvPr id="0" name="06_practice_detail.png"/>
                    <pic:cNvPicPr/>
                  </pic:nvPicPr>
                  <pic:blipFill>
                    <a:blip r:embed="rId16"/>
                    <a:stretch>
                      <a:fillRect/>
                    </a:stretch>
                  </pic:blipFill>
                  <pic:spPr>
                    <a:xfrm>
                      <a:off x="0" y="0"/>
                      <a:ext cx="5669280" cy="3685032"/>
                    </a:xfrm>
                    <a:prstGeom prst="rect"/>
                  </pic:spPr>
                </pic:pic>
              </a:graphicData>
            </a:graphic>
          </wp:inline>
        </w:drawing>
      </w:r>
    </w:p>
    <w:p>
      <w:pPr>
        <w:spacing w:after="240"/>
        <w:jc w:val="center"/>
      </w:pPr>
      <w:r>
        <w:rPr>
          <w:i/>
          <w:color w:val="6B7280"/>
          <w:sz w:val="18"/>
        </w:rPr>
        <w:t>Figure 6: Practice Detail — Denton Village Surgery</w:t>
      </w:r>
    </w:p>
    <w:p w14:paraId="628DBF2A" w14:textId="77777777" w:rsidR="00AB5F36" w:rsidRDefault="00000000">
      <w:pPr>
        <w:pStyle w:val="Compact"/>
        <w:numPr>
          <w:ilvl w:val="0"/>
          <w:numId w:val="26"/>
        </w:numPr>
      </w:pPr>
      <w:r>
        <w:rPr>
          <w:rFonts w:ascii="Arial" w:hAnsi="Arial"/>
          <w:sz w:val="20"/>
        </w:rPr>
        <w:t>Individual practice dashboard with practice-specific metrics</w:t>
      </w:r>
    </w:p>
    <w:p w14:paraId="72EB9714" w14:textId="77777777" w:rsidR="00AB5F36" w:rsidRDefault="00000000">
      <w:pPr>
        <w:pStyle w:val="Compact"/>
        <w:numPr>
          <w:ilvl w:val="0"/>
          <w:numId w:val="26"/>
        </w:numPr>
      </w:pPr>
      <w:r>
        <w:rPr>
          <w:rFonts w:ascii="Arial" w:hAnsi="Arial"/>
          <w:sz w:val="20"/>
        </w:rPr>
        <w:t>Hub or Spoke designation prominently displayed</w:t>
      </w:r>
    </w:p>
    <w:p w14:paraId="530FDEE3" w14:textId="77777777" w:rsidR="00AB5F36" w:rsidRDefault="00000000">
      <w:pPr>
        <w:pStyle w:val="Compact"/>
        <w:numPr>
          <w:ilvl w:val="0"/>
          <w:numId w:val="26"/>
        </w:numPr>
      </w:pPr>
      <w:r>
        <w:rPr>
          <w:rFonts w:ascii="Arial" w:hAnsi="Arial"/>
          <w:sz w:val="20"/>
        </w:rPr>
        <w:t>Clinical system (SystmOne / EMIS) shown</w:t>
      </w:r>
    </w:p>
    <w:p w14:paraId="22E697CA" w14:textId="77777777" w:rsidR="00AB5F36" w:rsidRDefault="00000000">
      <w:pPr>
        <w:pStyle w:val="Compact"/>
        <w:numPr>
          <w:ilvl w:val="0"/>
          <w:numId w:val="26"/>
        </w:numPr>
      </w:pPr>
      <w:r>
        <w:rPr>
          <w:rFonts w:ascii="Arial" w:hAnsi="Arial"/>
          <w:sz w:val="20"/>
        </w:rPr>
        <w:t>Weekly appointment delivery history (line chart: actual vs target over time, with non-winter/winter periods shaded differently)</w:t>
      </w:r>
    </w:p>
    <w:p w14:paraId="0359D463" w14:textId="77777777" w:rsidR="00AB5F36" w:rsidRDefault="00000000">
      <w:pPr>
        <w:pStyle w:val="Compact"/>
        <w:numPr>
          <w:ilvl w:val="0"/>
          <w:numId w:val="26"/>
        </w:numPr>
      </w:pPr>
      <w:r>
        <w:rPr>
          <w:rFonts w:ascii="Arial" w:hAnsi="Arial"/>
          <w:sz w:val="20"/>
        </w:rPr>
        <w:t>Staff roster — who is assigned to SDA work at this practice</w:t>
      </w:r>
    </w:p>
    <w:p w14:paraId="28358FB1" w14:textId="77777777" w:rsidR="00AB5F36" w:rsidRDefault="00000000">
      <w:pPr>
        <w:pStyle w:val="Compact"/>
        <w:numPr>
          <w:ilvl w:val="0"/>
          <w:numId w:val="26"/>
        </w:numPr>
      </w:pPr>
      <w:r>
        <w:rPr>
          <w:rFonts w:ascii="Arial" w:hAnsi="Arial"/>
          <w:sz w:val="20"/>
        </w:rPr>
        <w:t>Split view: New SDA staff vs Buy-Back staff</w:t>
      </w:r>
    </w:p>
    <w:p w14:paraId="29D635D8" w14:textId="77777777" w:rsidR="00AB5F36" w:rsidRDefault="00000000">
      <w:pPr>
        <w:pStyle w:val="Compact"/>
        <w:numPr>
          <w:ilvl w:val="0"/>
          <w:numId w:val="26"/>
        </w:numPr>
      </w:pPr>
      <w:r>
        <w:rPr>
          <w:rFonts w:ascii="Arial" w:hAnsi="Arial"/>
          <w:b/>
          <w:bCs/>
          <w:sz w:val="20"/>
        </w:rPr>
        <w:t>Open book financial summary</w:t>
      </w:r>
      <w:r>
        <w:rPr>
          <w:rFonts w:ascii="Arial" w:hAnsi="Arial"/>
          <w:sz w:val="20"/>
        </w:rPr>
        <w:t xml:space="preserve"> (visible to all board members, not just this practice):</w:t>
      </w:r>
    </w:p>
    <w:p w14:paraId="19DC7052" w14:textId="77777777" w:rsidR="00AB5F36" w:rsidRDefault="00000000">
      <w:pPr>
        <w:pStyle w:val="Compact"/>
        <w:numPr>
          <w:ilvl w:val="1"/>
          <w:numId w:val="27"/>
        </w:numPr>
      </w:pPr>
      <w:r>
        <w:rPr>
          <w:rFonts w:ascii="Arial" w:hAnsi="Arial"/>
          <w:sz w:val="20"/>
        </w:rPr>
        <w:t>Allocation (list size × per-patient rate)</w:t>
      </w:r>
    </w:p>
    <w:p w14:paraId="38CDACE4" w14:textId="77777777" w:rsidR="00AB5F36" w:rsidRDefault="00000000">
      <w:pPr>
        <w:pStyle w:val="Compact"/>
        <w:numPr>
          <w:ilvl w:val="1"/>
          <w:numId w:val="27"/>
        </w:numPr>
      </w:pPr>
      <w:r>
        <w:rPr>
          <w:rFonts w:ascii="Arial" w:hAnsi="Arial"/>
          <w:sz w:val="20"/>
        </w:rPr>
        <w:t>Monthly instalment (allocation ÷ 12)</w:t>
      </w:r>
    </w:p>
    <w:p w14:paraId="456E7C06" w14:textId="77777777" w:rsidR="00AB5F36" w:rsidRDefault="00000000">
      <w:pPr>
        <w:pStyle w:val="Compact"/>
        <w:numPr>
          <w:ilvl w:val="1"/>
          <w:numId w:val="27"/>
        </w:numPr>
      </w:pPr>
      <w:r>
        <w:rPr>
          <w:rFonts w:ascii="Arial" w:hAnsi="Arial"/>
          <w:sz w:val="20"/>
        </w:rPr>
        <w:t>Cumulative paid to date (max claimable)</w:t>
      </w:r>
    </w:p>
    <w:p w14:paraId="3A98B9D0" w14:textId="77777777" w:rsidR="00AB5F36" w:rsidRDefault="00000000">
      <w:pPr>
        <w:pStyle w:val="Compact"/>
        <w:numPr>
          <w:ilvl w:val="1"/>
          <w:numId w:val="27"/>
        </w:numPr>
      </w:pPr>
      <w:r>
        <w:rPr>
          <w:rFonts w:ascii="Arial" w:hAnsi="Arial"/>
          <w:sz w:val="20"/>
        </w:rPr>
        <w:t>75% recruitment budget</w:t>
      </w:r>
    </w:p>
    <w:p w14:paraId="101D2CEB" w14:textId="77777777" w:rsidR="00AB5F36" w:rsidRDefault="00000000">
      <w:pPr>
        <w:pStyle w:val="Compact"/>
        <w:numPr>
          <w:ilvl w:val="1"/>
          <w:numId w:val="27"/>
        </w:numPr>
      </w:pPr>
      <w:r>
        <w:rPr>
          <w:rFonts w:ascii="Arial" w:hAnsi="Arial"/>
          <w:sz w:val="20"/>
        </w:rPr>
        <w:t>Spent on new SDA recruitment (itemised)</w:t>
      </w:r>
    </w:p>
    <w:p w14:paraId="4A50EA5E" w14:textId="77777777" w:rsidR="00AB5F36" w:rsidRDefault="00000000">
      <w:pPr>
        <w:pStyle w:val="Compact"/>
        <w:numPr>
          <w:ilvl w:val="1"/>
          <w:numId w:val="27"/>
        </w:numPr>
      </w:pPr>
      <w:r>
        <w:rPr>
          <w:rFonts w:ascii="Arial" w:hAnsi="Arial"/>
          <w:sz w:val="20"/>
        </w:rPr>
        <w:t>Claimed via buy-back (itemised with evidence)</w:t>
      </w:r>
    </w:p>
    <w:p w14:paraId="1D3BFE6E" w14:textId="77777777" w:rsidR="00AB5F36" w:rsidRDefault="00000000">
      <w:pPr>
        <w:pStyle w:val="Compact"/>
        <w:numPr>
          <w:ilvl w:val="1"/>
          <w:numId w:val="27"/>
        </w:numPr>
      </w:pPr>
      <w:r>
        <w:rPr>
          <w:rFonts w:ascii="Arial" w:hAnsi="Arial"/>
          <w:sz w:val="20"/>
        </w:rPr>
        <w:t>Total claimed vs max claimable gauge</w:t>
      </w:r>
    </w:p>
    <w:p w14:paraId="219C731E" w14:textId="77777777" w:rsidR="00AB5F36" w:rsidRDefault="00000000">
      <w:pPr>
        <w:pStyle w:val="Compact"/>
        <w:numPr>
          <w:ilvl w:val="1"/>
          <w:numId w:val="27"/>
        </w:numPr>
      </w:pPr>
      <w:r>
        <w:rPr>
          <w:rFonts w:ascii="Arial" w:hAnsi="Arial"/>
          <w:sz w:val="20"/>
        </w:rPr>
        <w:t>Remaining claimable headroom</w:t>
      </w:r>
    </w:p>
    <w:p w14:paraId="09F8FF5F" w14:textId="77777777" w:rsidR="00AB5F36" w:rsidRDefault="00000000">
      <w:pPr>
        <w:pStyle w:val="Compact"/>
        <w:numPr>
          <w:ilvl w:val="1"/>
          <w:numId w:val="27"/>
        </w:numPr>
      </w:pPr>
      <w:r>
        <w:rPr>
          <w:rFonts w:ascii="Arial" w:hAnsi="Arial"/>
          <w:sz w:val="20"/>
        </w:rPr>
        <w:t>Reinvestment spend and evidence</w:t>
      </w:r>
    </w:p>
    <w:p w14:paraId="30699F34" w14:textId="77777777" w:rsidR="00AB5F36" w:rsidRDefault="00000000">
      <w:pPr>
        <w:pStyle w:val="Compact"/>
        <w:numPr>
          <w:ilvl w:val="1"/>
          <w:numId w:val="27"/>
        </w:numPr>
      </w:pPr>
      <w:r>
        <w:rPr>
          <w:rFonts w:ascii="Arial" w:hAnsi="Arial"/>
          <w:sz w:val="20"/>
        </w:rPr>
        <w:t>Month-by-month cash flow table: instalment in, costs out, running balance</w:t>
      </w:r>
    </w:p>
    <w:p w14:paraId="5F0D5080" w14:textId="77777777" w:rsidR="00AB5F36" w:rsidRDefault="00000000">
      <w:pPr>
        <w:pStyle w:val="Compact"/>
        <w:numPr>
          <w:ilvl w:val="0"/>
          <w:numId w:val="26"/>
        </w:numPr>
      </w:pPr>
      <w:r>
        <w:rPr>
          <w:rFonts w:ascii="Arial" w:hAnsi="Arial"/>
          <w:sz w:val="20"/>
        </w:rPr>
        <w:t>Remote vs F2F delivery ratio gauge (must maintain ≥50% remote)</w:t>
      </w:r>
    </w:p>
    <w:p w14:paraId="1CD62AB3" w14:textId="77777777" w:rsidR="00AB5F36" w:rsidRDefault="00000000">
      <w:pPr>
        <w:pStyle w:val="Compact"/>
        <w:numPr>
          <w:ilvl w:val="0"/>
          <w:numId w:val="26"/>
        </w:numPr>
      </w:pPr>
      <w:r>
        <w:rPr>
          <w:rFonts w:ascii="Arial" w:hAnsi="Arial"/>
          <w:sz w:val="20"/>
        </w:rPr>
        <w:t>Room capacity utilisation by session</w:t>
      </w:r>
    </w:p>
    <w:p w14:paraId="5F30D397" w14:textId="77777777" w:rsidR="00AB5F36" w:rsidRDefault="00000000">
      <w:pPr>
        <w:pStyle w:val="Compact"/>
        <w:numPr>
          <w:ilvl w:val="0"/>
          <w:numId w:val="26"/>
        </w:numPr>
      </w:pPr>
      <w:r>
        <w:rPr>
          <w:rFonts w:ascii="Arial" w:hAnsi="Arial"/>
          <w:sz w:val="20"/>
        </w:rPr>
        <w:t>For The Parks MC: show breakdown across 4 sub-sites (Roade, Blisworth, Grange Park, Hanslope)</w:t>
      </w:r>
    </w:p>
    <w:p w14:paraId="6F323B64" w14:textId="77777777" w:rsidR="00AB5F36" w:rsidRDefault="00000000">
      <w:pPr>
        <w:pStyle w:val="Compact"/>
        <w:numPr>
          <w:ilvl w:val="0"/>
          <w:numId w:val="26"/>
        </w:numPr>
      </w:pPr>
      <w:r>
        <w:rPr>
          <w:rFonts w:ascii="Arial" w:hAnsi="Arial"/>
          <w:b/>
          <w:bCs/>
          <w:sz w:val="20"/>
        </w:rPr>
        <w:t>Email contacts</w:t>
      </w:r>
      <w:r>
        <w:rPr>
          <w:rFonts w:ascii="Arial" w:hAnsi="Arial"/>
          <w:sz w:val="20"/>
        </w:rPr>
        <w:t>: List of registered contacts for this practice with their report subscriptions. Quick-send ad hoc report button.</w:t>
      </w:r>
    </w:p>
    <w:p w14:paraId="751D6EF9" w14:textId="77777777" w:rsidR="00AB5F36" w:rsidRDefault="00000000">
      <w:pPr>
        <w:pStyle w:val="Heading3"/>
        <w:spacing w:before="240" w:after="120"/>
      </w:pPr>
      <w:bookmarkStart w:id="48" w:name="compliance-reporting-page"/>
      <w:bookmarkStart w:id="49" w:name="_Toc222592299"/>
      <w:bookmarkEnd w:id="46"/>
      <w:r>
        <w:rPr>
          <w:rFonts w:ascii="Arial" w:hAnsi="Arial"/>
          <w:color w:val="3B5998"/>
        </w:rPr>
        <w:t>6. Compliance &amp; Reporting Page</w:t>
      </w:r>
      <w:bookmarkEnd w:id="49"/>
    </w:p>
    <w:p>
      <w:pPr>
        <w:spacing w:before="240" w:after="80"/>
        <w:jc w:val="center"/>
      </w:pPr>
      <w:r>
        <w:drawing>
          <wp:inline xmlns:a="http://schemas.openxmlformats.org/drawingml/2006/main" xmlns:pic="http://schemas.openxmlformats.org/drawingml/2006/picture">
            <wp:extent cx="5669280" cy="3685032"/>
            <wp:docPr id="7" name="Picture 7"/>
            <wp:cNvGraphicFramePr>
              <a:graphicFrameLocks noChangeAspect="1"/>
            </wp:cNvGraphicFramePr>
            <a:graphic>
              <a:graphicData uri="http://schemas.openxmlformats.org/drawingml/2006/picture">
                <pic:pic>
                  <pic:nvPicPr>
                    <pic:cNvPr id="0" name="07_compliance.png"/>
                    <pic:cNvPicPr/>
                  </pic:nvPicPr>
                  <pic:blipFill>
                    <a:blip r:embed="rId17"/>
                    <a:stretch>
                      <a:fillRect/>
                    </a:stretch>
                  </pic:blipFill>
                  <pic:spPr>
                    <a:xfrm>
                      <a:off x="0" y="0"/>
                      <a:ext cx="5669280" cy="3685032"/>
                    </a:xfrm>
                    <a:prstGeom prst="rect"/>
                  </pic:spPr>
                </pic:pic>
              </a:graphicData>
            </a:graphic>
          </wp:inline>
        </w:drawing>
      </w:r>
    </w:p>
    <w:p>
      <w:pPr>
        <w:spacing w:after="240"/>
        <w:jc w:val="center"/>
      </w:pPr>
      <w:r>
        <w:rPr>
          <w:i/>
          <w:color w:val="6B7280"/>
          <w:sz w:val="18"/>
        </w:rPr>
        <w:t>Figure 7: Compliance &amp; Reporting — Weekly traffic light status</w:t>
      </w:r>
    </w:p>
    <w:p w14:paraId="05374C35" w14:textId="77777777" w:rsidR="00AB5F36" w:rsidRDefault="00000000">
      <w:pPr>
        <w:pStyle w:val="Compact"/>
        <w:numPr>
          <w:ilvl w:val="0"/>
          <w:numId w:val="28"/>
        </w:numPr>
      </w:pPr>
      <w:r>
        <w:rPr>
          <w:rFonts w:ascii="Arial" w:hAnsi="Arial"/>
          <w:b/>
          <w:bCs/>
          <w:sz w:val="20"/>
        </w:rPr>
        <w:t>Weekly compliance report</w:t>
      </w:r>
      <w:r>
        <w:rPr>
          <w:rFonts w:ascii="Arial" w:hAnsi="Arial"/>
          <w:sz w:val="20"/>
        </w:rPr>
        <w:t xml:space="preserve"> — all 7 practices, traffic light status against targets</w:t>
      </w:r>
    </w:p>
    <w:p w14:paraId="35734992" w14:textId="77777777" w:rsidR="00AB5F36" w:rsidRDefault="00000000">
      <w:pPr>
        <w:pStyle w:val="Compact"/>
        <w:numPr>
          <w:ilvl w:val="0"/>
          <w:numId w:val="28"/>
        </w:numPr>
      </w:pPr>
      <w:r>
        <w:rPr>
          <w:rFonts w:ascii="Arial" w:hAnsi="Arial"/>
          <w:b/>
          <w:bCs/>
          <w:sz w:val="20"/>
        </w:rPr>
        <w:t>Neighbourhood aggregate</w:t>
      </w:r>
      <w:r>
        <w:rPr>
          <w:rFonts w:ascii="Arial" w:hAnsi="Arial"/>
          <w:sz w:val="20"/>
        </w:rPr>
        <w:t xml:space="preserve"> — total appointments delivered vs total target (1,362 or 1,631)</w:t>
      </w:r>
    </w:p>
    <w:p w14:paraId="22DA4859" w14:textId="77777777" w:rsidR="00AB5F36" w:rsidRDefault="00000000">
      <w:pPr>
        <w:pStyle w:val="Compact"/>
        <w:numPr>
          <w:ilvl w:val="0"/>
          <w:numId w:val="28"/>
        </w:numPr>
      </w:pPr>
      <w:r>
        <w:rPr>
          <w:rFonts w:ascii="Arial" w:hAnsi="Arial"/>
          <w:b/>
          <w:bCs/>
          <w:sz w:val="20"/>
        </w:rPr>
        <w:t>Remote consultation %</w:t>
      </w:r>
      <w:r>
        <w:rPr>
          <w:rFonts w:ascii="Arial" w:hAnsi="Arial"/>
          <w:sz w:val="20"/>
        </w:rPr>
        <w:t xml:space="preserve"> — neighbourhood-wide and per practice (target ≥50%)</w:t>
      </w:r>
    </w:p>
    <w:p w14:paraId="2B163DCC" w14:textId="77777777" w:rsidR="00AB5F36" w:rsidRDefault="00000000">
      <w:pPr>
        <w:pStyle w:val="Compact"/>
        <w:numPr>
          <w:ilvl w:val="0"/>
          <w:numId w:val="28"/>
        </w:numPr>
      </w:pPr>
      <w:r>
        <w:rPr>
          <w:rFonts w:ascii="Arial" w:hAnsi="Arial"/>
          <w:b/>
          <w:bCs/>
          <w:sz w:val="20"/>
        </w:rPr>
        <w:t>Buy-back vs New SDA split</w:t>
      </w:r>
      <w:r>
        <w:rPr>
          <w:rFonts w:ascii="Arial" w:hAnsi="Arial"/>
          <w:sz w:val="20"/>
        </w:rPr>
        <w:t xml:space="preserve"> — stacked bar chart per practice</w:t>
      </w:r>
    </w:p>
    <w:p w14:paraId="0F4D8F2F" w14:textId="77777777" w:rsidR="00AB5F36" w:rsidRDefault="00000000">
      <w:pPr>
        <w:pStyle w:val="Compact"/>
        <w:numPr>
          <w:ilvl w:val="0"/>
          <w:numId w:val="28"/>
        </w:numPr>
      </w:pPr>
      <w:r>
        <w:rPr>
          <w:rFonts w:ascii="Arial" w:hAnsi="Arial"/>
          <w:b/>
          <w:bCs/>
          <w:sz w:val="20"/>
        </w:rPr>
        <w:t>Trend charts</w:t>
      </w:r>
      <w:r>
        <w:rPr>
          <w:rFonts w:ascii="Arial" w:hAnsi="Arial"/>
          <w:sz w:val="20"/>
        </w:rPr>
        <w:t>: Weekly delivery over time, with winter period highlighted</w:t>
      </w:r>
    </w:p>
    <w:p w14:paraId="2D7AA9E9" w14:textId="77777777" w:rsidR="00AB5F36" w:rsidRDefault="00000000">
      <w:pPr>
        <w:pStyle w:val="Heading4"/>
        <w:spacing w:after="80"/>
      </w:pPr>
      <w:bookmarkStart w:id="50" w:name="dna-did-not-attend-tracking"/>
      <w:r>
        <w:rPr>
          <w:rFonts w:ascii="Arial" w:hAnsi="Arial"/>
          <w:b/>
          <w:color w:val="3B5998"/>
          <w:sz w:val="22"/>
        </w:rPr>
        <w:t>DNA (Did Not Attend) Tracking</w:t>
      </w:r>
    </w:p>
    <w:p w14:paraId="55D50D16" w14:textId="77777777" w:rsidR="00AB5F36" w:rsidRDefault="00000000">
      <w:pPr>
        <w:pStyle w:val="FirstParagraph"/>
      </w:pPr>
      <w:r>
        <w:rPr>
          <w:rFonts w:ascii="Arial" w:hAnsi="Arial"/>
          <w:sz w:val="20"/>
        </w:rPr>
        <w:t xml:space="preserve">DNAs directly impact delivery performance and must be monitored and reported: - </w:t>
      </w:r>
      <w:r>
        <w:rPr>
          <w:rFonts w:ascii="Arial" w:hAnsi="Arial"/>
          <w:b/>
          <w:bCs/>
          <w:sz w:val="20"/>
        </w:rPr>
        <w:t>DNA recording</w:t>
      </w:r>
      <w:r>
        <w:rPr>
          <w:rFonts w:ascii="Arial" w:hAnsi="Arial"/>
          <w:sz w:val="20"/>
        </w:rPr>
        <w:t xml:space="preserve">: Each practice enters weekly DNA counts (or they are imported from clinical system data). DNAs are tracked per practice, per week, split by delivery mode (F2F vs Remote) and appointment type (GP, ACP, etc.) - </w:t>
      </w:r>
      <w:r>
        <w:rPr>
          <w:rFonts w:ascii="Arial" w:hAnsi="Arial"/>
          <w:b/>
          <w:bCs/>
          <w:sz w:val="20"/>
        </w:rPr>
        <w:t>DNA rate calculation</w:t>
      </w:r>
      <w:r>
        <w:rPr>
          <w:rFonts w:ascii="Arial" w:hAnsi="Arial"/>
          <w:sz w:val="20"/>
        </w:rPr>
        <w:t xml:space="preserve">: </w:t>
      </w:r>
      <w:r>
        <w:rPr>
          <w:rStyle w:val="VerbatimChar"/>
          <w:rFonts w:ascii="Arial" w:hAnsi="Arial"/>
          <w:sz w:val="20"/>
        </w:rPr>
        <w:t>dna_rate = dna_count / (attended + dna_count) × 100</w:t>
      </w:r>
      <w:r>
        <w:rPr>
          <w:rFonts w:ascii="Arial" w:hAnsi="Arial"/>
          <w:sz w:val="20"/>
        </w:rPr>
        <w:t xml:space="preserve"> - </w:t>
      </w:r>
      <w:r>
        <w:rPr>
          <w:rFonts w:ascii="Arial" w:hAnsi="Arial"/>
          <w:b/>
          <w:bCs/>
          <w:sz w:val="20"/>
        </w:rPr>
        <w:t>DNA impact on compliance</w:t>
      </w:r>
      <w:r>
        <w:rPr>
          <w:rFonts w:ascii="Arial" w:hAnsi="Arial"/>
          <w:sz w:val="20"/>
        </w:rPr>
        <w:t xml:space="preserve">: The system should show BOTH: - Gross appointments offered (scheduled) - Net appointments attended (scheduled minus DNAs) - The weekly compliance report should display: “Scheduled: 347 | DNAs: 22 | Attended: 325 | Target: 347 | Net achievement: 93.7%” - </w:t>
      </w:r>
      <w:r>
        <w:rPr>
          <w:rFonts w:ascii="Arial" w:hAnsi="Arial"/>
          <w:b/>
          <w:bCs/>
          <w:sz w:val="20"/>
        </w:rPr>
        <w:t>DNA dashboard metrics</w:t>
      </w:r>
      <w:r>
        <w:rPr>
          <w:rFonts w:ascii="Arial" w:hAnsi="Arial"/>
          <w:sz w:val="20"/>
        </w:rPr>
        <w:t xml:space="preserve">: - DNA rate per practice (weekly and rolling 4-week average) - DNA rate by delivery mode (F2F vs Remote — remote </w:t>
        <w:lastRenderedPageBreak/>
        <w:t xml:space="preserve">typically has lower DNA rates) - DNA rate trend over time per practice - Neighbourhood-wide DNA rate - Practices with DNA rates above configurable threshold (e.g. &gt;5%) flagged amber, above 10% flagged red - </w:t>
      </w:r>
      <w:r>
        <w:rPr>
          <w:rFonts w:ascii="Arial" w:hAnsi="Arial"/>
          <w:b/>
          <w:bCs/>
          <w:sz w:val="20"/>
        </w:rPr>
        <w:t>DNA reporting</w:t>
      </w:r>
      <w:r>
        <w:rPr>
          <w:rFonts w:ascii="Arial" w:hAnsi="Arial"/>
          <w:sz w:val="20"/>
        </w:rPr>
        <w:t xml:space="preserve">: DNA figures included in weekly practice reports, monthly compliance reports, and board summaries - </w:t>
      </w:r>
      <w:r>
        <w:rPr>
          <w:rFonts w:ascii="Arial" w:hAnsi="Arial"/>
          <w:b/>
          <w:bCs/>
          <w:sz w:val="20"/>
        </w:rPr>
        <w:t>DNA cost impact</w:t>
      </w:r>
      <w:r>
        <w:rPr>
          <w:rFonts w:ascii="Arial" w:hAnsi="Arial"/>
          <w:sz w:val="20"/>
        </w:rPr>
        <w:t xml:space="preserve">: Estimated wasted cost per DNA (configurable: e.g. £30/DNA for GP, £20/DNA for ACP) — gives board visibility of financial impact of non-attendance - </w:t>
      </w:r>
      <w:r>
        <w:rPr>
          <w:rFonts w:ascii="Arial" w:hAnsi="Arial"/>
          <w:b/>
          <w:bCs/>
          <w:sz w:val="20"/>
        </w:rPr>
        <w:t>Database</w:t>
      </w:r>
      <w:r>
        <w:rPr>
          <w:rFonts w:ascii="Arial" w:hAnsi="Arial"/>
          <w:sz w:val="20"/>
        </w:rPr>
        <w:t xml:space="preserve">: </w:t>
      </w:r>
      <w:r>
        <w:rPr>
          <w:rStyle w:val="VerbatimChar"/>
          <w:rFonts w:ascii="Arial" w:hAnsi="Arial"/>
          <w:sz w:val="20"/>
        </w:rPr>
        <w:t>weekly_dna_data</w:t>
      </w:r>
      <w:r>
        <w:rPr>
          <w:rFonts w:ascii="Arial" w:hAnsi="Arial"/>
          <w:sz w:val="20"/>
        </w:rPr>
        <w:t xml:space="preserve"> (id, practice_id, week_number, year, delivery_mode, staff_type, dna_count, appointments_offered, created_by_user_id, created_at)</w:t>
      </w:r>
    </w:p>
    <w:p w14:paraId="6963DCBB" w14:textId="77777777" w:rsidR="00AB5F36" w:rsidRDefault="00000000">
      <w:pPr>
        <w:pStyle w:val="Heading4"/>
        <w:spacing w:after="80"/>
      </w:pPr>
      <w:bookmarkStart w:id="51" w:name="absence-impact-reporting"/>
      <w:bookmarkEnd w:id="50"/>
      <w:r>
        <w:rPr>
          <w:rFonts w:ascii="Arial" w:hAnsi="Arial"/>
          <w:b/>
          <w:color w:val="3B5998"/>
          <w:sz w:val="22"/>
        </w:rPr>
        <w:t>Absence Impact Reporting</w:t>
      </w:r>
    </w:p>
    <w:p w14:paraId="3717E6AC" w14:textId="77777777" w:rsidR="00AB5F36" w:rsidRDefault="00000000">
      <w:pPr>
        <w:numPr>
          <w:ilvl w:val="0"/>
          <w:numId w:val="29"/>
        </w:numPr>
      </w:pPr>
      <w:r>
        <w:rPr>
          <w:rFonts w:ascii="Arial" w:hAnsi="Arial"/>
          <w:b/>
          <w:bCs/>
          <w:sz w:val="20"/>
        </w:rPr>
        <w:t>Sessions lost</w:t>
      </w:r>
      <w:r>
        <w:rPr>
          <w:rFonts w:ascii="Arial" w:hAnsi="Arial"/>
          <w:sz w:val="20"/>
        </w:rPr>
        <w:t xml:space="preserve"> per practice per week/month — split by annual leave, sickness, PLT, study leave, other</w:t>
      </w:r>
    </w:p>
    <w:p w14:paraId="2AF92E2D" w14:textId="77777777" w:rsidR="00AB5F36" w:rsidRDefault="00000000">
      <w:pPr>
        <w:numPr>
          <w:ilvl w:val="0"/>
          <w:numId w:val="29"/>
        </w:numPr>
      </w:pPr>
      <w:r>
        <w:rPr>
          <w:rFonts w:ascii="Arial" w:hAnsi="Arial"/>
          <w:b/>
          <w:bCs/>
          <w:sz w:val="20"/>
        </w:rPr>
        <w:t>Absence rate</w:t>
      </w:r>
      <w:r>
        <w:rPr>
          <w:rFonts w:ascii="Arial" w:hAnsi="Arial"/>
          <w:sz w:val="20"/>
        </w:rPr>
        <w:t>: sessions lost / sessions planned (%) per practice and neighbourhood</w:t>
      </w:r>
    </w:p>
    <w:p w14:paraId="346D3815" w14:textId="77777777" w:rsidR="00AB5F36" w:rsidRDefault="00000000">
      <w:pPr>
        <w:numPr>
          <w:ilvl w:val="0"/>
          <w:numId w:val="29"/>
        </w:numPr>
      </w:pPr>
      <w:r>
        <w:rPr>
          <w:rFonts w:ascii="Arial" w:hAnsi="Arial"/>
          <w:b/>
          <w:bCs/>
          <w:sz w:val="20"/>
        </w:rPr>
        <w:t>Capacity impact</w:t>
      </w:r>
      <w:r>
        <w:rPr>
          <w:rFonts w:ascii="Arial" w:hAnsi="Arial"/>
          <w:sz w:val="20"/>
        </w:rPr>
        <w:t>: appointments lost to absence vs target shortfall — helps distinguish between “not enough staff recruited” and “staff recruited but absent”</w:t>
      </w:r>
    </w:p>
    <w:p w14:paraId="5D0D5F42" w14:textId="77777777" w:rsidR="00AB5F36" w:rsidRDefault="00000000">
      <w:pPr>
        <w:numPr>
          <w:ilvl w:val="0"/>
          <w:numId w:val="29"/>
        </w:numPr>
      </w:pPr>
      <w:r>
        <w:rPr>
          <w:rFonts w:ascii="Arial" w:hAnsi="Arial"/>
          <w:b/>
          <w:bCs/>
          <w:sz w:val="20"/>
        </w:rPr>
        <w:t>Absence trend charts</w:t>
      </w:r>
      <w:r>
        <w:rPr>
          <w:rFonts w:ascii="Arial" w:hAnsi="Arial"/>
          <w:sz w:val="20"/>
        </w:rPr>
        <w:t>: Monthly view showing absence patterns — useful for identifying seasonal peaks or practices with high sickness rates</w:t>
      </w:r>
    </w:p>
    <w:p w14:paraId="650C5AD0" w14:textId="77777777" w:rsidR="00AB5F36" w:rsidRDefault="00000000">
      <w:pPr>
        <w:numPr>
          <w:ilvl w:val="0"/>
          <w:numId w:val="29"/>
        </w:numPr>
      </w:pPr>
      <w:r>
        <w:rPr>
          <w:rFonts w:ascii="Arial" w:hAnsi="Arial"/>
          <w:b/>
          <w:bCs/>
          <w:sz w:val="20"/>
        </w:rPr>
        <w:t>Room utilisation report</w:t>
      </w:r>
      <w:r>
        <w:rPr>
          <w:rFonts w:ascii="Arial" w:hAnsi="Arial"/>
          <w:sz w:val="20"/>
        </w:rPr>
        <w:t>: % of available capacity used per practice per session</w:t>
      </w:r>
    </w:p>
    <w:p w14:paraId="2604D6B9" w14:textId="77777777" w:rsidR="00AB5F36" w:rsidRDefault="00000000">
      <w:pPr>
        <w:numPr>
          <w:ilvl w:val="0"/>
          <w:numId w:val="29"/>
        </w:numPr>
      </w:pPr>
      <w:r>
        <w:rPr>
          <w:rFonts w:ascii="Arial" w:hAnsi="Arial"/>
          <w:b/>
          <w:bCs/>
          <w:sz w:val="20"/>
        </w:rPr>
        <w:t>Open book financial report</w:t>
      </w:r>
      <w:r>
        <w:rPr>
          <w:rFonts w:ascii="Arial" w:hAnsi="Arial"/>
          <w:sz w:val="20"/>
        </w:rPr>
        <w:t>: Neighbourhood-wide view of all 7 practices’ financials side-by-side — allocations, new SDA spend, buy-back claims, reinvestment evidence, remaining budgets. Designed for board meetings and ICB review.</w:t>
      </w:r>
    </w:p>
    <w:p w14:paraId="22AE4609" w14:textId="77777777" w:rsidR="00AB5F36" w:rsidRDefault="00000000">
      <w:pPr>
        <w:numPr>
          <w:ilvl w:val="0"/>
          <w:numId w:val="29"/>
        </w:numPr>
      </w:pPr>
      <w:r>
        <w:rPr>
          <w:rFonts w:ascii="Arial" w:hAnsi="Arial"/>
          <w:b/>
          <w:bCs/>
          <w:sz w:val="20"/>
        </w:rPr>
        <w:t>Monthly cash flow report</w:t>
      </w:r>
      <w:r>
        <w:rPr>
          <w:rFonts w:ascii="Arial" w:hAnsi="Arial"/>
          <w:sz w:val="20"/>
        </w:rPr>
        <w:t>: Per-practice and neighbourhood-wide view of cumulative contract payments vs cumulative claims, with max claimable headroom. Exportable for ICB financial reconciliation.</w:t>
      </w:r>
    </w:p>
    <w:p w14:paraId="12C17E0C" w14:textId="77777777" w:rsidR="00AB5F36" w:rsidRDefault="00000000">
      <w:pPr>
        <w:numPr>
          <w:ilvl w:val="0"/>
          <w:numId w:val="29"/>
        </w:numPr>
      </w:pPr>
      <w:r>
        <w:rPr>
          <w:rFonts w:ascii="Arial" w:hAnsi="Arial"/>
          <w:b/>
          <w:bCs/>
          <w:sz w:val="20"/>
        </w:rPr>
        <w:t>Exportable reports</w:t>
      </w:r>
      <w:r>
        <w:rPr>
          <w:rFonts w:ascii="Arial" w:hAnsi="Arial"/>
          <w:sz w:val="20"/>
        </w:rPr>
        <w:t xml:space="preserve"> for ICB submission (PDF/CSV) — must include full open book financial breakdown and cash flow position</w:t>
      </w:r>
    </w:p>
    <w:p w14:paraId="240D3D5F" w14:textId="77777777" w:rsidR="00AB5F36" w:rsidRDefault="00000000">
      <w:pPr>
        <w:numPr>
          <w:ilvl w:val="0"/>
          <w:numId w:val="29"/>
        </w:numPr>
      </w:pPr>
      <w:r>
        <w:rPr>
          <w:rFonts w:ascii="Arial" w:hAnsi="Arial"/>
          <w:b/>
          <w:bCs/>
          <w:sz w:val="20"/>
        </w:rPr>
        <w:t>Email distribution</w:t>
      </w:r>
      <w:r>
        <w:rPr>
          <w:rFonts w:ascii="Arial" w:hAnsi="Arial"/>
          <w:sz w:val="20"/>
        </w:rPr>
        <w:t>: Any report can be sent on-demand to selected practice contacts or all subscribed recipients. One-click “Send to all practices” for board meeting preparation.</w:t>
      </w:r>
    </w:p>
    <w:p w14:paraId="2AF82308" w14:textId="77777777" w:rsidR="00AB5F36" w:rsidRDefault="00000000">
      <w:pPr>
        <w:numPr>
          <w:ilvl w:val="0"/>
          <w:numId w:val="29"/>
        </w:numPr>
      </w:pPr>
      <w:r>
        <w:rPr>
          <w:rFonts w:ascii="Arial" w:hAnsi="Arial"/>
          <w:b/>
          <w:bCs/>
          <w:sz w:val="20"/>
        </w:rPr>
        <w:t>Alerts dashboard</w:t>
      </w:r>
      <w:r>
        <w:rPr>
          <w:rFonts w:ascii="Arial" w:hAnsi="Arial"/>
          <w:sz w:val="20"/>
        </w:rPr>
        <w:t xml:space="preserve">: Practices below 80% of target, remote ratio below 50%, room capacity exceeded, buy-back applications pending Dr Mark Gray’s review, uneven buy-back distribution across practices, missing reinvestment evidence, </w:t>
      </w:r>
      <w:r>
        <w:rPr>
          <w:rFonts w:ascii="Arial" w:hAnsi="Arial"/>
          <w:b/>
          <w:bCs/>
          <w:sz w:val="20"/>
        </w:rPr>
        <w:t>claims approaching or exceeding max claimable value for any practice (cash flow ceiling breach)</w:t>
      </w:r>
      <w:r>
        <w:rPr>
          <w:rFonts w:ascii="Arial" w:hAnsi="Arial"/>
          <w:sz w:val="20"/>
        </w:rPr>
        <w:t xml:space="preserve">, </w:t>
      </w:r>
      <w:r>
        <w:rPr>
          <w:rFonts w:ascii="Arial" w:hAnsi="Arial"/>
          <w:b/>
          <w:bCs/>
          <w:sz w:val="20"/>
        </w:rPr>
        <w:t>DNA rates above threshold</w:t>
      </w:r>
      <w:r>
        <w:rPr>
          <w:rFonts w:ascii="Arial" w:hAnsi="Arial"/>
          <w:sz w:val="20"/>
        </w:rPr>
        <w:t xml:space="preserve">, </w:t>
      </w:r>
      <w:r>
        <w:rPr>
          <w:rFonts w:ascii="Arial" w:hAnsi="Arial"/>
          <w:b/>
          <w:bCs/>
          <w:sz w:val="20"/>
        </w:rPr>
        <w:t>high absence rates</w:t>
      </w:r>
      <w:r>
        <w:rPr>
          <w:rFonts w:ascii="Arial" w:hAnsi="Arial"/>
          <w:sz w:val="20"/>
        </w:rPr>
        <w:t>. All alerts are also emailed to subscribed practice contacts in real time.</w:t>
      </w:r>
    </w:p>
    <w:p w14:paraId="0C64A241" w14:textId="77777777" w:rsidR="00AB5F36" w:rsidRDefault="00000000">
      <w:pPr>
        <w:pStyle w:val="Heading3"/>
        <w:spacing w:before="240" w:after="120"/>
      </w:pPr>
      <w:bookmarkStart w:id="52" w:name="workforce-directory"/>
      <w:bookmarkStart w:id="53" w:name="_Toc222592300"/>
      <w:bookmarkEnd w:id="48"/>
      <w:bookmarkEnd w:id="51"/>
      <w:r>
        <w:rPr>
          <w:rFonts w:ascii="Arial" w:hAnsi="Arial"/>
          <w:color w:val="3B5998"/>
        </w:rPr>
        <w:t>7. Workforce Directory</w:t>
      </w:r>
      <w:bookmarkEnd w:id="53"/>
    </w:p>
    <w:p w14:paraId="0BB161DF" w14:textId="77777777" w:rsidR="00AB5F36" w:rsidRDefault="00000000">
      <w:pPr>
        <w:pStyle w:val="Compact"/>
        <w:numPr>
          <w:ilvl w:val="0"/>
          <w:numId w:val="30"/>
        </w:numPr>
      </w:pPr>
      <w:r>
        <w:rPr>
          <w:rFonts w:ascii="Arial" w:hAnsi="Arial"/>
          <w:sz w:val="20"/>
        </w:rPr>
        <w:t>All SDA staff across the neighbourhood</w:t>
      </w:r>
    </w:p>
    <w:p w14:paraId="2F045BB7" w14:textId="77777777" w:rsidR="00AB5F36" w:rsidRDefault="00000000">
      <w:pPr>
        <w:pStyle w:val="Compact"/>
        <w:numPr>
          <w:ilvl w:val="0"/>
          <w:numId w:val="30"/>
        </w:numPr>
      </w:pPr>
      <w:r>
        <w:rPr>
          <w:rFonts w:ascii="Arial" w:hAnsi="Arial"/>
          <w:sz w:val="20"/>
        </w:rPr>
        <w:t>Which practice(s) they work at (shared workforce model — staff can work across the neighbourhood, not just their home practice)</w:t>
      </w:r>
    </w:p>
    <w:p w14:paraId="553F3BB1" w14:textId="77777777" w:rsidR="00AB5F36" w:rsidRDefault="00000000">
      <w:pPr>
        <w:pStyle w:val="Compact"/>
        <w:numPr>
          <w:ilvl w:val="0"/>
          <w:numId w:val="30"/>
        </w:numPr>
      </w:pPr>
      <w:r>
        <w:rPr>
          <w:rFonts w:ascii="Arial" w:hAnsi="Arial"/>
          <w:sz w:val="20"/>
        </w:rPr>
        <w:t>Role, sessions per week, contract type (New SDA hire vs Buy-Back)</w:t>
      </w:r>
    </w:p>
    <w:p w14:paraId="75E1E8B0" w14:textId="77777777" w:rsidR="00AB5F36" w:rsidRDefault="00000000">
      <w:pPr>
        <w:pStyle w:val="Compact"/>
        <w:numPr>
          <w:ilvl w:val="0"/>
          <w:numId w:val="30"/>
        </w:numPr>
      </w:pPr>
      <w:r>
        <w:rPr>
          <w:rFonts w:ascii="Arial" w:hAnsi="Arial"/>
          <w:sz w:val="20"/>
        </w:rPr>
        <w:t>Cost per session and total annual cost (including on-costs)</w:t>
      </w:r>
    </w:p>
    <w:p w14:paraId="76A89DA6" w14:textId="77777777" w:rsidR="00AB5F36" w:rsidRDefault="00000000">
      <w:pPr>
        <w:pStyle w:val="Compact"/>
        <w:numPr>
          <w:ilvl w:val="0"/>
          <w:numId w:val="30"/>
        </w:numPr>
      </w:pPr>
      <w:r>
        <w:rPr>
          <w:rFonts w:ascii="Arial" w:hAnsi="Arial"/>
          <w:sz w:val="20"/>
        </w:rPr>
        <w:t>Hub, Spoke, or Remote assignment</w:t>
      </w:r>
    </w:p>
    <w:p w14:paraId="3DB4D0EE" w14:textId="77777777" w:rsidR="00AB5F36" w:rsidRDefault="00000000">
      <w:pPr>
        <w:pStyle w:val="Compact"/>
        <w:numPr>
          <w:ilvl w:val="0"/>
          <w:numId w:val="30"/>
        </w:numPr>
      </w:pPr>
      <w:r>
        <w:rPr>
          <w:rFonts w:ascii="Arial" w:hAnsi="Arial"/>
          <w:sz w:val="20"/>
        </w:rPr>
        <w:t>Available days/sessions</w:t>
      </w:r>
    </w:p>
    <w:p w14:paraId="5CC01C64" w14:textId="77777777" w:rsidR="00AB5F36" w:rsidRDefault="00000000">
      <w:pPr>
        <w:pStyle w:val="Heading3"/>
        <w:spacing w:before="240" w:after="120"/>
      </w:pPr>
      <w:bookmarkStart w:id="54" w:name="settings-page"/>
      <w:bookmarkStart w:id="55" w:name="_Toc222592301"/>
      <w:bookmarkEnd w:id="52"/>
      <w:r>
        <w:rPr>
          <w:rFonts w:ascii="Arial" w:hAnsi="Arial"/>
          <w:color w:val="3B5998"/>
        </w:rPr>
        <w:lastRenderedPageBreak/>
        <w:t>8. Settings Page</w:t>
      </w:r>
      <w:bookmarkEnd w:id="55"/>
    </w:p>
    <w:p>
      <w:pPr>
        <w:spacing w:before="240" w:after="80"/>
        <w:jc w:val="center"/>
      </w:pPr>
      <w:r>
        <w:drawing>
          <wp:inline xmlns:a="http://schemas.openxmlformats.org/drawingml/2006/main" xmlns:pic="http://schemas.openxmlformats.org/drawingml/2006/picture">
            <wp:extent cx="5669280" cy="3685032"/>
            <wp:docPr id="9" name="Picture 9"/>
            <wp:cNvGraphicFramePr>
              <a:graphicFrameLocks noChangeAspect="1"/>
            </wp:cNvGraphicFramePr>
            <a:graphic>
              <a:graphicData uri="http://schemas.openxmlformats.org/drawingml/2006/picture">
                <pic:pic>
                  <pic:nvPicPr>
                    <pic:cNvPr id="0" name="09_settings.png"/>
                    <pic:cNvPicPr/>
                  </pic:nvPicPr>
                  <pic:blipFill>
                    <a:blip r:embed="rId19"/>
                    <a:stretch>
                      <a:fillRect/>
                    </a:stretch>
                  </pic:blipFill>
                  <pic:spPr>
                    <a:xfrm>
                      <a:off x="0" y="0"/>
                      <a:ext cx="5669280" cy="3685032"/>
                    </a:xfrm>
                    <a:prstGeom prst="rect"/>
                  </pic:spPr>
                </pic:pic>
              </a:graphicData>
            </a:graphic>
          </wp:inline>
        </w:drawing>
      </w:r>
    </w:p>
    <w:p>
      <w:pPr>
        <w:spacing w:after="240"/>
        <w:jc w:val="center"/>
      </w:pPr>
      <w:r>
        <w:rPr>
          <w:i/>
          <w:color w:val="6B7280"/>
          <w:sz w:val="18"/>
        </w:rPr>
        <w:t>Figure 9: Settings — Practice List Size Management</w:t>
      </w:r>
    </w:p>
    <w:p w14:paraId="510E11AD" w14:textId="77777777" w:rsidR="00AB5F36" w:rsidRDefault="00000000">
      <w:pPr>
        <w:pStyle w:val="FirstParagraph"/>
      </w:pPr>
      <w:r>
        <w:rPr>
          <w:rFonts w:ascii="Arial" w:hAnsi="Arial"/>
          <w:sz w:val="20"/>
        </w:rPr>
        <w:t>This is a critical admin page. NHS practice list sizes change over time and directly affect every calculation in the system.</w:t>
      </w:r>
    </w:p>
    <w:p w14:paraId="23C90286" w14:textId="77777777" w:rsidR="00AB5F36" w:rsidRDefault="00000000">
      <w:pPr>
        <w:pStyle w:val="Heading4"/>
        <w:spacing w:after="80"/>
      </w:pPr>
      <w:bookmarkStart w:id="56" w:name="practice-list-size-management"/>
      <w:r>
        <w:rPr>
          <w:rFonts w:ascii="Arial" w:hAnsi="Arial"/>
          <w:b/>
          <w:color w:val="3B5998"/>
          <w:sz w:val="22"/>
        </w:rPr>
        <w:t>Practice List Size Management</w:t>
      </w:r>
    </w:p>
    <w:p w14:paraId="71729F00" w14:textId="77777777" w:rsidR="00AB5F36" w:rsidRDefault="00000000">
      <w:pPr>
        <w:pStyle w:val="Compact"/>
        <w:numPr>
          <w:ilvl w:val="0"/>
          <w:numId w:val="31"/>
        </w:numPr>
      </w:pPr>
      <w:r>
        <w:rPr>
          <w:rFonts w:ascii="Arial" w:hAnsi="Arial"/>
          <w:b/>
          <w:bCs/>
          <w:sz w:val="20"/>
        </w:rPr>
        <w:t>Editable list size field for each practice</w:t>
      </w:r>
      <w:r>
        <w:rPr>
          <w:rFonts w:ascii="Arial" w:hAnsi="Arial"/>
          <w:sz w:val="20"/>
        </w:rPr>
        <w:t xml:space="preserve"> — admin can update any practice’s list size at any time</w:t>
      </w:r>
    </w:p>
    <w:p w14:paraId="554AB869" w14:textId="77777777" w:rsidR="00AB5F36" w:rsidRDefault="00000000">
      <w:pPr>
        <w:pStyle w:val="Compact"/>
        <w:numPr>
          <w:ilvl w:val="0"/>
          <w:numId w:val="31"/>
        </w:numPr>
      </w:pPr>
      <w:r>
        <w:rPr>
          <w:rFonts w:ascii="Arial" w:hAnsi="Arial"/>
          <w:sz w:val="20"/>
        </w:rPr>
        <w:t xml:space="preserve">When a list size is changed, the system must </w:t>
      </w:r>
      <w:r>
        <w:rPr>
          <w:rFonts w:ascii="Arial" w:hAnsi="Arial"/>
          <w:b/>
          <w:bCs/>
          <w:sz w:val="20"/>
        </w:rPr>
        <w:t>immediately auto-recalculate all derived values</w:t>
      </w:r>
      <w:r>
        <w:rPr>
          <w:rFonts w:ascii="Arial" w:hAnsi="Arial"/>
          <w:sz w:val="20"/>
        </w:rPr>
        <w:t xml:space="preserve"> across the entire system:</w:t>
      </w:r>
    </w:p>
    <w:p w14:paraId="2E918643" w14:textId="77777777" w:rsidR="00AB5F36" w:rsidRDefault="00000000">
      <w:pPr>
        <w:pStyle w:val="Compact"/>
        <w:numPr>
          <w:ilvl w:val="1"/>
          <w:numId w:val="32"/>
        </w:numPr>
      </w:pPr>
      <w:r>
        <w:rPr>
          <w:rFonts w:ascii="Arial" w:hAnsi="Arial"/>
          <w:sz w:val="20"/>
        </w:rPr>
        <w:t>% of total neighbourhood population</w:t>
      </w:r>
    </w:p>
    <w:p w14:paraId="1FD88452" w14:textId="77777777" w:rsidR="00AB5F36" w:rsidRDefault="00000000">
      <w:pPr>
        <w:pStyle w:val="Compact"/>
        <w:numPr>
          <w:ilvl w:val="1"/>
          <w:numId w:val="32"/>
        </w:numPr>
      </w:pPr>
      <w:r>
        <w:rPr>
          <w:rFonts w:ascii="Arial" w:hAnsi="Arial"/>
          <w:sz w:val="20"/>
        </w:rPr>
        <w:t>Weekly appointment targets (Non-Winter and Winter)</w:t>
      </w:r>
    </w:p>
    <w:p w14:paraId="5058F84F" w14:textId="77777777" w:rsidR="00AB5F36" w:rsidRDefault="00000000">
      <w:pPr>
        <w:pStyle w:val="Compact"/>
        <w:numPr>
          <w:ilvl w:val="1"/>
          <w:numId w:val="32"/>
        </w:numPr>
      </w:pPr>
      <w:r>
        <w:rPr>
          <w:rFonts w:ascii="Arial" w:hAnsi="Arial"/>
          <w:sz w:val="20"/>
        </w:rPr>
        <w:t>F2F / Remote appointment splits (50/50)</w:t>
      </w:r>
    </w:p>
    <w:p w14:paraId="003AC339" w14:textId="77777777" w:rsidR="00AB5F36" w:rsidRDefault="00000000">
      <w:pPr>
        <w:pStyle w:val="Compact"/>
        <w:numPr>
          <w:ilvl w:val="1"/>
          <w:numId w:val="32"/>
        </w:numPr>
      </w:pPr>
      <w:r>
        <w:rPr>
          <w:rFonts w:ascii="Arial" w:hAnsi="Arial"/>
          <w:sz w:val="20"/>
        </w:rPr>
        <w:t>Financial allocation (list size × per-patient rate)</w:t>
      </w:r>
    </w:p>
    <w:p w14:paraId="696010FC" w14:textId="77777777" w:rsidR="00AB5F36" w:rsidRDefault="00000000">
      <w:pPr>
        <w:pStyle w:val="Compact"/>
        <w:numPr>
          <w:ilvl w:val="1"/>
          <w:numId w:val="32"/>
        </w:numPr>
      </w:pPr>
      <w:r>
        <w:rPr>
          <w:rFonts w:ascii="Arial" w:hAnsi="Arial"/>
          <w:sz w:val="20"/>
        </w:rPr>
        <w:t>Recruitment budget (75% of allocation)</w:t>
      </w:r>
    </w:p>
    <w:p w14:paraId="257884FE" w14:textId="77777777" w:rsidR="00AB5F36" w:rsidRDefault="00000000">
      <w:pPr>
        <w:pStyle w:val="Compact"/>
        <w:numPr>
          <w:ilvl w:val="1"/>
          <w:numId w:val="32"/>
        </w:numPr>
      </w:pPr>
      <w:r>
        <w:rPr>
          <w:rFonts w:ascii="Arial" w:hAnsi="Arial"/>
          <w:sz w:val="20"/>
        </w:rPr>
        <w:t>Compliance thresholds</w:t>
      </w:r>
    </w:p>
    <w:p w14:paraId="1B92C64A" w14:textId="77777777" w:rsidR="00AB5F36" w:rsidRDefault="00000000">
      <w:pPr>
        <w:pStyle w:val="Compact"/>
        <w:numPr>
          <w:ilvl w:val="1"/>
          <w:numId w:val="32"/>
        </w:numPr>
      </w:pPr>
      <w:r>
        <w:rPr>
          <w:rFonts w:ascii="Arial" w:hAnsi="Arial"/>
          <w:sz w:val="20"/>
        </w:rPr>
        <w:t>Total neighbourhood figures (sum of all practices)</w:t>
      </w:r>
    </w:p>
    <w:p w14:paraId="68CDB955" w14:textId="77777777" w:rsidR="00AB5F36" w:rsidRDefault="00000000">
      <w:pPr>
        <w:pStyle w:val="Compact"/>
        <w:numPr>
          <w:ilvl w:val="0"/>
          <w:numId w:val="31"/>
        </w:numPr>
      </w:pPr>
      <w:r>
        <w:rPr>
          <w:rFonts w:ascii="Arial" w:hAnsi="Arial"/>
          <w:b/>
          <w:bCs/>
          <w:sz w:val="20"/>
        </w:rPr>
        <w:t>List size history log</w:t>
      </w:r>
      <w:r>
        <w:rPr>
          <w:rFonts w:ascii="Arial" w:hAnsi="Arial"/>
          <w:sz w:val="20"/>
        </w:rPr>
        <w:t>: Every change is recorded with date, previous value, new value, and who made the change. This creates an audit trail for ICB reporting.</w:t>
      </w:r>
    </w:p>
    <w:p w14:paraId="374BD16A" w14:textId="77777777" w:rsidR="00AB5F36" w:rsidRDefault="00000000">
      <w:pPr>
        <w:pStyle w:val="Compact"/>
        <w:numPr>
          <w:ilvl w:val="0"/>
          <w:numId w:val="31"/>
        </w:numPr>
      </w:pPr>
      <w:r>
        <w:rPr>
          <w:rFonts w:ascii="Arial" w:hAnsi="Arial"/>
          <w:b/>
          <w:bCs/>
          <w:sz w:val="20"/>
        </w:rPr>
        <w:t>Effective date</w:t>
      </w:r>
      <w:r>
        <w:rPr>
          <w:rFonts w:ascii="Arial" w:hAnsi="Arial"/>
          <w:sz w:val="20"/>
        </w:rPr>
        <w:t>: Each list size update has an effective date (e.g. “from 1 April 2026”). The system should apply the correct list size for any given week when calculating historical compliance. This means Week 1–52 reports use the list size that was active during that week, not the current list size.</w:t>
      </w:r>
    </w:p>
    <w:p w14:paraId="72AD99AF" w14:textId="77777777" w:rsidR="00AB5F36" w:rsidRDefault="00000000">
      <w:pPr>
        <w:pStyle w:val="Compact"/>
        <w:numPr>
          <w:ilvl w:val="0"/>
          <w:numId w:val="31"/>
        </w:numPr>
      </w:pPr>
      <w:r>
        <w:rPr>
          <w:rFonts w:ascii="Arial" w:hAnsi="Arial"/>
          <w:b/>
          <w:bCs/>
          <w:sz w:val="20"/>
        </w:rPr>
        <w:t>Bulk update</w:t>
      </w:r>
      <w:r>
        <w:rPr>
          <w:rFonts w:ascii="Arial" w:hAnsi="Arial"/>
          <w:sz w:val="20"/>
        </w:rPr>
        <w:t>: Option to update all 7 practice list sizes at once (e.g. when quarterly NHS Digital figures are published)</w:t>
      </w:r>
    </w:p>
    <w:p w14:paraId="08EDC809" w14:textId="77777777" w:rsidR="00AB5F36" w:rsidRDefault="00000000">
      <w:pPr>
        <w:pStyle w:val="Compact"/>
        <w:numPr>
          <w:ilvl w:val="0"/>
          <w:numId w:val="31"/>
        </w:numPr>
      </w:pPr>
      <w:r>
        <w:rPr>
          <w:rFonts w:ascii="Arial" w:hAnsi="Arial"/>
          <w:b/>
          <w:bCs/>
          <w:sz w:val="20"/>
        </w:rPr>
        <w:t>Preview before saving</w:t>
      </w:r>
      <w:r>
        <w:rPr>
          <w:rFonts w:ascii="Arial" w:hAnsi="Arial"/>
          <w:sz w:val="20"/>
        </w:rPr>
        <w:t>: When list sizes are changed, show a before/after comparison of all affected metrics so the admin can review the impact before confirming</w:t>
      </w:r>
    </w:p>
    <w:p w14:paraId="251FC5AE" w14:textId="77777777" w:rsidR="00AB5F36" w:rsidRDefault="00000000">
      <w:pPr>
        <w:pStyle w:val="Heading4"/>
        <w:spacing w:after="80"/>
      </w:pPr>
      <w:bookmarkStart w:id="57" w:name="practice-configuration"/>
      <w:bookmarkEnd w:id="56"/>
      <w:r>
        <w:rPr>
          <w:rFonts w:ascii="Arial" w:hAnsi="Arial"/>
          <w:b/>
          <w:color w:val="3B5998"/>
          <w:sz w:val="22"/>
        </w:rPr>
        <w:t>Practice Configuration</w:t>
      </w:r>
    </w:p>
    <w:p w14:paraId="4EEF77D5" w14:textId="77777777" w:rsidR="00AB5F36" w:rsidRDefault="00000000">
      <w:pPr>
        <w:pStyle w:val="Compact"/>
        <w:numPr>
          <w:ilvl w:val="0"/>
          <w:numId w:val="33"/>
        </w:numPr>
      </w:pPr>
      <w:r>
        <w:rPr>
          <w:rFonts w:ascii="Arial" w:hAnsi="Arial"/>
          <w:sz w:val="20"/>
        </w:rPr>
        <w:t>Edit practice name, hub/spoke designation, clinical system, sub-sites</w:t>
      </w:r>
    </w:p>
    <w:p w14:paraId="53D4F521" w14:textId="77777777" w:rsidR="00AB5F36" w:rsidRDefault="00000000">
      <w:pPr>
        <w:pStyle w:val="Compact"/>
        <w:numPr>
          <w:ilvl w:val="0"/>
          <w:numId w:val="33"/>
        </w:numPr>
      </w:pPr>
      <w:r>
        <w:rPr>
          <w:rFonts w:ascii="Arial" w:hAnsi="Arial"/>
          <w:sz w:val="20"/>
        </w:rPr>
        <w:t>Add or remove practices (future-proofing if the neighbourhood changes)</w:t>
      </w:r>
    </w:p>
    <w:p w14:paraId="2BCCC928" w14:textId="77777777" w:rsidR="00AB5F36" w:rsidRDefault="00000000">
      <w:pPr>
        <w:pStyle w:val="Compact"/>
        <w:numPr>
          <w:ilvl w:val="0"/>
          <w:numId w:val="33"/>
        </w:numPr>
      </w:pPr>
      <w:r>
        <w:rPr>
          <w:rFonts w:ascii="Arial" w:hAnsi="Arial"/>
          <w:b/>
          <w:bCs/>
          <w:sz w:val="20"/>
        </w:rPr>
        <w:t>Practice email contacts</w:t>
      </w:r>
      <w:r>
        <w:rPr>
          <w:rFonts w:ascii="Arial" w:hAnsi="Arial"/>
          <w:sz w:val="20"/>
        </w:rPr>
        <w:t>: Add one or multiple email addresses per practice, each with:</w:t>
      </w:r>
    </w:p>
    <w:p w14:paraId="6A4DD906" w14:textId="77777777" w:rsidR="00AB5F36" w:rsidRDefault="00000000">
      <w:pPr>
        <w:pStyle w:val="Compact"/>
        <w:numPr>
          <w:ilvl w:val="1"/>
          <w:numId w:val="34"/>
        </w:numPr>
      </w:pPr>
      <w:r>
        <w:rPr>
          <w:rFonts w:ascii="Arial" w:hAnsi="Arial"/>
          <w:sz w:val="20"/>
        </w:rPr>
        <w:t>Contact name</w:t>
      </w:r>
    </w:p>
    <w:p w14:paraId="478B9EAF" w14:textId="77777777" w:rsidR="00AB5F36" w:rsidRDefault="00000000">
      <w:pPr>
        <w:pStyle w:val="Compact"/>
        <w:numPr>
          <w:ilvl w:val="1"/>
          <w:numId w:val="34"/>
        </w:numPr>
      </w:pPr>
      <w:r>
        <w:rPr>
          <w:rFonts w:ascii="Arial" w:hAnsi="Arial"/>
          <w:sz w:val="20"/>
        </w:rPr>
        <w:t>Email address</w:t>
      </w:r>
    </w:p>
    <w:p w14:paraId="525381CE" w14:textId="77777777" w:rsidR="00AB5F36" w:rsidRDefault="00000000">
      <w:pPr>
        <w:pStyle w:val="Compact"/>
        <w:numPr>
          <w:ilvl w:val="1"/>
          <w:numId w:val="34"/>
        </w:numPr>
      </w:pPr>
      <w:r>
        <w:rPr>
          <w:rFonts w:ascii="Arial" w:hAnsi="Arial"/>
          <w:sz w:val="20"/>
        </w:rPr>
        <w:t>Role (Practice Manager, GP Partner, Admin, Finance, Other)</w:t>
      </w:r>
    </w:p>
    <w:p w14:paraId="68A79AB1" w14:textId="77777777" w:rsidR="00AB5F36" w:rsidRDefault="00000000">
      <w:pPr>
        <w:pStyle w:val="Compact"/>
        <w:numPr>
          <w:ilvl w:val="1"/>
          <w:numId w:val="34"/>
        </w:numPr>
      </w:pPr>
      <w:r>
        <w:rPr>
          <w:rFonts w:ascii="Arial" w:hAnsi="Arial"/>
          <w:sz w:val="20"/>
        </w:rPr>
        <w:t>Primary contact flag</w:t>
      </w:r>
    </w:p>
    <w:p w14:paraId="00E676DC" w14:textId="77777777" w:rsidR="00AB5F36" w:rsidRDefault="00000000">
      <w:pPr>
        <w:pStyle w:val="Compact"/>
        <w:numPr>
          <w:ilvl w:val="1"/>
          <w:numId w:val="34"/>
        </w:numPr>
      </w:pPr>
      <w:r>
        <w:rPr>
          <w:rFonts w:ascii="Arial" w:hAnsi="Arial"/>
          <w:sz w:val="20"/>
        </w:rPr>
        <w:t>Report subscription toggles: Weekly Report, Monthly Report, Alerts</w:t>
      </w:r>
    </w:p>
    <w:p w14:paraId="246A8162" w14:textId="77777777" w:rsidR="00AB5F36" w:rsidRDefault="00000000">
      <w:pPr>
        <w:pStyle w:val="Compact"/>
        <w:numPr>
          <w:ilvl w:val="1"/>
          <w:numId w:val="34"/>
        </w:numPr>
      </w:pPr>
      <w:r>
        <w:rPr>
          <w:rFonts w:ascii="Arial" w:hAnsi="Arial"/>
          <w:sz w:val="20"/>
        </w:rPr>
        <w:t>Ability to add, edit, and remove contacts per practice</w:t>
      </w:r>
    </w:p>
    <w:p w14:paraId="24F24D91" w14:textId="77777777" w:rsidR="00AB5F36" w:rsidRDefault="00000000">
      <w:pPr>
        <w:pStyle w:val="Heading4"/>
        <w:spacing w:after="80"/>
      </w:pPr>
      <w:bookmarkStart w:id="58" w:name="contract-parameters-all-editable"/>
      <w:bookmarkEnd w:id="57"/>
      <w:r>
        <w:rPr>
          <w:rFonts w:ascii="Arial" w:hAnsi="Arial"/>
          <w:b/>
          <w:color w:val="3B5998"/>
          <w:sz w:val="22"/>
        </w:rPr>
        <w:t>Contract Parameters (all editable)</w:t>
      </w:r>
    </w:p>
    <w:p w14:paraId="7E968528" w14:textId="77777777" w:rsidR="00AB5F36" w:rsidRDefault="00000000">
      <w:pPr>
        <w:pStyle w:val="Compact"/>
        <w:numPr>
          <w:ilvl w:val="0"/>
          <w:numId w:val="35"/>
        </w:numPr>
      </w:pPr>
      <w:r>
        <w:rPr>
          <w:rFonts w:ascii="Arial" w:hAnsi="Arial"/>
          <w:b/>
          <w:bCs/>
          <w:sz w:val="20"/>
        </w:rPr>
        <w:t>Contract start date</w:t>
      </w:r>
      <w:r>
        <w:rPr>
          <w:rFonts w:ascii="Arial" w:hAnsi="Arial"/>
          <w:sz w:val="20"/>
        </w:rPr>
        <w:t xml:space="preserve"> (default April 2026 — determines month 1 for cash flow calculations)</w:t>
      </w:r>
    </w:p>
    <w:p w14:paraId="6F7F510B" w14:textId="77777777" w:rsidR="00AB5F36" w:rsidRDefault="00000000">
      <w:pPr>
        <w:pStyle w:val="Compact"/>
        <w:numPr>
          <w:ilvl w:val="0"/>
          <w:numId w:val="35"/>
        </w:numPr>
      </w:pPr>
      <w:r>
        <w:rPr>
          <w:rFonts w:ascii="Arial" w:hAnsi="Arial"/>
          <w:sz w:val="20"/>
        </w:rPr>
        <w:t>Per patient rate (default £26.33)</w:t>
      </w:r>
    </w:p>
    <w:p w14:paraId="0254FED2" w14:textId="77777777" w:rsidR="00AB5F36" w:rsidRDefault="00000000">
      <w:pPr>
        <w:pStyle w:val="Compact"/>
        <w:numPr>
          <w:ilvl w:val="0"/>
          <w:numId w:val="35"/>
        </w:numPr>
      </w:pPr>
      <w:r>
        <w:rPr>
          <w:rFonts w:ascii="Arial" w:hAnsi="Arial"/>
          <w:b/>
          <w:bCs/>
          <w:sz w:val="20"/>
        </w:rPr>
        <w:t>Payment schedule</w:t>
      </w:r>
      <w:r>
        <w:rPr>
          <w:rFonts w:ascii="Arial" w:hAnsi="Arial"/>
          <w:sz w:val="20"/>
        </w:rPr>
        <w:t>: 12 equal monthly instalments (i.e. 1/12th of annual allocation paid per month)</w:t>
      </w:r>
    </w:p>
    <w:p w14:paraId="11C08074" w14:textId="77777777" w:rsidR="00AB5F36" w:rsidRDefault="00000000">
      <w:pPr>
        <w:pStyle w:val="Compact"/>
        <w:numPr>
          <w:ilvl w:val="0"/>
          <w:numId w:val="35"/>
        </w:numPr>
      </w:pPr>
      <w:r>
        <w:rPr>
          <w:rFonts w:ascii="Arial" w:hAnsi="Arial"/>
          <w:sz w:val="20"/>
        </w:rPr>
        <w:t>Overhead/buffer percentage (default 25%)</w:t>
      </w:r>
    </w:p>
    <w:p w14:paraId="210CA488" w14:textId="77777777" w:rsidR="00AB5F36" w:rsidRDefault="00000000">
      <w:pPr>
        <w:pStyle w:val="Compact"/>
        <w:numPr>
          <w:ilvl w:val="0"/>
          <w:numId w:val="35"/>
        </w:numPr>
      </w:pPr>
      <w:r>
        <w:rPr>
          <w:rFonts w:ascii="Arial" w:hAnsi="Arial"/>
          <w:sz w:val="20"/>
        </w:rPr>
        <w:t>Non-Winter rate per 1,000 patients (default 15.2)</w:t>
      </w:r>
    </w:p>
    <w:p w14:paraId="7D10BD56" w14:textId="77777777" w:rsidR="00AB5F36" w:rsidRDefault="00000000">
      <w:pPr>
        <w:pStyle w:val="Compact"/>
        <w:numPr>
          <w:ilvl w:val="0"/>
          <w:numId w:val="35"/>
        </w:numPr>
      </w:pPr>
      <w:r>
        <w:rPr>
          <w:rFonts w:ascii="Arial" w:hAnsi="Arial"/>
          <w:sz w:val="20"/>
        </w:rPr>
        <w:t>Winter rate per 1,000 patients (default 18.2)</w:t>
      </w:r>
    </w:p>
    <w:p w14:paraId="063C7479" w14:textId="77777777" w:rsidR="00AB5F36" w:rsidRDefault="00000000">
      <w:pPr>
        <w:pStyle w:val="Compact"/>
        <w:numPr>
          <w:ilvl w:val="0"/>
          <w:numId w:val="35"/>
        </w:numPr>
      </w:pPr>
      <w:r>
        <w:rPr>
          <w:rFonts w:ascii="Arial" w:hAnsi="Arial"/>
          <w:sz w:val="20"/>
        </w:rPr>
        <w:t>Non-Winter duration in weeks (default 39)</w:t>
      </w:r>
    </w:p>
    <w:p w14:paraId="584CEC8B" w14:textId="77777777" w:rsidR="00AB5F36" w:rsidRDefault="00000000">
      <w:pPr>
        <w:pStyle w:val="Compact"/>
        <w:numPr>
          <w:ilvl w:val="0"/>
          <w:numId w:val="35"/>
        </w:numPr>
      </w:pPr>
      <w:r>
        <w:rPr>
          <w:rFonts w:ascii="Arial" w:hAnsi="Arial"/>
          <w:sz w:val="20"/>
        </w:rPr>
        <w:lastRenderedPageBreak/>
        <w:t>Winter duration in weeks (default 13)</w:t>
      </w:r>
    </w:p>
    <w:p w14:paraId="1A1B7F3E" w14:textId="77777777" w:rsidR="00AB5F36" w:rsidRDefault="00000000">
      <w:pPr>
        <w:pStyle w:val="Compact"/>
        <w:numPr>
          <w:ilvl w:val="0"/>
          <w:numId w:val="35"/>
        </w:numPr>
      </w:pPr>
      <w:r>
        <w:rPr>
          <w:rFonts w:ascii="Arial" w:hAnsi="Arial"/>
          <w:sz w:val="20"/>
        </w:rPr>
        <w:t>Winter start week number (configurable)</w:t>
      </w:r>
    </w:p>
    <w:p w14:paraId="2BED32D5" w14:textId="77777777" w:rsidR="00AB5F36" w:rsidRDefault="00000000">
      <w:pPr>
        <w:pStyle w:val="Compact"/>
        <w:numPr>
          <w:ilvl w:val="0"/>
          <w:numId w:val="35"/>
        </w:numPr>
      </w:pPr>
      <w:r>
        <w:rPr>
          <w:rFonts w:ascii="Arial" w:hAnsi="Arial"/>
          <w:sz w:val="20"/>
        </w:rPr>
        <w:t>Remote consultation minimum % (default 50%)</w:t>
      </w:r>
    </w:p>
    <w:p w14:paraId="45C3EFE4" w14:textId="77777777" w:rsidR="00AB5F36" w:rsidRDefault="00000000">
      <w:pPr>
        <w:pStyle w:val="Compact"/>
        <w:numPr>
          <w:ilvl w:val="0"/>
          <w:numId w:val="35"/>
        </w:numPr>
      </w:pPr>
      <w:r>
        <w:rPr>
          <w:rFonts w:ascii="Arial" w:hAnsi="Arial"/>
          <w:sz w:val="20"/>
        </w:rPr>
        <w:t>On-costs default percentage (default 29.38%)</w:t>
      </w:r>
    </w:p>
    <w:p w14:paraId="08D6E7DB" w14:textId="77777777" w:rsidR="00AB5F36" w:rsidRDefault="00000000">
      <w:pPr>
        <w:pStyle w:val="Heading4"/>
        <w:spacing w:after="80"/>
      </w:pPr>
      <w:bookmarkStart w:id="59" w:name="staff-type-session-configuration-1"/>
      <w:bookmarkEnd w:id="58"/>
      <w:r>
        <w:rPr>
          <w:rFonts w:ascii="Arial" w:hAnsi="Arial"/>
          <w:b/>
          <w:color w:val="3B5998"/>
          <w:sz w:val="22"/>
        </w:rPr>
        <w:t>Staff Type Session Configuration</w:t>
      </w:r>
    </w:p>
    <w:p w14:paraId="378970DC" w14:textId="77777777" w:rsidR="00AB5F36" w:rsidRDefault="00000000">
      <w:pPr>
        <w:pStyle w:val="FirstParagraph"/>
      </w:pPr>
      <w:r>
        <w:rPr>
          <w:rFonts w:ascii="Arial" w:hAnsi="Arial"/>
          <w:sz w:val="20"/>
        </w:rPr>
        <w:t xml:space="preserve">Configurable per staff type — controls how many appointments each session contributes to weekly targets. </w:t>
      </w:r>
      <w:r>
        <w:rPr>
          <w:rFonts w:ascii="Arial" w:hAnsi="Arial"/>
          <w:b/>
          <w:bCs/>
          <w:sz w:val="20"/>
        </w:rPr>
        <w:t>F2F and Remote can be configured independently</w:t>
      </w:r>
      <w:r>
        <w:rPr>
          <w:rFonts w:ascii="Arial" w:hAnsi="Arial"/>
          <w:sz w:val="20"/>
        </w:rPr>
        <w:t xml:space="preserve"> (e.g. remote appointments may be shorter, allowing more per session).</w:t>
      </w:r>
    </w:p>
    <w:p w14:paraId="2EBB7985" w14:textId="77777777" w:rsidR="00AB5F36" w:rsidRDefault="00000000">
      <w:pPr>
        <w:pStyle w:val="BodyText"/>
      </w:pPr>
      <w:r>
        <w:rPr>
          <w:rFonts w:ascii="Arial" w:hAnsi="Arial"/>
          <w:b/>
          <w:bCs/>
          <w:sz w:val="20"/>
        </w:rPr>
        <w:t>BMA standard session = 4 hours 10 minutes (250 minutes).</w:t>
      </w:r>
      <w:r>
        <w:rPr>
          <w:rFonts w:ascii="Arial" w:hAnsi="Arial"/>
          <w:sz w:val="20"/>
        </w:rPr>
        <w:t xml:space="preserve"> This is the total session block including clinical time plus admin/handover. The appointment count and duration determine the clinical contact time within each session.</w:t>
      </w:r>
    </w:p>
    <w:p w14:paraId="6931B5BC" w14:textId="77777777" w:rsidR="00AB5F36" w:rsidRDefault="00000000">
      <w:pPr>
        <w:pStyle w:val="BodyText"/>
      </w:pPr>
      <w:r>
        <w:rPr>
          <w:rFonts w:ascii="Arial" w:hAnsi="Arial"/>
          <w:sz w:val="20"/>
        </w:rPr>
        <w:t>For each staff type (GP, ACP, ANP, Paramedic, Clinical Pharmacist, Physician Associate, First Contact Physio, Mental Health Practitioner): - BMA session duration in minutes — default 250 (4hrs 10mins) - Appointments per session (F2F) — default 12 - Appointment duration in minutes (F2F) — default 15 - Appointments per session (Remote) — default 12 (may increase if board reduces remote duration) - Appointment duration in minutes (Remote) — default 15 (board may change to 10) - Effective date for changes (so historical reporting uses the config that was active at the time)</w:t>
      </w:r>
    </w:p>
    <w:p w14:paraId="3315E602" w14:textId="77777777" w:rsidR="00AB5F36" w:rsidRDefault="00000000">
      <w:pPr>
        <w:pStyle w:val="BodyText"/>
      </w:pPr>
      <w:r>
        <w:rPr>
          <w:rFonts w:ascii="Arial" w:hAnsi="Arial"/>
          <w:sz w:val="20"/>
        </w:rPr>
        <w:t>Display: “Clinical contact: [appts × duration] mins | Admin/handover: [BMA session − clinical contact] mins | Total session: [BMA session] mins”</w:t>
      </w:r>
    </w:p>
    <w:p w14:paraId="6A25A61A" w14:textId="77777777" w:rsidR="00AB5F36" w:rsidRDefault="00000000">
      <w:pPr>
        <w:pStyle w:val="BodyText"/>
      </w:pPr>
      <w:r>
        <w:rPr>
          <w:rFonts w:ascii="Arial" w:hAnsi="Arial"/>
          <w:sz w:val="20"/>
        </w:rPr>
        <w:t>When any of these values change, recalculate: session appointment counts on the rota, weekly appointment totals per practice, compliance status, and room capacity utilisation.</w:t>
      </w:r>
    </w:p>
    <w:p w14:paraId="4162294F" w14:textId="77777777" w:rsidR="00AB5F36" w:rsidRDefault="00000000">
      <w:pPr>
        <w:pStyle w:val="Heading4"/>
        <w:spacing w:after="80"/>
      </w:pPr>
      <w:bookmarkStart w:id="60" w:name="standard-buy-back-session-rates"/>
      <w:bookmarkEnd w:id="59"/>
      <w:r>
        <w:rPr>
          <w:rFonts w:ascii="Arial" w:hAnsi="Arial"/>
          <w:b/>
          <w:color w:val="3B5998"/>
          <w:sz w:val="22"/>
        </w:rPr>
        <w:t>Standard Buy-Back Session Rates</w:t>
      </w:r>
    </w:p>
    <w:p w14:paraId="6DD78AD2" w14:textId="77777777" w:rsidR="00AB5F36" w:rsidRDefault="00000000">
      <w:pPr>
        <w:pStyle w:val="FirstParagraph"/>
      </w:pPr>
      <w:r>
        <w:rPr>
          <w:rFonts w:ascii="Arial" w:hAnsi="Arial"/>
          <w:sz w:val="20"/>
        </w:rPr>
        <w:t>Configurable per staff type. These are the fixed rates used to calculate buy-back claim values — separate from what practices choose to pay new recruits. - GP buy-back rate per session (default £11,000) - ACP buy-back rate per session (configurable) - ANP buy-back rate per session (configurable) - Paramedic buy-back rate per session (configurable) - Other roles (add as needed)</w:t>
      </w:r>
    </w:p>
    <w:p w14:paraId="00F5934D" w14:textId="77777777" w:rsidR="00AB5F36" w:rsidRDefault="00000000">
      <w:pPr>
        <w:pStyle w:val="Heading4"/>
        <w:spacing w:after="80"/>
      </w:pPr>
      <w:bookmarkStart w:id="61" w:name="room-capacity-management"/>
      <w:bookmarkEnd w:id="60"/>
      <w:r>
        <w:rPr>
          <w:rFonts w:ascii="Arial" w:hAnsi="Arial"/>
          <w:b/>
          <w:color w:val="3B5998"/>
          <w:sz w:val="22"/>
        </w:rPr>
        <w:t>Room Capacity Management</w:t>
      </w:r>
    </w:p>
    <w:p w14:paraId="6820B1EF" w14:textId="77777777" w:rsidR="00AB5F36" w:rsidRDefault="00000000">
      <w:pPr>
        <w:pStyle w:val="Compact"/>
        <w:numPr>
          <w:ilvl w:val="0"/>
          <w:numId w:val="36"/>
        </w:numPr>
      </w:pPr>
      <w:r>
        <w:rPr>
          <w:rFonts w:ascii="Arial" w:hAnsi="Arial"/>
          <w:sz w:val="20"/>
        </w:rPr>
        <w:t>Editable room capacity grid (Day × Session × Practice)</w:t>
      </w:r>
    </w:p>
    <w:p w14:paraId="49570A2C" w14:textId="77777777" w:rsidR="00AB5F36" w:rsidRDefault="00000000">
      <w:pPr>
        <w:pStyle w:val="Compact"/>
        <w:numPr>
          <w:ilvl w:val="0"/>
          <w:numId w:val="36"/>
        </w:numPr>
      </w:pPr>
      <w:r>
        <w:rPr>
          <w:rFonts w:ascii="Arial" w:hAnsi="Arial"/>
          <w:sz w:val="20"/>
        </w:rPr>
        <w:t>Ability to update room availability as estate changes</w:t>
      </w:r>
    </w:p>
    <w:p w14:paraId="2B2E11F4" w14:textId="77777777" w:rsidR="00AB5F36" w:rsidRDefault="00000000">
      <w:pPr>
        <w:pStyle w:val="Compact"/>
        <w:numPr>
          <w:ilvl w:val="0"/>
          <w:numId w:val="36"/>
        </w:numPr>
      </w:pPr>
      <w:r>
        <w:rPr>
          <w:rFonts w:ascii="Arial" w:hAnsi="Arial"/>
          <w:sz w:val="20"/>
        </w:rPr>
        <w:t>Temporary overrides (e.g. room unavailable due to maintenance)</w:t>
      </w:r>
    </w:p>
    <w:p w14:paraId="21737A8F" w14:textId="77777777" w:rsidR="00AB5F36" w:rsidRDefault="00000000">
      <w:pPr>
        <w:pStyle w:val="Heading4"/>
        <w:spacing w:after="80"/>
      </w:pPr>
      <w:bookmarkStart w:id="62" w:name="user-management"/>
      <w:bookmarkEnd w:id="61"/>
      <w:r>
        <w:rPr>
          <w:rFonts w:ascii="Arial" w:hAnsi="Arial"/>
          <w:b/>
          <w:color w:val="3B5998"/>
          <w:sz w:val="22"/>
        </w:rPr>
        <w:t>User Management</w:t>
      </w:r>
    </w:p>
    <w:p w14:paraId="66318D46" w14:textId="77777777" w:rsidR="00AB5F36" w:rsidRDefault="00000000">
      <w:pPr>
        <w:pStyle w:val="Compact"/>
        <w:numPr>
          <w:ilvl w:val="0"/>
          <w:numId w:val="37"/>
        </w:numPr>
      </w:pPr>
      <w:r>
        <w:rPr>
          <w:rFonts w:ascii="Arial" w:hAnsi="Arial"/>
          <w:sz w:val="20"/>
        </w:rPr>
        <w:t xml:space="preserve">Role-based access with </w:t>
      </w:r>
      <w:r>
        <w:rPr>
          <w:rFonts w:ascii="Arial" w:hAnsi="Arial"/>
          <w:b/>
          <w:bCs/>
          <w:sz w:val="20"/>
        </w:rPr>
        <w:t>granular per-user permission overrides</w:t>
      </w:r>
      <w:r>
        <w:rPr>
          <w:rFonts w:ascii="Arial" w:hAnsi="Arial"/>
          <w:sz w:val="20"/>
        </w:rPr>
        <w:t xml:space="preserve">, managed exclusively by </w:t>
      </w:r>
      <w:r>
        <w:rPr>
          <w:rFonts w:ascii="Arial" w:hAnsi="Arial"/>
          <w:b/>
          <w:bCs/>
          <w:sz w:val="20"/>
        </w:rPr>
        <w:t>Malcolm Railson and Amanda Palin</w:t>
      </w:r>
      <w:r>
        <w:rPr>
          <w:rFonts w:ascii="Arial" w:hAnsi="Arial"/>
          <w:sz w:val="20"/>
        </w:rPr>
        <w:t xml:space="preserve"> (Permission Administrators):</w:t>
      </w:r>
    </w:p>
    <w:p w14:paraId="1605A1A8" w14:textId="77777777" w:rsidR="00AB5F36" w:rsidRDefault="00000000">
      <w:pPr>
        <w:pStyle w:val="Heading4"/>
        <w:spacing w:after="80"/>
      </w:pPr>
      <w:bookmarkStart w:id="63" w:name="Xe469f053a42735da272dd6efc2844a936245730"/>
      <w:bookmarkEnd w:id="62"/>
      <w:r>
        <w:rPr>
          <w:rFonts w:ascii="Arial" w:hAnsi="Arial"/>
          <w:b/>
          <w:color w:val="3B5998"/>
          <w:sz w:val="22"/>
        </w:rPr>
        <w:t>Role Templates (Default Starting Permissions)</w:t>
      </w:r>
    </w:p>
    <w:p w14:paraId="71175ABB" w14:textId="77777777" w:rsidR="00AB5F36" w:rsidRDefault="00000000">
      <w:pPr>
        <w:pStyle w:val="FirstParagraph"/>
      </w:pPr>
      <w:r>
        <w:rPr>
          <w:rFonts w:ascii="Arial" w:hAnsi="Arial"/>
          <w:sz w:val="20"/>
        </w:rPr>
        <w:t xml:space="preserve">Roles provide a baseline set of permissions. Individual users can then have permissions </w:t>
      </w:r>
      <w:r>
        <w:rPr>
          <w:rFonts w:ascii="Arial" w:hAnsi="Arial"/>
          <w:b/>
          <w:bCs/>
          <w:sz w:val="20"/>
        </w:rPr>
        <w:t>overridden</w:t>
      </w:r>
      <w:r>
        <w:rPr>
          <w:rFonts w:ascii="Arial" w:hAnsi="Arial"/>
          <w:sz w:val="20"/>
        </w:rPr>
        <w:t xml:space="preserve"> at the user level — so you can grant or restrict access for specific people without changing the whole role.</w:t>
      </w:r>
    </w:p>
    <w:p w14:paraId="2800BAAF" w14:textId="77777777" w:rsidR="00AB5F36" w:rsidRDefault="00000000">
      <w:pPr>
        <w:pStyle w:val="Compact"/>
        <w:numPr>
          <w:ilvl w:val="0"/>
          <w:numId w:val="38"/>
        </w:numPr>
      </w:pPr>
      <w:r>
        <w:rPr>
          <w:rFonts w:ascii="Arial" w:hAnsi="Arial"/>
          <w:b/>
          <w:bCs/>
          <w:sz w:val="20"/>
        </w:rPr>
        <w:t>Admin</w:t>
      </w:r>
      <w:r>
        <w:rPr>
          <w:rFonts w:ascii="Arial" w:hAnsi="Arial"/>
          <w:sz w:val="20"/>
        </w:rPr>
        <w:t>: Full system access to all areas</w:t>
      </w:r>
    </w:p>
    <w:p w14:paraId="3F06A411" w14:textId="77777777" w:rsidR="00AB5F36" w:rsidRDefault="00000000">
      <w:pPr>
        <w:pStyle w:val="Compact"/>
        <w:numPr>
          <w:ilvl w:val="0"/>
          <w:numId w:val="38"/>
        </w:numPr>
      </w:pPr>
      <w:r>
        <w:rPr>
          <w:rFonts w:ascii="Arial" w:hAnsi="Arial"/>
          <w:b/>
          <w:bCs/>
          <w:sz w:val="20"/>
        </w:rPr>
        <w:t>Super User</w:t>
      </w:r>
      <w:r>
        <w:rPr>
          <w:rFonts w:ascii="Arial" w:hAnsi="Arial"/>
          <w:sz w:val="20"/>
        </w:rPr>
        <w:t xml:space="preserve"> </w:t>
      </w:r>
      <w:r>
        <w:rPr>
          <w:rFonts w:ascii="Arial" w:hAnsi="Arial"/>
          <w:i/>
          <w:iCs/>
          <w:sz w:val="20"/>
        </w:rPr>
        <w:t>(e.g. Malcolm Railson, Amanda Palin)</w:t>
      </w:r>
      <w:r>
        <w:rPr>
          <w:rFonts w:ascii="Arial" w:hAnsi="Arial"/>
          <w:sz w:val="20"/>
        </w:rPr>
        <w:t xml:space="preserve">: Full edit access across all practices on behalf of any practice. All actions audit-logged. Also serves as </w:t>
      </w:r>
      <w:r>
        <w:rPr>
          <w:rFonts w:ascii="Arial" w:hAnsi="Arial"/>
          <w:b/>
          <w:bCs/>
          <w:sz w:val="20"/>
        </w:rPr>
        <w:t>Permission Administrator</w:t>
      </w:r>
      <w:r>
        <w:rPr>
          <w:rFonts w:ascii="Arial" w:hAnsi="Arial"/>
          <w:sz w:val="20"/>
        </w:rPr>
        <w:t xml:space="preserve"> — only Super Users can manage user accounts and permission settings.</w:t>
      </w:r>
    </w:p>
    <w:p w14:paraId="7CD0E781" w14:textId="77777777" w:rsidR="00AB5F36" w:rsidRDefault="00000000">
      <w:pPr>
        <w:pStyle w:val="Compact"/>
        <w:numPr>
          <w:ilvl w:val="0"/>
          <w:numId w:val="38"/>
        </w:numPr>
      </w:pPr>
      <w:r>
        <w:rPr>
          <w:rFonts w:ascii="Arial" w:hAnsi="Arial"/>
          <w:b/>
          <w:bCs/>
          <w:sz w:val="20"/>
        </w:rPr>
        <w:t>SNO/Approver</w:t>
      </w:r>
      <w:r>
        <w:rPr>
          <w:rFonts w:ascii="Arial" w:hAnsi="Arial"/>
          <w:sz w:val="20"/>
        </w:rPr>
        <w:t xml:space="preserve"> </w:t>
      </w:r>
      <w:r>
        <w:rPr>
          <w:rFonts w:ascii="Arial" w:hAnsi="Arial"/>
          <w:i/>
          <w:iCs/>
          <w:sz w:val="20"/>
        </w:rPr>
        <w:t>(Dr Mark Gray)</w:t>
      </w:r>
      <w:r>
        <w:rPr>
          <w:rFonts w:ascii="Arial" w:hAnsi="Arial"/>
          <w:sz w:val="20"/>
        </w:rPr>
        <w:t>: Sole authority to approve/reject buy-back applications. Default view access to all open book data.</w:t>
      </w:r>
    </w:p>
    <w:p w14:paraId="754E3D11" w14:textId="77777777" w:rsidR="00AB5F36" w:rsidRDefault="00000000">
      <w:pPr>
        <w:pStyle w:val="Compact"/>
        <w:numPr>
          <w:ilvl w:val="0"/>
          <w:numId w:val="38"/>
        </w:numPr>
      </w:pPr>
      <w:r>
        <w:rPr>
          <w:rFonts w:ascii="Arial" w:hAnsi="Arial"/>
          <w:b/>
          <w:bCs/>
          <w:sz w:val="20"/>
        </w:rPr>
        <w:lastRenderedPageBreak/>
        <w:t>Board Member</w:t>
      </w:r>
      <w:r>
        <w:rPr>
          <w:rFonts w:ascii="Arial" w:hAnsi="Arial"/>
          <w:sz w:val="20"/>
        </w:rPr>
        <w:t>: Default view access to all open book data, neighbourhood-wide reports, compliance dashboards.</w:t>
      </w:r>
    </w:p>
    <w:p w14:paraId="5589A318" w14:textId="77777777" w:rsidR="00AB5F36" w:rsidRDefault="00000000">
      <w:pPr>
        <w:pStyle w:val="Compact"/>
        <w:numPr>
          <w:ilvl w:val="0"/>
          <w:numId w:val="38"/>
        </w:numPr>
      </w:pPr>
      <w:r>
        <w:rPr>
          <w:rFonts w:ascii="Arial" w:hAnsi="Arial"/>
          <w:b/>
          <w:bCs/>
          <w:sz w:val="20"/>
        </w:rPr>
        <w:t>Practice Manager</w:t>
      </w:r>
      <w:r>
        <w:rPr>
          <w:rFonts w:ascii="Arial" w:hAnsi="Arial"/>
          <w:sz w:val="20"/>
        </w:rPr>
        <w:t>: Default edit access to own practice rota and buy-back applications. Default view access to open book financials and neighbourhood data. No access to other practices’ editable data.</w:t>
      </w:r>
    </w:p>
    <w:p w14:paraId="1C42BB8B" w14:textId="77777777" w:rsidR="00AB5F36" w:rsidRDefault="00000000">
      <w:pPr>
        <w:pStyle w:val="Compact"/>
        <w:numPr>
          <w:ilvl w:val="0"/>
          <w:numId w:val="38"/>
        </w:numPr>
      </w:pPr>
      <w:r>
        <w:rPr>
          <w:rFonts w:ascii="Arial" w:hAnsi="Arial"/>
          <w:b/>
          <w:bCs/>
          <w:sz w:val="20"/>
        </w:rPr>
        <w:t>Read-only</w:t>
      </w:r>
      <w:r>
        <w:rPr>
          <w:rFonts w:ascii="Arial" w:hAnsi="Arial"/>
          <w:sz w:val="20"/>
        </w:rPr>
        <w:t>: Default view access to dashboards and reports only.</w:t>
      </w:r>
    </w:p>
    <w:p w14:paraId="47218595" w14:textId="77777777" w:rsidR="00AB5F36" w:rsidRDefault="00000000">
      <w:pPr>
        <w:pStyle w:val="Heading4"/>
        <w:spacing w:after="80"/>
      </w:pPr>
      <w:bookmarkStart w:id="64" w:name="granular-permission-matrix"/>
      <w:bookmarkEnd w:id="63"/>
      <w:r>
        <w:rPr>
          <w:rFonts w:ascii="Arial" w:hAnsi="Arial"/>
          <w:b/>
          <w:color w:val="3B5998"/>
          <w:sz w:val="22"/>
        </w:rPr>
        <w:t>Granular Permission Matrix</w:t>
      </w:r>
    </w:p>
    <w:p w14:paraId="6C0E86E8" w14:textId="77777777" w:rsidR="00AB5F36" w:rsidRDefault="00000000">
      <w:pPr>
        <w:pStyle w:val="FirstParagraph"/>
      </w:pPr>
      <w:r>
        <w:rPr>
          <w:rFonts w:ascii="Arial" w:hAnsi="Arial"/>
          <w:sz w:val="20"/>
        </w:rPr>
        <w:t>Every page/feature in the system has three permission states per user:</w:t>
      </w:r>
    </w:p>
    <w:tbl>
      <w:tblPr>
        <w:tblStyle w:val="Table"/>
        <w:tblW w:w="5000" w:type="pct"/>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020" w:firstRow="1" w:lastRow="0" w:firstColumn="0" w:lastColumn="0" w:noHBand="0" w:noVBand="0"/>
      </w:tblPr>
      <w:tblGrid>
        <w:gridCol w:w="1903"/>
        <w:gridCol w:w="7719"/>
      </w:tblGrid>
      <w:tr w:rsidR="00AB5F36" w14:paraId="69A8ABEF" w14:textId="77777777" w:rsidTr="00AB5F3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2A4A"/>
          </w:tcPr>
          <w:p w14:paraId="045A7410" w14:textId="77777777" w:rsidR="00AB5F36" w:rsidRDefault="00000000">
            <w:pPr>
              <w:pStyle w:val="Compact"/>
              <w:jc w:val="center"/>
            </w:pPr>
            <w:r>
              <w:rPr>
                <w:rFonts w:ascii="Arial" w:hAnsi="Arial"/>
                <w:b/>
                <w:color w:val="FFFFFF"/>
                <w:sz w:val="16"/>
              </w:rPr>
              <w:t>Permission Level</w:t>
            </w:r>
          </w:p>
        </w:tc>
        <w:tc>
          <w:tcPr>
            <w:tcW w:w="0" w:type="auto"/>
            <w:shd w:val="clear" w:color="auto" w:fill="1B2A4A"/>
          </w:tcPr>
          <w:p w14:paraId="1D232E01" w14:textId="77777777" w:rsidR="00AB5F36" w:rsidRDefault="00000000">
            <w:pPr>
              <w:pStyle w:val="Compact"/>
              <w:jc w:val="center"/>
            </w:pPr>
            <w:r>
              <w:rPr>
                <w:rFonts w:ascii="Arial" w:hAnsi="Arial"/>
                <w:b/>
                <w:color w:val="FFFFFF"/>
                <w:sz w:val="16"/>
              </w:rPr>
              <w:t>Description</w:t>
            </w:r>
          </w:p>
        </w:tc>
      </w:tr>
      <w:tr w:rsidR="00AB5F36" w14:paraId="0DD67ED7" w14:textId="77777777">
        <w:tc>
          <w:tcPr>
            <w:tcW w:w="0" w:type="auto"/>
          </w:tcPr>
          <w:p w14:paraId="06D8EC49" w14:textId="77777777" w:rsidR="00AB5F36" w:rsidRDefault="00000000">
            <w:pPr>
              <w:pStyle w:val="Compact"/>
            </w:pPr>
            <w:r>
              <w:rPr>
                <w:rFonts w:ascii="Arial" w:hAnsi="Arial"/>
                <w:b/>
                <w:bCs/>
                <w:sz w:val="16"/>
              </w:rPr>
              <w:t>Edit</w:t>
            </w:r>
          </w:p>
        </w:tc>
        <w:tc>
          <w:tcPr>
            <w:tcW w:w="0" w:type="auto"/>
          </w:tcPr>
          <w:p w14:paraId="4AED54AE" w14:textId="77777777" w:rsidR="00AB5F36" w:rsidRDefault="00000000">
            <w:pPr>
              <w:pStyle w:val="Compact"/>
            </w:pPr>
            <w:r>
              <w:rPr>
                <w:rFonts w:ascii="Arial" w:hAnsi="Arial"/>
                <w:sz w:val="16"/>
              </w:rPr>
              <w:t>Can view, create, update, and delete data in this area</w:t>
            </w:r>
          </w:p>
        </w:tc>
      </w:tr>
      <w:tr w:rsidR="00AB5F36" w14:paraId="4C403E3D" w14:textId="77777777" w:rsidTr="00AB5F36">
        <w:tc>
          <w:tcPr>
            <w:tcW w:w="0" w:type="auto"/>
            <w:shd w:val="clear" w:color="auto" w:fill="EBF1F8"/>
          </w:tcPr>
          <w:p w14:paraId="78CCB998" w14:textId="77777777" w:rsidR="00AB5F36" w:rsidRDefault="00000000">
            <w:pPr>
              <w:pStyle w:val="Compact"/>
            </w:pPr>
            <w:r>
              <w:rPr>
                <w:rFonts w:ascii="Arial" w:hAnsi="Arial"/>
                <w:b/>
                <w:bCs/>
                <w:sz w:val="16"/>
              </w:rPr>
              <w:t>View</w:t>
            </w:r>
          </w:p>
        </w:tc>
        <w:tc>
          <w:tcPr>
            <w:tcW w:w="0" w:type="auto"/>
            <w:shd w:val="clear" w:color="auto" w:fill="EBF1F8"/>
          </w:tcPr>
          <w:p w14:paraId="60F904F6" w14:textId="77777777" w:rsidR="00AB5F36" w:rsidRDefault="00000000">
            <w:pPr>
              <w:pStyle w:val="Compact"/>
            </w:pPr>
            <w:r>
              <w:rPr>
                <w:rFonts w:ascii="Arial" w:hAnsi="Arial"/>
                <w:sz w:val="16"/>
              </w:rPr>
              <w:t>Can see data but cannot make any changes</w:t>
            </w:r>
          </w:p>
        </w:tc>
      </w:tr>
      <w:tr w:rsidR="00AB5F36" w14:paraId="53960F23" w14:textId="77777777">
        <w:tc>
          <w:tcPr>
            <w:tcW w:w="0" w:type="auto"/>
          </w:tcPr>
          <w:p w14:paraId="57A08113" w14:textId="77777777" w:rsidR="00AB5F36" w:rsidRDefault="00000000">
            <w:pPr>
              <w:pStyle w:val="Compact"/>
            </w:pPr>
            <w:r>
              <w:rPr>
                <w:rFonts w:ascii="Arial" w:hAnsi="Arial"/>
                <w:b/>
                <w:bCs/>
                <w:sz w:val="16"/>
              </w:rPr>
              <w:t>No Access</w:t>
            </w:r>
          </w:p>
        </w:tc>
        <w:tc>
          <w:tcPr>
            <w:tcW w:w="0" w:type="auto"/>
          </w:tcPr>
          <w:p w14:paraId="4384AAB7" w14:textId="77777777" w:rsidR="00AB5F36" w:rsidRDefault="00000000">
            <w:pPr>
              <w:pStyle w:val="Compact"/>
            </w:pPr>
            <w:r>
              <w:rPr>
                <w:rFonts w:ascii="Arial" w:hAnsi="Arial"/>
                <w:sz w:val="16"/>
              </w:rPr>
              <w:t>Cannot see this area at all — hidden from navigation and inaccessible via direct URL</w:t>
            </w:r>
          </w:p>
        </w:tc>
      </w:tr>
    </w:tbl>
    <w:p w14:paraId="3ECF97B1" w14:textId="77777777" w:rsidR="00AB5F36" w:rsidRDefault="00000000">
      <w:pPr>
        <w:pStyle w:val="BodyText"/>
      </w:pPr>
      <w:r>
        <w:rPr>
          <w:rFonts w:ascii="Arial" w:hAnsi="Arial"/>
          <w:sz w:val="20"/>
        </w:rPr>
        <w:t>Permissions are set against the following system areas:</w:t>
      </w:r>
    </w:p>
    <w:tbl>
      <w:tblPr>
        <w:tblStyle w:val="Table"/>
        <w:tblW w:w="5000" w:type="pct"/>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020" w:firstRow="1" w:lastRow="0" w:firstColumn="0" w:lastColumn="0" w:noHBand="0" w:noVBand="0"/>
      </w:tblPr>
      <w:tblGrid>
        <w:gridCol w:w="2256"/>
        <w:gridCol w:w="925"/>
        <w:gridCol w:w="994"/>
        <w:gridCol w:w="1844"/>
        <w:gridCol w:w="1223"/>
        <w:gridCol w:w="1448"/>
        <w:gridCol w:w="932"/>
      </w:tblGrid>
      <w:tr w:rsidR="00AB5F36" w14:paraId="30C51442" w14:textId="77777777" w:rsidTr="00AB5F3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2A4A"/>
          </w:tcPr>
          <w:p w14:paraId="3CFB434F" w14:textId="77777777" w:rsidR="00AB5F36" w:rsidRDefault="00000000">
            <w:pPr>
              <w:pStyle w:val="Compact"/>
              <w:jc w:val="center"/>
            </w:pPr>
            <w:r>
              <w:rPr>
                <w:rFonts w:ascii="Arial" w:hAnsi="Arial"/>
                <w:b/>
                <w:color w:val="FFFFFF"/>
                <w:sz w:val="16"/>
              </w:rPr>
              <w:t>System Area</w:t>
            </w:r>
          </w:p>
        </w:tc>
        <w:tc>
          <w:tcPr>
            <w:tcW w:w="0" w:type="auto"/>
            <w:shd w:val="clear" w:color="auto" w:fill="1B2A4A"/>
          </w:tcPr>
          <w:p w14:paraId="0E51F7A8" w14:textId="77777777" w:rsidR="00AB5F36" w:rsidRDefault="00000000">
            <w:pPr>
              <w:pStyle w:val="Compact"/>
              <w:jc w:val="center"/>
            </w:pPr>
            <w:r>
              <w:rPr>
                <w:rFonts w:ascii="Arial" w:hAnsi="Arial"/>
                <w:b/>
                <w:color w:val="FFFFFF"/>
                <w:sz w:val="16"/>
              </w:rPr>
              <w:t>Admin</w:t>
            </w:r>
          </w:p>
        </w:tc>
        <w:tc>
          <w:tcPr>
            <w:tcW w:w="0" w:type="auto"/>
            <w:shd w:val="clear" w:color="auto" w:fill="1B2A4A"/>
          </w:tcPr>
          <w:p w14:paraId="7996A638" w14:textId="77777777" w:rsidR="00AB5F36" w:rsidRDefault="00000000">
            <w:pPr>
              <w:pStyle w:val="Compact"/>
              <w:jc w:val="center"/>
            </w:pPr>
            <w:r>
              <w:rPr>
                <w:rFonts w:ascii="Arial" w:hAnsi="Arial"/>
                <w:b/>
                <w:color w:val="FFFFFF"/>
                <w:sz w:val="16"/>
              </w:rPr>
              <w:t>Super User</w:t>
            </w:r>
          </w:p>
        </w:tc>
        <w:tc>
          <w:tcPr>
            <w:tcW w:w="0" w:type="auto"/>
            <w:shd w:val="clear" w:color="auto" w:fill="1B2A4A"/>
          </w:tcPr>
          <w:p w14:paraId="2373A968" w14:textId="77777777" w:rsidR="00AB5F36" w:rsidRDefault="00000000">
            <w:pPr>
              <w:pStyle w:val="Compact"/>
              <w:jc w:val="center"/>
            </w:pPr>
            <w:r>
              <w:rPr>
                <w:rFonts w:ascii="Arial" w:hAnsi="Arial"/>
                <w:b/>
                <w:color w:val="FFFFFF"/>
                <w:sz w:val="16"/>
              </w:rPr>
              <w:t>SNO/Approver</w:t>
            </w:r>
          </w:p>
        </w:tc>
        <w:tc>
          <w:tcPr>
            <w:tcW w:w="0" w:type="auto"/>
            <w:shd w:val="clear" w:color="auto" w:fill="1B2A4A"/>
          </w:tcPr>
          <w:p w14:paraId="2736C663" w14:textId="77777777" w:rsidR="00AB5F36" w:rsidRDefault="00000000">
            <w:pPr>
              <w:pStyle w:val="Compact"/>
              <w:jc w:val="center"/>
            </w:pPr>
            <w:r>
              <w:rPr>
                <w:rFonts w:ascii="Arial" w:hAnsi="Arial"/>
                <w:b/>
                <w:color w:val="FFFFFF"/>
                <w:sz w:val="16"/>
              </w:rPr>
              <w:t>Board Member</w:t>
            </w:r>
          </w:p>
        </w:tc>
        <w:tc>
          <w:tcPr>
            <w:tcW w:w="0" w:type="auto"/>
            <w:shd w:val="clear" w:color="auto" w:fill="1B2A4A"/>
          </w:tcPr>
          <w:p w14:paraId="7B658201" w14:textId="77777777" w:rsidR="00AB5F36" w:rsidRDefault="00000000">
            <w:pPr>
              <w:pStyle w:val="Compact"/>
              <w:jc w:val="center"/>
            </w:pPr>
            <w:r>
              <w:rPr>
                <w:rFonts w:ascii="Arial" w:hAnsi="Arial"/>
                <w:b/>
                <w:color w:val="FFFFFF"/>
                <w:sz w:val="16"/>
              </w:rPr>
              <w:t>Practice Manager</w:t>
            </w:r>
          </w:p>
        </w:tc>
        <w:tc>
          <w:tcPr>
            <w:tcW w:w="0" w:type="auto"/>
            <w:shd w:val="clear" w:color="auto" w:fill="1B2A4A"/>
          </w:tcPr>
          <w:p w14:paraId="0039497E" w14:textId="77777777" w:rsidR="00AB5F36" w:rsidRDefault="00000000">
            <w:pPr>
              <w:pStyle w:val="Compact"/>
              <w:jc w:val="center"/>
            </w:pPr>
            <w:r>
              <w:rPr>
                <w:rFonts w:ascii="Arial" w:hAnsi="Arial"/>
                <w:b/>
                <w:color w:val="FFFFFF"/>
                <w:sz w:val="16"/>
              </w:rPr>
              <w:t>Read-only</w:t>
            </w:r>
          </w:p>
        </w:tc>
      </w:tr>
      <w:tr w:rsidR="00AB5F36" w14:paraId="7AEE9480" w14:textId="77777777">
        <w:tc>
          <w:tcPr>
            <w:tcW w:w="0" w:type="auto"/>
          </w:tcPr>
          <w:p w14:paraId="13A6E546" w14:textId="77777777" w:rsidR="00AB5F36" w:rsidRDefault="00000000">
            <w:pPr>
              <w:pStyle w:val="Compact"/>
            </w:pPr>
            <w:r>
              <w:rPr>
                <w:rFonts w:ascii="Arial" w:hAnsi="Arial"/>
                <w:sz w:val="16"/>
              </w:rPr>
              <w:t>Dashboard</w:t>
            </w:r>
          </w:p>
        </w:tc>
        <w:tc>
          <w:tcPr>
            <w:tcW w:w="0" w:type="auto"/>
          </w:tcPr>
          <w:p w14:paraId="04B66043" w14:textId="77777777" w:rsidR="00AB5F36" w:rsidRDefault="00000000">
            <w:pPr>
              <w:pStyle w:val="Compact"/>
            </w:pPr>
            <w:r>
              <w:rPr>
                <w:rFonts w:ascii="Arial" w:hAnsi="Arial"/>
                <w:sz w:val="16"/>
              </w:rPr>
              <w:t>Edit</w:t>
            </w:r>
          </w:p>
        </w:tc>
        <w:tc>
          <w:tcPr>
            <w:tcW w:w="0" w:type="auto"/>
          </w:tcPr>
          <w:p w14:paraId="639795CC" w14:textId="77777777" w:rsidR="00AB5F36" w:rsidRDefault="00000000">
            <w:pPr>
              <w:pStyle w:val="Compact"/>
            </w:pPr>
            <w:r>
              <w:rPr>
                <w:rFonts w:ascii="Arial" w:hAnsi="Arial"/>
                <w:sz w:val="16"/>
              </w:rPr>
              <w:t>Edit</w:t>
            </w:r>
          </w:p>
        </w:tc>
        <w:tc>
          <w:tcPr>
            <w:tcW w:w="0" w:type="auto"/>
          </w:tcPr>
          <w:p w14:paraId="495A9A6F" w14:textId="77777777" w:rsidR="00AB5F36" w:rsidRDefault="00000000">
            <w:pPr>
              <w:pStyle w:val="Compact"/>
            </w:pPr>
            <w:r>
              <w:rPr>
                <w:rFonts w:ascii="Arial" w:hAnsi="Arial"/>
                <w:sz w:val="16"/>
              </w:rPr>
              <w:t>View</w:t>
            </w:r>
          </w:p>
        </w:tc>
        <w:tc>
          <w:tcPr>
            <w:tcW w:w="0" w:type="auto"/>
          </w:tcPr>
          <w:p w14:paraId="33E380AC" w14:textId="77777777" w:rsidR="00AB5F36" w:rsidRDefault="00000000">
            <w:pPr>
              <w:pStyle w:val="Compact"/>
            </w:pPr>
            <w:r>
              <w:rPr>
                <w:rFonts w:ascii="Arial" w:hAnsi="Arial"/>
                <w:sz w:val="16"/>
              </w:rPr>
              <w:t>View</w:t>
            </w:r>
          </w:p>
        </w:tc>
        <w:tc>
          <w:tcPr>
            <w:tcW w:w="0" w:type="auto"/>
          </w:tcPr>
          <w:p w14:paraId="39CC12FD" w14:textId="77777777" w:rsidR="00AB5F36" w:rsidRDefault="00000000">
            <w:pPr>
              <w:pStyle w:val="Compact"/>
            </w:pPr>
            <w:r>
              <w:rPr>
                <w:rFonts w:ascii="Arial" w:hAnsi="Arial"/>
                <w:sz w:val="16"/>
              </w:rPr>
              <w:t>View</w:t>
            </w:r>
          </w:p>
        </w:tc>
        <w:tc>
          <w:tcPr>
            <w:tcW w:w="0" w:type="auto"/>
          </w:tcPr>
          <w:p w14:paraId="650138D8" w14:textId="77777777" w:rsidR="00AB5F36" w:rsidRDefault="00000000">
            <w:pPr>
              <w:pStyle w:val="Compact"/>
            </w:pPr>
            <w:r>
              <w:rPr>
                <w:rFonts w:ascii="Arial" w:hAnsi="Arial"/>
                <w:sz w:val="16"/>
              </w:rPr>
              <w:t>View</w:t>
            </w:r>
          </w:p>
        </w:tc>
      </w:tr>
      <w:tr w:rsidR="00AB5F36" w14:paraId="1215434D" w14:textId="77777777" w:rsidTr="00AB5F36">
        <w:tc>
          <w:tcPr>
            <w:tcW w:w="0" w:type="auto"/>
            <w:shd w:val="clear" w:color="auto" w:fill="EBF1F8"/>
          </w:tcPr>
          <w:p w14:paraId="2DC3F121" w14:textId="77777777" w:rsidR="00AB5F36" w:rsidRDefault="00000000">
            <w:pPr>
              <w:pStyle w:val="Compact"/>
            </w:pPr>
            <w:r>
              <w:rPr>
                <w:rFonts w:ascii="Arial" w:hAnsi="Arial"/>
                <w:sz w:val="16"/>
              </w:rPr>
              <w:t>Rota — Own Practice</w:t>
            </w:r>
          </w:p>
        </w:tc>
        <w:tc>
          <w:tcPr>
            <w:tcW w:w="0" w:type="auto"/>
            <w:shd w:val="clear" w:color="auto" w:fill="EBF1F8"/>
          </w:tcPr>
          <w:p w14:paraId="510657ED" w14:textId="77777777" w:rsidR="00AB5F36" w:rsidRDefault="00000000">
            <w:pPr>
              <w:pStyle w:val="Compact"/>
            </w:pPr>
            <w:r>
              <w:rPr>
                <w:rFonts w:ascii="Arial" w:hAnsi="Arial"/>
                <w:sz w:val="16"/>
              </w:rPr>
              <w:t>Edit</w:t>
            </w:r>
          </w:p>
        </w:tc>
        <w:tc>
          <w:tcPr>
            <w:tcW w:w="0" w:type="auto"/>
            <w:shd w:val="clear" w:color="auto" w:fill="EBF1F8"/>
          </w:tcPr>
          <w:p w14:paraId="7B68103C" w14:textId="77777777" w:rsidR="00AB5F36" w:rsidRDefault="00000000">
            <w:pPr>
              <w:pStyle w:val="Compact"/>
            </w:pPr>
            <w:r>
              <w:rPr>
                <w:rFonts w:ascii="Arial" w:hAnsi="Arial"/>
                <w:sz w:val="16"/>
              </w:rPr>
              <w:t>Edit</w:t>
            </w:r>
          </w:p>
        </w:tc>
        <w:tc>
          <w:tcPr>
            <w:tcW w:w="0" w:type="auto"/>
            <w:shd w:val="clear" w:color="auto" w:fill="EBF1F8"/>
          </w:tcPr>
          <w:p w14:paraId="6243D8A3" w14:textId="77777777" w:rsidR="00AB5F36" w:rsidRDefault="00000000">
            <w:pPr>
              <w:pStyle w:val="Compact"/>
            </w:pPr>
            <w:r>
              <w:rPr>
                <w:rFonts w:ascii="Arial" w:hAnsi="Arial"/>
                <w:sz w:val="16"/>
              </w:rPr>
              <w:t>View</w:t>
            </w:r>
          </w:p>
        </w:tc>
        <w:tc>
          <w:tcPr>
            <w:tcW w:w="0" w:type="auto"/>
            <w:shd w:val="clear" w:color="auto" w:fill="EBF1F8"/>
          </w:tcPr>
          <w:p w14:paraId="5FDAD562" w14:textId="77777777" w:rsidR="00AB5F36" w:rsidRDefault="00000000">
            <w:pPr>
              <w:pStyle w:val="Compact"/>
            </w:pPr>
            <w:r>
              <w:rPr>
                <w:rFonts w:ascii="Arial" w:hAnsi="Arial"/>
                <w:sz w:val="16"/>
              </w:rPr>
              <w:t>View</w:t>
            </w:r>
          </w:p>
        </w:tc>
        <w:tc>
          <w:tcPr>
            <w:tcW w:w="0" w:type="auto"/>
            <w:shd w:val="clear" w:color="auto" w:fill="EBF1F8"/>
          </w:tcPr>
          <w:p w14:paraId="6938E737" w14:textId="77777777" w:rsidR="00AB5F36" w:rsidRDefault="00000000">
            <w:pPr>
              <w:pStyle w:val="Compact"/>
            </w:pPr>
            <w:r>
              <w:rPr>
                <w:rFonts w:ascii="Arial" w:hAnsi="Arial"/>
                <w:sz w:val="16"/>
              </w:rPr>
              <w:t>Edit</w:t>
            </w:r>
          </w:p>
        </w:tc>
        <w:tc>
          <w:tcPr>
            <w:tcW w:w="0" w:type="auto"/>
            <w:shd w:val="clear" w:color="auto" w:fill="EBF1F8"/>
          </w:tcPr>
          <w:p w14:paraId="470B2849" w14:textId="77777777" w:rsidR="00AB5F36" w:rsidRDefault="00000000">
            <w:pPr>
              <w:pStyle w:val="Compact"/>
            </w:pPr>
            <w:r>
              <w:rPr>
                <w:rFonts w:ascii="Arial" w:hAnsi="Arial"/>
                <w:sz w:val="16"/>
              </w:rPr>
              <w:t>View</w:t>
            </w:r>
          </w:p>
        </w:tc>
      </w:tr>
      <w:tr w:rsidR="00AB5F36" w14:paraId="79E9EA7D" w14:textId="77777777">
        <w:tc>
          <w:tcPr>
            <w:tcW w:w="0" w:type="auto"/>
          </w:tcPr>
          <w:p w14:paraId="54C39F16" w14:textId="77777777" w:rsidR="00AB5F36" w:rsidRDefault="00000000">
            <w:pPr>
              <w:pStyle w:val="Compact"/>
            </w:pPr>
            <w:r>
              <w:rPr>
                <w:rFonts w:ascii="Arial" w:hAnsi="Arial"/>
                <w:sz w:val="16"/>
              </w:rPr>
              <w:t>Rota — Other Practices</w:t>
            </w:r>
          </w:p>
        </w:tc>
        <w:tc>
          <w:tcPr>
            <w:tcW w:w="0" w:type="auto"/>
          </w:tcPr>
          <w:p w14:paraId="6FBAFF15" w14:textId="77777777" w:rsidR="00AB5F36" w:rsidRDefault="00000000">
            <w:pPr>
              <w:pStyle w:val="Compact"/>
            </w:pPr>
            <w:r>
              <w:rPr>
                <w:rFonts w:ascii="Arial" w:hAnsi="Arial"/>
                <w:sz w:val="16"/>
              </w:rPr>
              <w:t>Edit</w:t>
            </w:r>
          </w:p>
        </w:tc>
        <w:tc>
          <w:tcPr>
            <w:tcW w:w="0" w:type="auto"/>
          </w:tcPr>
          <w:p w14:paraId="73D8BEA3" w14:textId="77777777" w:rsidR="00AB5F36" w:rsidRDefault="00000000">
            <w:pPr>
              <w:pStyle w:val="Compact"/>
            </w:pPr>
            <w:r>
              <w:rPr>
                <w:rFonts w:ascii="Arial" w:hAnsi="Arial"/>
                <w:sz w:val="16"/>
              </w:rPr>
              <w:t>Edit</w:t>
            </w:r>
          </w:p>
        </w:tc>
        <w:tc>
          <w:tcPr>
            <w:tcW w:w="0" w:type="auto"/>
          </w:tcPr>
          <w:p w14:paraId="5D1676B6" w14:textId="77777777" w:rsidR="00AB5F36" w:rsidRDefault="00000000">
            <w:pPr>
              <w:pStyle w:val="Compact"/>
            </w:pPr>
            <w:r>
              <w:rPr>
                <w:rFonts w:ascii="Arial" w:hAnsi="Arial"/>
                <w:sz w:val="16"/>
              </w:rPr>
              <w:t>View</w:t>
            </w:r>
          </w:p>
        </w:tc>
        <w:tc>
          <w:tcPr>
            <w:tcW w:w="0" w:type="auto"/>
          </w:tcPr>
          <w:p w14:paraId="41D51BEE" w14:textId="77777777" w:rsidR="00AB5F36" w:rsidRDefault="00000000">
            <w:pPr>
              <w:pStyle w:val="Compact"/>
            </w:pPr>
            <w:r>
              <w:rPr>
                <w:rFonts w:ascii="Arial" w:hAnsi="Arial"/>
                <w:sz w:val="16"/>
              </w:rPr>
              <w:t>View</w:t>
            </w:r>
          </w:p>
        </w:tc>
        <w:tc>
          <w:tcPr>
            <w:tcW w:w="0" w:type="auto"/>
          </w:tcPr>
          <w:p w14:paraId="279D3DF2" w14:textId="77777777" w:rsidR="00AB5F36" w:rsidRDefault="00000000">
            <w:pPr>
              <w:pStyle w:val="Compact"/>
            </w:pPr>
            <w:r>
              <w:rPr>
                <w:rFonts w:ascii="Arial" w:hAnsi="Arial"/>
                <w:sz w:val="16"/>
              </w:rPr>
              <w:t>View</w:t>
            </w:r>
          </w:p>
        </w:tc>
        <w:tc>
          <w:tcPr>
            <w:tcW w:w="0" w:type="auto"/>
          </w:tcPr>
          <w:p w14:paraId="565E4780" w14:textId="77777777" w:rsidR="00AB5F36" w:rsidRDefault="00000000">
            <w:pPr>
              <w:pStyle w:val="Compact"/>
            </w:pPr>
            <w:r>
              <w:rPr>
                <w:rFonts w:ascii="Arial" w:hAnsi="Arial"/>
                <w:sz w:val="16"/>
              </w:rPr>
              <w:t>No Access</w:t>
            </w:r>
          </w:p>
        </w:tc>
      </w:tr>
      <w:tr w:rsidR="00AB5F36" w14:paraId="49DF35D3" w14:textId="77777777" w:rsidTr="00AB5F36">
        <w:tc>
          <w:tcPr>
            <w:tcW w:w="0" w:type="auto"/>
            <w:shd w:val="clear" w:color="auto" w:fill="EBF1F8"/>
          </w:tcPr>
          <w:p w14:paraId="1DD5BA51" w14:textId="77777777" w:rsidR="00AB5F36" w:rsidRDefault="00000000">
            <w:pPr>
              <w:pStyle w:val="Compact"/>
            </w:pPr>
            <w:r>
              <w:rPr>
                <w:rFonts w:ascii="Arial" w:hAnsi="Arial"/>
                <w:sz w:val="16"/>
              </w:rPr>
              <w:t>Rota — Neighbourhood View</w:t>
            </w:r>
          </w:p>
        </w:tc>
        <w:tc>
          <w:tcPr>
            <w:tcW w:w="0" w:type="auto"/>
            <w:shd w:val="clear" w:color="auto" w:fill="EBF1F8"/>
          </w:tcPr>
          <w:p w14:paraId="2B598779" w14:textId="77777777" w:rsidR="00AB5F36" w:rsidRDefault="00000000">
            <w:pPr>
              <w:pStyle w:val="Compact"/>
            </w:pPr>
            <w:r>
              <w:rPr>
                <w:rFonts w:ascii="Arial" w:hAnsi="Arial"/>
                <w:sz w:val="16"/>
              </w:rPr>
              <w:t>Edit</w:t>
            </w:r>
          </w:p>
        </w:tc>
        <w:tc>
          <w:tcPr>
            <w:tcW w:w="0" w:type="auto"/>
            <w:shd w:val="clear" w:color="auto" w:fill="EBF1F8"/>
          </w:tcPr>
          <w:p w14:paraId="24AF02D4" w14:textId="77777777" w:rsidR="00AB5F36" w:rsidRDefault="00000000">
            <w:pPr>
              <w:pStyle w:val="Compact"/>
            </w:pPr>
            <w:r>
              <w:rPr>
                <w:rFonts w:ascii="Arial" w:hAnsi="Arial"/>
                <w:sz w:val="16"/>
              </w:rPr>
              <w:t>Edit</w:t>
            </w:r>
          </w:p>
        </w:tc>
        <w:tc>
          <w:tcPr>
            <w:tcW w:w="0" w:type="auto"/>
            <w:shd w:val="clear" w:color="auto" w:fill="EBF1F8"/>
          </w:tcPr>
          <w:p w14:paraId="690C38A2" w14:textId="77777777" w:rsidR="00AB5F36" w:rsidRDefault="00000000">
            <w:pPr>
              <w:pStyle w:val="Compact"/>
            </w:pPr>
            <w:r>
              <w:rPr>
                <w:rFonts w:ascii="Arial" w:hAnsi="Arial"/>
                <w:sz w:val="16"/>
              </w:rPr>
              <w:t>View</w:t>
            </w:r>
          </w:p>
        </w:tc>
        <w:tc>
          <w:tcPr>
            <w:tcW w:w="0" w:type="auto"/>
            <w:shd w:val="clear" w:color="auto" w:fill="EBF1F8"/>
          </w:tcPr>
          <w:p w14:paraId="14E592D8" w14:textId="77777777" w:rsidR="00AB5F36" w:rsidRDefault="00000000">
            <w:pPr>
              <w:pStyle w:val="Compact"/>
            </w:pPr>
            <w:r>
              <w:rPr>
                <w:rFonts w:ascii="Arial" w:hAnsi="Arial"/>
                <w:sz w:val="16"/>
              </w:rPr>
              <w:t>View</w:t>
            </w:r>
          </w:p>
        </w:tc>
        <w:tc>
          <w:tcPr>
            <w:tcW w:w="0" w:type="auto"/>
            <w:shd w:val="clear" w:color="auto" w:fill="EBF1F8"/>
          </w:tcPr>
          <w:p w14:paraId="463F22D6" w14:textId="77777777" w:rsidR="00AB5F36" w:rsidRDefault="00000000">
            <w:pPr>
              <w:pStyle w:val="Compact"/>
            </w:pPr>
            <w:r>
              <w:rPr>
                <w:rFonts w:ascii="Arial" w:hAnsi="Arial"/>
                <w:sz w:val="16"/>
              </w:rPr>
              <w:t>View</w:t>
            </w:r>
          </w:p>
        </w:tc>
        <w:tc>
          <w:tcPr>
            <w:tcW w:w="0" w:type="auto"/>
            <w:shd w:val="clear" w:color="auto" w:fill="EBF1F8"/>
          </w:tcPr>
          <w:p w14:paraId="7F2858AF" w14:textId="77777777" w:rsidR="00AB5F36" w:rsidRDefault="00000000">
            <w:pPr>
              <w:pStyle w:val="Compact"/>
            </w:pPr>
            <w:r>
              <w:rPr>
                <w:rFonts w:ascii="Arial" w:hAnsi="Arial"/>
                <w:sz w:val="16"/>
              </w:rPr>
              <w:t>View</w:t>
            </w:r>
          </w:p>
        </w:tc>
      </w:tr>
      <w:tr w:rsidR="00AB5F36" w14:paraId="0B402096" w14:textId="77777777">
        <w:tc>
          <w:tcPr>
            <w:tcW w:w="0" w:type="auto"/>
          </w:tcPr>
          <w:p w14:paraId="1320AA0F" w14:textId="77777777" w:rsidR="00AB5F36" w:rsidRDefault="00000000">
            <w:pPr>
              <w:pStyle w:val="Compact"/>
            </w:pPr>
            <w:r>
              <w:rPr>
                <w:rFonts w:ascii="Arial" w:hAnsi="Arial"/>
                <w:sz w:val="16"/>
              </w:rPr>
              <w:t>Buy-Back — Own Practice</w:t>
            </w:r>
          </w:p>
        </w:tc>
        <w:tc>
          <w:tcPr>
            <w:tcW w:w="0" w:type="auto"/>
          </w:tcPr>
          <w:p w14:paraId="6728C316" w14:textId="77777777" w:rsidR="00AB5F36" w:rsidRDefault="00000000">
            <w:pPr>
              <w:pStyle w:val="Compact"/>
            </w:pPr>
            <w:r>
              <w:rPr>
                <w:rFonts w:ascii="Arial" w:hAnsi="Arial"/>
                <w:sz w:val="16"/>
              </w:rPr>
              <w:t>Edit</w:t>
            </w:r>
          </w:p>
        </w:tc>
        <w:tc>
          <w:tcPr>
            <w:tcW w:w="0" w:type="auto"/>
          </w:tcPr>
          <w:p w14:paraId="21D10154" w14:textId="77777777" w:rsidR="00AB5F36" w:rsidRDefault="00000000">
            <w:pPr>
              <w:pStyle w:val="Compact"/>
            </w:pPr>
            <w:r>
              <w:rPr>
                <w:rFonts w:ascii="Arial" w:hAnsi="Arial"/>
                <w:sz w:val="16"/>
              </w:rPr>
              <w:t>Edit</w:t>
            </w:r>
          </w:p>
        </w:tc>
        <w:tc>
          <w:tcPr>
            <w:tcW w:w="0" w:type="auto"/>
          </w:tcPr>
          <w:p w14:paraId="6A2CC14A" w14:textId="77777777" w:rsidR="00AB5F36" w:rsidRDefault="00000000">
            <w:pPr>
              <w:pStyle w:val="Compact"/>
            </w:pPr>
            <w:r>
              <w:rPr>
                <w:rFonts w:ascii="Arial" w:hAnsi="Arial"/>
                <w:sz w:val="16"/>
              </w:rPr>
              <w:t>Edit (approve/reject only)</w:t>
            </w:r>
          </w:p>
        </w:tc>
        <w:tc>
          <w:tcPr>
            <w:tcW w:w="0" w:type="auto"/>
          </w:tcPr>
          <w:p w14:paraId="5200228D" w14:textId="77777777" w:rsidR="00AB5F36" w:rsidRDefault="00000000">
            <w:pPr>
              <w:pStyle w:val="Compact"/>
            </w:pPr>
            <w:r>
              <w:rPr>
                <w:rFonts w:ascii="Arial" w:hAnsi="Arial"/>
                <w:sz w:val="16"/>
              </w:rPr>
              <w:t>View</w:t>
            </w:r>
          </w:p>
        </w:tc>
        <w:tc>
          <w:tcPr>
            <w:tcW w:w="0" w:type="auto"/>
          </w:tcPr>
          <w:p w14:paraId="6A3A5FED" w14:textId="77777777" w:rsidR="00AB5F36" w:rsidRDefault="00000000">
            <w:pPr>
              <w:pStyle w:val="Compact"/>
            </w:pPr>
            <w:r>
              <w:rPr>
                <w:rFonts w:ascii="Arial" w:hAnsi="Arial"/>
                <w:sz w:val="16"/>
              </w:rPr>
              <w:t>Edit (submit only)</w:t>
            </w:r>
          </w:p>
        </w:tc>
        <w:tc>
          <w:tcPr>
            <w:tcW w:w="0" w:type="auto"/>
          </w:tcPr>
          <w:p w14:paraId="5C7EE5BB" w14:textId="77777777" w:rsidR="00AB5F36" w:rsidRDefault="00000000">
            <w:pPr>
              <w:pStyle w:val="Compact"/>
            </w:pPr>
            <w:r>
              <w:rPr>
                <w:rFonts w:ascii="Arial" w:hAnsi="Arial"/>
                <w:sz w:val="16"/>
              </w:rPr>
              <w:t>View</w:t>
            </w:r>
          </w:p>
        </w:tc>
      </w:tr>
      <w:tr w:rsidR="00AB5F36" w14:paraId="797C68B1" w14:textId="77777777" w:rsidTr="00AB5F36">
        <w:tc>
          <w:tcPr>
            <w:tcW w:w="0" w:type="auto"/>
            <w:shd w:val="clear" w:color="auto" w:fill="EBF1F8"/>
          </w:tcPr>
          <w:p w14:paraId="362ED251" w14:textId="77777777" w:rsidR="00AB5F36" w:rsidRDefault="00000000">
            <w:pPr>
              <w:pStyle w:val="Compact"/>
            </w:pPr>
            <w:r>
              <w:rPr>
                <w:rFonts w:ascii="Arial" w:hAnsi="Arial"/>
                <w:sz w:val="16"/>
              </w:rPr>
              <w:t>Buy-Back — Other Practices</w:t>
            </w:r>
          </w:p>
        </w:tc>
        <w:tc>
          <w:tcPr>
            <w:tcW w:w="0" w:type="auto"/>
            <w:shd w:val="clear" w:color="auto" w:fill="EBF1F8"/>
          </w:tcPr>
          <w:p w14:paraId="3D472D44" w14:textId="77777777" w:rsidR="00AB5F36" w:rsidRDefault="00000000">
            <w:pPr>
              <w:pStyle w:val="Compact"/>
            </w:pPr>
            <w:r>
              <w:rPr>
                <w:rFonts w:ascii="Arial" w:hAnsi="Arial"/>
                <w:sz w:val="16"/>
              </w:rPr>
              <w:t>Edit</w:t>
            </w:r>
          </w:p>
        </w:tc>
        <w:tc>
          <w:tcPr>
            <w:tcW w:w="0" w:type="auto"/>
            <w:shd w:val="clear" w:color="auto" w:fill="EBF1F8"/>
          </w:tcPr>
          <w:p w14:paraId="6EA05A40" w14:textId="77777777" w:rsidR="00AB5F36" w:rsidRDefault="00000000">
            <w:pPr>
              <w:pStyle w:val="Compact"/>
            </w:pPr>
            <w:r>
              <w:rPr>
                <w:rFonts w:ascii="Arial" w:hAnsi="Arial"/>
                <w:sz w:val="16"/>
              </w:rPr>
              <w:t>Edit</w:t>
            </w:r>
          </w:p>
        </w:tc>
        <w:tc>
          <w:tcPr>
            <w:tcW w:w="0" w:type="auto"/>
            <w:shd w:val="clear" w:color="auto" w:fill="EBF1F8"/>
          </w:tcPr>
          <w:p w14:paraId="18B32D35" w14:textId="77777777" w:rsidR="00AB5F36" w:rsidRDefault="00000000">
            <w:pPr>
              <w:pStyle w:val="Compact"/>
            </w:pPr>
            <w:r>
              <w:rPr>
                <w:rFonts w:ascii="Arial" w:hAnsi="Arial"/>
                <w:sz w:val="16"/>
              </w:rPr>
              <w:t>Edit (approve/reject only)</w:t>
            </w:r>
          </w:p>
        </w:tc>
        <w:tc>
          <w:tcPr>
            <w:tcW w:w="0" w:type="auto"/>
            <w:shd w:val="clear" w:color="auto" w:fill="EBF1F8"/>
          </w:tcPr>
          <w:p w14:paraId="2CDA09B8" w14:textId="77777777" w:rsidR="00AB5F36" w:rsidRDefault="00000000">
            <w:pPr>
              <w:pStyle w:val="Compact"/>
            </w:pPr>
            <w:r>
              <w:rPr>
                <w:rFonts w:ascii="Arial" w:hAnsi="Arial"/>
                <w:sz w:val="16"/>
              </w:rPr>
              <w:t>View</w:t>
            </w:r>
          </w:p>
        </w:tc>
        <w:tc>
          <w:tcPr>
            <w:tcW w:w="0" w:type="auto"/>
            <w:shd w:val="clear" w:color="auto" w:fill="EBF1F8"/>
          </w:tcPr>
          <w:p w14:paraId="43B3ABEA" w14:textId="77777777" w:rsidR="00AB5F36" w:rsidRDefault="00000000">
            <w:pPr>
              <w:pStyle w:val="Compact"/>
            </w:pPr>
            <w:r>
              <w:rPr>
                <w:rFonts w:ascii="Arial" w:hAnsi="Arial"/>
                <w:sz w:val="16"/>
              </w:rPr>
              <w:t>View</w:t>
            </w:r>
          </w:p>
        </w:tc>
        <w:tc>
          <w:tcPr>
            <w:tcW w:w="0" w:type="auto"/>
            <w:shd w:val="clear" w:color="auto" w:fill="EBF1F8"/>
          </w:tcPr>
          <w:p w14:paraId="5ED70234" w14:textId="77777777" w:rsidR="00AB5F36" w:rsidRDefault="00000000">
            <w:pPr>
              <w:pStyle w:val="Compact"/>
            </w:pPr>
            <w:r>
              <w:rPr>
                <w:rFonts w:ascii="Arial" w:hAnsi="Arial"/>
                <w:sz w:val="16"/>
              </w:rPr>
              <w:t>No Access</w:t>
            </w:r>
          </w:p>
        </w:tc>
      </w:tr>
      <w:tr w:rsidR="00AB5F36" w14:paraId="6E1DFD63" w14:textId="77777777">
        <w:tc>
          <w:tcPr>
            <w:tcW w:w="0" w:type="auto"/>
          </w:tcPr>
          <w:p w14:paraId="34C94C68" w14:textId="77777777" w:rsidR="00AB5F36" w:rsidRDefault="00000000">
            <w:pPr>
              <w:pStyle w:val="Compact"/>
            </w:pPr>
            <w:r>
              <w:rPr>
                <w:rFonts w:ascii="Arial" w:hAnsi="Arial"/>
                <w:sz w:val="16"/>
              </w:rPr>
              <w:t>Buy-Back — Approve/Reject</w:t>
            </w:r>
          </w:p>
        </w:tc>
        <w:tc>
          <w:tcPr>
            <w:tcW w:w="0" w:type="auto"/>
          </w:tcPr>
          <w:p w14:paraId="2985003C" w14:textId="77777777" w:rsidR="00AB5F36" w:rsidRDefault="00000000">
            <w:pPr>
              <w:pStyle w:val="Compact"/>
            </w:pPr>
            <w:r>
              <w:rPr>
                <w:rFonts w:ascii="Arial" w:hAnsi="Arial"/>
                <w:sz w:val="16"/>
              </w:rPr>
              <w:t>No Access</w:t>
            </w:r>
          </w:p>
        </w:tc>
        <w:tc>
          <w:tcPr>
            <w:tcW w:w="0" w:type="auto"/>
          </w:tcPr>
          <w:p w14:paraId="6E66B817" w14:textId="77777777" w:rsidR="00AB5F36" w:rsidRDefault="00000000">
            <w:pPr>
              <w:pStyle w:val="Compact"/>
            </w:pPr>
            <w:r>
              <w:rPr>
                <w:rFonts w:ascii="Arial" w:hAnsi="Arial"/>
                <w:sz w:val="16"/>
              </w:rPr>
              <w:t>No Access</w:t>
            </w:r>
          </w:p>
        </w:tc>
        <w:tc>
          <w:tcPr>
            <w:tcW w:w="0" w:type="auto"/>
          </w:tcPr>
          <w:p w14:paraId="75B13054" w14:textId="77777777" w:rsidR="00AB5F36" w:rsidRDefault="00000000">
            <w:pPr>
              <w:pStyle w:val="Compact"/>
            </w:pPr>
            <w:r>
              <w:rPr>
                <w:rFonts w:ascii="Arial" w:hAnsi="Arial"/>
                <w:sz w:val="16"/>
              </w:rPr>
              <w:t>Edit</w:t>
            </w:r>
          </w:p>
        </w:tc>
        <w:tc>
          <w:tcPr>
            <w:tcW w:w="0" w:type="auto"/>
          </w:tcPr>
          <w:p w14:paraId="29980EF6" w14:textId="77777777" w:rsidR="00AB5F36" w:rsidRDefault="00000000">
            <w:pPr>
              <w:pStyle w:val="Compact"/>
            </w:pPr>
            <w:r>
              <w:rPr>
                <w:rFonts w:ascii="Arial" w:hAnsi="Arial"/>
                <w:sz w:val="16"/>
              </w:rPr>
              <w:t>No Access</w:t>
            </w:r>
          </w:p>
        </w:tc>
        <w:tc>
          <w:tcPr>
            <w:tcW w:w="0" w:type="auto"/>
          </w:tcPr>
          <w:p w14:paraId="4982C45D" w14:textId="77777777" w:rsidR="00AB5F36" w:rsidRDefault="00000000">
            <w:pPr>
              <w:pStyle w:val="Compact"/>
            </w:pPr>
            <w:r>
              <w:rPr>
                <w:rFonts w:ascii="Arial" w:hAnsi="Arial"/>
                <w:sz w:val="16"/>
              </w:rPr>
              <w:t>No Access</w:t>
            </w:r>
          </w:p>
        </w:tc>
        <w:tc>
          <w:tcPr>
            <w:tcW w:w="0" w:type="auto"/>
          </w:tcPr>
          <w:p w14:paraId="38B40B30" w14:textId="77777777" w:rsidR="00AB5F36" w:rsidRDefault="00000000">
            <w:pPr>
              <w:pStyle w:val="Compact"/>
            </w:pPr>
            <w:r>
              <w:rPr>
                <w:rFonts w:ascii="Arial" w:hAnsi="Arial"/>
                <w:sz w:val="16"/>
              </w:rPr>
              <w:t>No Access</w:t>
            </w:r>
          </w:p>
        </w:tc>
      </w:tr>
      <w:tr w:rsidR="00AB5F36" w14:paraId="584AECE5" w14:textId="77777777" w:rsidTr="00AB5F36">
        <w:tc>
          <w:tcPr>
            <w:tcW w:w="0" w:type="auto"/>
            <w:shd w:val="clear" w:color="auto" w:fill="EBF1F8"/>
          </w:tcPr>
          <w:p w14:paraId="0F8EADB6" w14:textId="77777777" w:rsidR="00AB5F36" w:rsidRDefault="00000000">
            <w:pPr>
              <w:pStyle w:val="Compact"/>
            </w:pPr>
            <w:r>
              <w:rPr>
                <w:rFonts w:ascii="Arial" w:hAnsi="Arial"/>
                <w:sz w:val="16"/>
              </w:rPr>
              <w:t>Capacity Planning</w:t>
            </w:r>
          </w:p>
        </w:tc>
        <w:tc>
          <w:tcPr>
            <w:tcW w:w="0" w:type="auto"/>
            <w:shd w:val="clear" w:color="auto" w:fill="EBF1F8"/>
          </w:tcPr>
          <w:p w14:paraId="6FAAE493" w14:textId="77777777" w:rsidR="00AB5F36" w:rsidRDefault="00000000">
            <w:pPr>
              <w:pStyle w:val="Compact"/>
            </w:pPr>
            <w:r>
              <w:rPr>
                <w:rFonts w:ascii="Arial" w:hAnsi="Arial"/>
                <w:sz w:val="16"/>
              </w:rPr>
              <w:t>Edit</w:t>
            </w:r>
          </w:p>
        </w:tc>
        <w:tc>
          <w:tcPr>
            <w:tcW w:w="0" w:type="auto"/>
            <w:shd w:val="clear" w:color="auto" w:fill="EBF1F8"/>
          </w:tcPr>
          <w:p w14:paraId="0A0FC3DB" w14:textId="77777777" w:rsidR="00AB5F36" w:rsidRDefault="00000000">
            <w:pPr>
              <w:pStyle w:val="Compact"/>
            </w:pPr>
            <w:r>
              <w:rPr>
                <w:rFonts w:ascii="Arial" w:hAnsi="Arial"/>
                <w:sz w:val="16"/>
              </w:rPr>
              <w:t>Edit</w:t>
            </w:r>
          </w:p>
        </w:tc>
        <w:tc>
          <w:tcPr>
            <w:tcW w:w="0" w:type="auto"/>
            <w:shd w:val="clear" w:color="auto" w:fill="EBF1F8"/>
          </w:tcPr>
          <w:p w14:paraId="19D96421" w14:textId="77777777" w:rsidR="00AB5F36" w:rsidRDefault="00000000">
            <w:pPr>
              <w:pStyle w:val="Compact"/>
            </w:pPr>
            <w:r>
              <w:rPr>
                <w:rFonts w:ascii="Arial" w:hAnsi="Arial"/>
                <w:sz w:val="16"/>
              </w:rPr>
              <w:t>View</w:t>
            </w:r>
          </w:p>
        </w:tc>
        <w:tc>
          <w:tcPr>
            <w:tcW w:w="0" w:type="auto"/>
            <w:shd w:val="clear" w:color="auto" w:fill="EBF1F8"/>
          </w:tcPr>
          <w:p w14:paraId="43E308F9" w14:textId="77777777" w:rsidR="00AB5F36" w:rsidRDefault="00000000">
            <w:pPr>
              <w:pStyle w:val="Compact"/>
            </w:pPr>
            <w:r>
              <w:rPr>
                <w:rFonts w:ascii="Arial" w:hAnsi="Arial"/>
                <w:sz w:val="16"/>
              </w:rPr>
              <w:t>View</w:t>
            </w:r>
          </w:p>
        </w:tc>
        <w:tc>
          <w:tcPr>
            <w:tcW w:w="0" w:type="auto"/>
            <w:shd w:val="clear" w:color="auto" w:fill="EBF1F8"/>
          </w:tcPr>
          <w:p w14:paraId="77DC2121" w14:textId="77777777" w:rsidR="00AB5F36" w:rsidRDefault="00000000">
            <w:pPr>
              <w:pStyle w:val="Compact"/>
            </w:pPr>
            <w:r>
              <w:rPr>
                <w:rFonts w:ascii="Arial" w:hAnsi="Arial"/>
                <w:sz w:val="16"/>
              </w:rPr>
              <w:t>View</w:t>
            </w:r>
          </w:p>
        </w:tc>
        <w:tc>
          <w:tcPr>
            <w:tcW w:w="0" w:type="auto"/>
            <w:shd w:val="clear" w:color="auto" w:fill="EBF1F8"/>
          </w:tcPr>
          <w:p w14:paraId="52EFE5AD" w14:textId="77777777" w:rsidR="00AB5F36" w:rsidRDefault="00000000">
            <w:pPr>
              <w:pStyle w:val="Compact"/>
            </w:pPr>
            <w:r>
              <w:rPr>
                <w:rFonts w:ascii="Arial" w:hAnsi="Arial"/>
                <w:sz w:val="16"/>
              </w:rPr>
              <w:t>View</w:t>
            </w:r>
          </w:p>
        </w:tc>
      </w:tr>
      <w:tr w:rsidR="00AB5F36" w14:paraId="4AAB7AE0" w14:textId="77777777">
        <w:tc>
          <w:tcPr>
            <w:tcW w:w="0" w:type="auto"/>
          </w:tcPr>
          <w:p w14:paraId="4D6EFF3B" w14:textId="77777777" w:rsidR="00AB5F36" w:rsidRDefault="00000000">
            <w:pPr>
              <w:pStyle w:val="Compact"/>
            </w:pPr>
            <w:r>
              <w:rPr>
                <w:rFonts w:ascii="Arial" w:hAnsi="Arial"/>
                <w:sz w:val="16"/>
              </w:rPr>
              <w:t>Practice Detail — Own</w:t>
            </w:r>
          </w:p>
        </w:tc>
        <w:tc>
          <w:tcPr>
            <w:tcW w:w="0" w:type="auto"/>
          </w:tcPr>
          <w:p w14:paraId="364265CF" w14:textId="77777777" w:rsidR="00AB5F36" w:rsidRDefault="00000000">
            <w:pPr>
              <w:pStyle w:val="Compact"/>
            </w:pPr>
            <w:r>
              <w:rPr>
                <w:rFonts w:ascii="Arial" w:hAnsi="Arial"/>
                <w:sz w:val="16"/>
              </w:rPr>
              <w:t>Edit</w:t>
            </w:r>
          </w:p>
        </w:tc>
        <w:tc>
          <w:tcPr>
            <w:tcW w:w="0" w:type="auto"/>
          </w:tcPr>
          <w:p w14:paraId="2C4874D7" w14:textId="77777777" w:rsidR="00AB5F36" w:rsidRDefault="00000000">
            <w:pPr>
              <w:pStyle w:val="Compact"/>
            </w:pPr>
            <w:r>
              <w:rPr>
                <w:rFonts w:ascii="Arial" w:hAnsi="Arial"/>
                <w:sz w:val="16"/>
              </w:rPr>
              <w:t>Edit</w:t>
            </w:r>
          </w:p>
        </w:tc>
        <w:tc>
          <w:tcPr>
            <w:tcW w:w="0" w:type="auto"/>
          </w:tcPr>
          <w:p w14:paraId="72B7303F" w14:textId="77777777" w:rsidR="00AB5F36" w:rsidRDefault="00000000">
            <w:pPr>
              <w:pStyle w:val="Compact"/>
            </w:pPr>
            <w:r>
              <w:rPr>
                <w:rFonts w:ascii="Arial" w:hAnsi="Arial"/>
                <w:sz w:val="16"/>
              </w:rPr>
              <w:t>View</w:t>
            </w:r>
          </w:p>
        </w:tc>
        <w:tc>
          <w:tcPr>
            <w:tcW w:w="0" w:type="auto"/>
          </w:tcPr>
          <w:p w14:paraId="78C2E069" w14:textId="77777777" w:rsidR="00AB5F36" w:rsidRDefault="00000000">
            <w:pPr>
              <w:pStyle w:val="Compact"/>
            </w:pPr>
            <w:r>
              <w:rPr>
                <w:rFonts w:ascii="Arial" w:hAnsi="Arial"/>
                <w:sz w:val="16"/>
              </w:rPr>
              <w:t>View</w:t>
            </w:r>
          </w:p>
        </w:tc>
        <w:tc>
          <w:tcPr>
            <w:tcW w:w="0" w:type="auto"/>
          </w:tcPr>
          <w:p w14:paraId="67282257" w14:textId="77777777" w:rsidR="00AB5F36" w:rsidRDefault="00000000">
            <w:pPr>
              <w:pStyle w:val="Compact"/>
            </w:pPr>
            <w:r>
              <w:rPr>
                <w:rFonts w:ascii="Arial" w:hAnsi="Arial"/>
                <w:sz w:val="16"/>
              </w:rPr>
              <w:t>View</w:t>
            </w:r>
          </w:p>
        </w:tc>
        <w:tc>
          <w:tcPr>
            <w:tcW w:w="0" w:type="auto"/>
          </w:tcPr>
          <w:p w14:paraId="09BA49BD" w14:textId="77777777" w:rsidR="00AB5F36" w:rsidRDefault="00000000">
            <w:pPr>
              <w:pStyle w:val="Compact"/>
            </w:pPr>
            <w:r>
              <w:rPr>
                <w:rFonts w:ascii="Arial" w:hAnsi="Arial"/>
                <w:sz w:val="16"/>
              </w:rPr>
              <w:t>View</w:t>
            </w:r>
          </w:p>
        </w:tc>
      </w:tr>
      <w:tr w:rsidR="00AB5F36" w14:paraId="16BF034F" w14:textId="77777777" w:rsidTr="00AB5F36">
        <w:tc>
          <w:tcPr>
            <w:tcW w:w="0" w:type="auto"/>
            <w:shd w:val="clear" w:color="auto" w:fill="EBF1F8"/>
          </w:tcPr>
          <w:p w14:paraId="2F95CB74" w14:textId="77777777" w:rsidR="00AB5F36" w:rsidRDefault="00000000">
            <w:pPr>
              <w:pStyle w:val="Compact"/>
            </w:pPr>
            <w:r>
              <w:rPr>
                <w:rFonts w:ascii="Arial" w:hAnsi="Arial"/>
                <w:sz w:val="16"/>
              </w:rPr>
              <w:t>Practice Detail — Other</w:t>
            </w:r>
          </w:p>
        </w:tc>
        <w:tc>
          <w:tcPr>
            <w:tcW w:w="0" w:type="auto"/>
            <w:shd w:val="clear" w:color="auto" w:fill="EBF1F8"/>
          </w:tcPr>
          <w:p w14:paraId="20AAE015" w14:textId="77777777" w:rsidR="00AB5F36" w:rsidRDefault="00000000">
            <w:pPr>
              <w:pStyle w:val="Compact"/>
            </w:pPr>
            <w:r>
              <w:rPr>
                <w:rFonts w:ascii="Arial" w:hAnsi="Arial"/>
                <w:sz w:val="16"/>
              </w:rPr>
              <w:t>Edit</w:t>
            </w:r>
          </w:p>
        </w:tc>
        <w:tc>
          <w:tcPr>
            <w:tcW w:w="0" w:type="auto"/>
            <w:shd w:val="clear" w:color="auto" w:fill="EBF1F8"/>
          </w:tcPr>
          <w:p w14:paraId="56634F48" w14:textId="77777777" w:rsidR="00AB5F36" w:rsidRDefault="00000000">
            <w:pPr>
              <w:pStyle w:val="Compact"/>
            </w:pPr>
            <w:r>
              <w:rPr>
                <w:rFonts w:ascii="Arial" w:hAnsi="Arial"/>
                <w:sz w:val="16"/>
              </w:rPr>
              <w:t>Edit</w:t>
            </w:r>
          </w:p>
        </w:tc>
        <w:tc>
          <w:tcPr>
            <w:tcW w:w="0" w:type="auto"/>
            <w:shd w:val="clear" w:color="auto" w:fill="EBF1F8"/>
          </w:tcPr>
          <w:p w14:paraId="3AE56C33" w14:textId="77777777" w:rsidR="00AB5F36" w:rsidRDefault="00000000">
            <w:pPr>
              <w:pStyle w:val="Compact"/>
            </w:pPr>
            <w:r>
              <w:rPr>
                <w:rFonts w:ascii="Arial" w:hAnsi="Arial"/>
                <w:sz w:val="16"/>
              </w:rPr>
              <w:t>View</w:t>
            </w:r>
          </w:p>
        </w:tc>
        <w:tc>
          <w:tcPr>
            <w:tcW w:w="0" w:type="auto"/>
            <w:shd w:val="clear" w:color="auto" w:fill="EBF1F8"/>
          </w:tcPr>
          <w:p w14:paraId="0E74C1B6" w14:textId="77777777" w:rsidR="00AB5F36" w:rsidRDefault="00000000">
            <w:pPr>
              <w:pStyle w:val="Compact"/>
            </w:pPr>
            <w:r>
              <w:rPr>
                <w:rFonts w:ascii="Arial" w:hAnsi="Arial"/>
                <w:sz w:val="16"/>
              </w:rPr>
              <w:t>View</w:t>
            </w:r>
          </w:p>
        </w:tc>
        <w:tc>
          <w:tcPr>
            <w:tcW w:w="0" w:type="auto"/>
            <w:shd w:val="clear" w:color="auto" w:fill="EBF1F8"/>
          </w:tcPr>
          <w:p w14:paraId="30382D26" w14:textId="77777777" w:rsidR="00AB5F36" w:rsidRDefault="00000000">
            <w:pPr>
              <w:pStyle w:val="Compact"/>
            </w:pPr>
            <w:r>
              <w:rPr>
                <w:rFonts w:ascii="Arial" w:hAnsi="Arial"/>
                <w:sz w:val="16"/>
              </w:rPr>
              <w:t>View</w:t>
            </w:r>
          </w:p>
        </w:tc>
        <w:tc>
          <w:tcPr>
            <w:tcW w:w="0" w:type="auto"/>
            <w:shd w:val="clear" w:color="auto" w:fill="EBF1F8"/>
          </w:tcPr>
          <w:p w14:paraId="7628CFF6" w14:textId="77777777" w:rsidR="00AB5F36" w:rsidRDefault="00000000">
            <w:pPr>
              <w:pStyle w:val="Compact"/>
            </w:pPr>
            <w:r>
              <w:rPr>
                <w:rFonts w:ascii="Arial" w:hAnsi="Arial"/>
                <w:sz w:val="16"/>
              </w:rPr>
              <w:t>No Access</w:t>
            </w:r>
          </w:p>
        </w:tc>
      </w:tr>
      <w:tr w:rsidR="00AB5F36" w14:paraId="20D5D7E1" w14:textId="77777777">
        <w:tc>
          <w:tcPr>
            <w:tcW w:w="0" w:type="auto"/>
          </w:tcPr>
          <w:p w14:paraId="38EEB9C1" w14:textId="77777777" w:rsidR="00AB5F36" w:rsidRDefault="00000000">
            <w:pPr>
              <w:pStyle w:val="Compact"/>
            </w:pPr>
            <w:r>
              <w:rPr>
                <w:rFonts w:ascii="Arial" w:hAnsi="Arial"/>
                <w:sz w:val="16"/>
              </w:rPr>
              <w:t>Compliance &amp; Reports</w:t>
            </w:r>
          </w:p>
        </w:tc>
        <w:tc>
          <w:tcPr>
            <w:tcW w:w="0" w:type="auto"/>
          </w:tcPr>
          <w:p w14:paraId="3958E29A" w14:textId="77777777" w:rsidR="00AB5F36" w:rsidRDefault="00000000">
            <w:pPr>
              <w:pStyle w:val="Compact"/>
            </w:pPr>
            <w:r>
              <w:rPr>
                <w:rFonts w:ascii="Arial" w:hAnsi="Arial"/>
                <w:sz w:val="16"/>
              </w:rPr>
              <w:t>Edit</w:t>
            </w:r>
          </w:p>
        </w:tc>
        <w:tc>
          <w:tcPr>
            <w:tcW w:w="0" w:type="auto"/>
          </w:tcPr>
          <w:p w14:paraId="21F9FE58" w14:textId="77777777" w:rsidR="00AB5F36" w:rsidRDefault="00000000">
            <w:pPr>
              <w:pStyle w:val="Compact"/>
            </w:pPr>
            <w:r>
              <w:rPr>
                <w:rFonts w:ascii="Arial" w:hAnsi="Arial"/>
                <w:sz w:val="16"/>
              </w:rPr>
              <w:t>Edit</w:t>
            </w:r>
          </w:p>
        </w:tc>
        <w:tc>
          <w:tcPr>
            <w:tcW w:w="0" w:type="auto"/>
          </w:tcPr>
          <w:p w14:paraId="0E9F4BFD" w14:textId="77777777" w:rsidR="00AB5F36" w:rsidRDefault="00000000">
            <w:pPr>
              <w:pStyle w:val="Compact"/>
            </w:pPr>
            <w:r>
              <w:rPr>
                <w:rFonts w:ascii="Arial" w:hAnsi="Arial"/>
                <w:sz w:val="16"/>
              </w:rPr>
              <w:t>View</w:t>
            </w:r>
          </w:p>
        </w:tc>
        <w:tc>
          <w:tcPr>
            <w:tcW w:w="0" w:type="auto"/>
          </w:tcPr>
          <w:p w14:paraId="1032F078" w14:textId="77777777" w:rsidR="00AB5F36" w:rsidRDefault="00000000">
            <w:pPr>
              <w:pStyle w:val="Compact"/>
            </w:pPr>
            <w:r>
              <w:rPr>
                <w:rFonts w:ascii="Arial" w:hAnsi="Arial"/>
                <w:sz w:val="16"/>
              </w:rPr>
              <w:t>View</w:t>
            </w:r>
          </w:p>
        </w:tc>
        <w:tc>
          <w:tcPr>
            <w:tcW w:w="0" w:type="auto"/>
          </w:tcPr>
          <w:p w14:paraId="0D3FF0FB" w14:textId="77777777" w:rsidR="00AB5F36" w:rsidRDefault="00000000">
            <w:pPr>
              <w:pStyle w:val="Compact"/>
            </w:pPr>
            <w:r>
              <w:rPr>
                <w:rFonts w:ascii="Arial" w:hAnsi="Arial"/>
                <w:sz w:val="16"/>
              </w:rPr>
              <w:t>View</w:t>
            </w:r>
          </w:p>
        </w:tc>
        <w:tc>
          <w:tcPr>
            <w:tcW w:w="0" w:type="auto"/>
          </w:tcPr>
          <w:p w14:paraId="690C884D" w14:textId="77777777" w:rsidR="00AB5F36" w:rsidRDefault="00000000">
            <w:pPr>
              <w:pStyle w:val="Compact"/>
            </w:pPr>
            <w:r>
              <w:rPr>
                <w:rFonts w:ascii="Arial" w:hAnsi="Arial"/>
                <w:sz w:val="16"/>
              </w:rPr>
              <w:t>View</w:t>
            </w:r>
          </w:p>
        </w:tc>
      </w:tr>
      <w:tr w:rsidR="00AB5F36" w14:paraId="5E8E0B34" w14:textId="77777777" w:rsidTr="00AB5F36">
        <w:tc>
          <w:tcPr>
            <w:tcW w:w="0" w:type="auto"/>
            <w:shd w:val="clear" w:color="auto" w:fill="EBF1F8"/>
          </w:tcPr>
          <w:p w14:paraId="46C7876A" w14:textId="77777777" w:rsidR="00AB5F36" w:rsidRDefault="00000000">
            <w:pPr>
              <w:pStyle w:val="Compact"/>
            </w:pPr>
            <w:r>
              <w:rPr>
                <w:rFonts w:ascii="Arial" w:hAnsi="Arial"/>
                <w:sz w:val="16"/>
              </w:rPr>
              <w:t>Workforce Directory</w:t>
            </w:r>
          </w:p>
        </w:tc>
        <w:tc>
          <w:tcPr>
            <w:tcW w:w="0" w:type="auto"/>
            <w:shd w:val="clear" w:color="auto" w:fill="EBF1F8"/>
          </w:tcPr>
          <w:p w14:paraId="6FA2BB95" w14:textId="77777777" w:rsidR="00AB5F36" w:rsidRDefault="00000000">
            <w:pPr>
              <w:pStyle w:val="Compact"/>
            </w:pPr>
            <w:r>
              <w:rPr>
                <w:rFonts w:ascii="Arial" w:hAnsi="Arial"/>
                <w:sz w:val="16"/>
              </w:rPr>
              <w:t>Edit</w:t>
            </w:r>
          </w:p>
        </w:tc>
        <w:tc>
          <w:tcPr>
            <w:tcW w:w="0" w:type="auto"/>
            <w:shd w:val="clear" w:color="auto" w:fill="EBF1F8"/>
          </w:tcPr>
          <w:p w14:paraId="5103274F" w14:textId="77777777" w:rsidR="00AB5F36" w:rsidRDefault="00000000">
            <w:pPr>
              <w:pStyle w:val="Compact"/>
            </w:pPr>
            <w:r>
              <w:rPr>
                <w:rFonts w:ascii="Arial" w:hAnsi="Arial"/>
                <w:sz w:val="16"/>
              </w:rPr>
              <w:t>Edit</w:t>
            </w:r>
          </w:p>
        </w:tc>
        <w:tc>
          <w:tcPr>
            <w:tcW w:w="0" w:type="auto"/>
            <w:shd w:val="clear" w:color="auto" w:fill="EBF1F8"/>
          </w:tcPr>
          <w:p w14:paraId="0107D5FF" w14:textId="77777777" w:rsidR="00AB5F36" w:rsidRDefault="00000000">
            <w:pPr>
              <w:pStyle w:val="Compact"/>
            </w:pPr>
            <w:r>
              <w:rPr>
                <w:rFonts w:ascii="Arial" w:hAnsi="Arial"/>
                <w:sz w:val="16"/>
              </w:rPr>
              <w:t>View</w:t>
            </w:r>
          </w:p>
        </w:tc>
        <w:tc>
          <w:tcPr>
            <w:tcW w:w="0" w:type="auto"/>
            <w:shd w:val="clear" w:color="auto" w:fill="EBF1F8"/>
          </w:tcPr>
          <w:p w14:paraId="24A95860" w14:textId="77777777" w:rsidR="00AB5F36" w:rsidRDefault="00000000">
            <w:pPr>
              <w:pStyle w:val="Compact"/>
            </w:pPr>
            <w:r>
              <w:rPr>
                <w:rFonts w:ascii="Arial" w:hAnsi="Arial"/>
                <w:sz w:val="16"/>
              </w:rPr>
              <w:t>View</w:t>
            </w:r>
          </w:p>
        </w:tc>
        <w:tc>
          <w:tcPr>
            <w:tcW w:w="0" w:type="auto"/>
            <w:shd w:val="clear" w:color="auto" w:fill="EBF1F8"/>
          </w:tcPr>
          <w:p w14:paraId="0FB03252" w14:textId="77777777" w:rsidR="00AB5F36" w:rsidRDefault="00000000">
            <w:pPr>
              <w:pStyle w:val="Compact"/>
            </w:pPr>
            <w:r>
              <w:rPr>
                <w:rFonts w:ascii="Arial" w:hAnsi="Arial"/>
                <w:sz w:val="16"/>
              </w:rPr>
              <w:t>View (own practice)</w:t>
            </w:r>
          </w:p>
        </w:tc>
        <w:tc>
          <w:tcPr>
            <w:tcW w:w="0" w:type="auto"/>
            <w:shd w:val="clear" w:color="auto" w:fill="EBF1F8"/>
          </w:tcPr>
          <w:p w14:paraId="758731CA" w14:textId="77777777" w:rsidR="00AB5F36" w:rsidRDefault="00000000">
            <w:pPr>
              <w:pStyle w:val="Compact"/>
            </w:pPr>
            <w:r>
              <w:rPr>
                <w:rFonts w:ascii="Arial" w:hAnsi="Arial"/>
                <w:sz w:val="16"/>
              </w:rPr>
              <w:t>No Access</w:t>
            </w:r>
          </w:p>
        </w:tc>
      </w:tr>
      <w:tr w:rsidR="00AB5F36" w14:paraId="36121D0F" w14:textId="77777777">
        <w:tc>
          <w:tcPr>
            <w:tcW w:w="0" w:type="auto"/>
          </w:tcPr>
          <w:p w14:paraId="0A50B305" w14:textId="77777777" w:rsidR="00AB5F36" w:rsidRDefault="00000000">
            <w:pPr>
              <w:pStyle w:val="Compact"/>
            </w:pPr>
            <w:r>
              <w:rPr>
                <w:rFonts w:ascii="Arial" w:hAnsi="Arial"/>
                <w:sz w:val="16"/>
              </w:rPr>
              <w:t>Cash Flow / Financials</w:t>
            </w:r>
          </w:p>
        </w:tc>
        <w:tc>
          <w:tcPr>
            <w:tcW w:w="0" w:type="auto"/>
          </w:tcPr>
          <w:p w14:paraId="54F07439" w14:textId="77777777" w:rsidR="00AB5F36" w:rsidRDefault="00000000">
            <w:pPr>
              <w:pStyle w:val="Compact"/>
            </w:pPr>
            <w:r>
              <w:rPr>
                <w:rFonts w:ascii="Arial" w:hAnsi="Arial"/>
                <w:sz w:val="16"/>
              </w:rPr>
              <w:t>Edit</w:t>
            </w:r>
          </w:p>
        </w:tc>
        <w:tc>
          <w:tcPr>
            <w:tcW w:w="0" w:type="auto"/>
          </w:tcPr>
          <w:p w14:paraId="27A78B65" w14:textId="77777777" w:rsidR="00AB5F36" w:rsidRDefault="00000000">
            <w:pPr>
              <w:pStyle w:val="Compact"/>
            </w:pPr>
            <w:r>
              <w:rPr>
                <w:rFonts w:ascii="Arial" w:hAnsi="Arial"/>
                <w:sz w:val="16"/>
              </w:rPr>
              <w:t>Edit</w:t>
            </w:r>
          </w:p>
        </w:tc>
        <w:tc>
          <w:tcPr>
            <w:tcW w:w="0" w:type="auto"/>
          </w:tcPr>
          <w:p w14:paraId="619B6F9D" w14:textId="77777777" w:rsidR="00AB5F36" w:rsidRDefault="00000000">
            <w:pPr>
              <w:pStyle w:val="Compact"/>
            </w:pPr>
            <w:r>
              <w:rPr>
                <w:rFonts w:ascii="Arial" w:hAnsi="Arial"/>
                <w:sz w:val="16"/>
              </w:rPr>
              <w:t>View</w:t>
            </w:r>
          </w:p>
        </w:tc>
        <w:tc>
          <w:tcPr>
            <w:tcW w:w="0" w:type="auto"/>
          </w:tcPr>
          <w:p w14:paraId="2315D6A5" w14:textId="77777777" w:rsidR="00AB5F36" w:rsidRDefault="00000000">
            <w:pPr>
              <w:pStyle w:val="Compact"/>
            </w:pPr>
            <w:r>
              <w:rPr>
                <w:rFonts w:ascii="Arial" w:hAnsi="Arial"/>
                <w:sz w:val="16"/>
              </w:rPr>
              <w:t>View</w:t>
            </w:r>
          </w:p>
        </w:tc>
        <w:tc>
          <w:tcPr>
            <w:tcW w:w="0" w:type="auto"/>
          </w:tcPr>
          <w:p w14:paraId="17D82E0B" w14:textId="77777777" w:rsidR="00AB5F36" w:rsidRDefault="00000000">
            <w:pPr>
              <w:pStyle w:val="Compact"/>
            </w:pPr>
            <w:r>
              <w:rPr>
                <w:rFonts w:ascii="Arial" w:hAnsi="Arial"/>
                <w:sz w:val="16"/>
              </w:rPr>
              <w:t>View</w:t>
            </w:r>
          </w:p>
        </w:tc>
        <w:tc>
          <w:tcPr>
            <w:tcW w:w="0" w:type="auto"/>
          </w:tcPr>
          <w:p w14:paraId="5B6B1504" w14:textId="77777777" w:rsidR="00AB5F36" w:rsidRDefault="00000000">
            <w:pPr>
              <w:pStyle w:val="Compact"/>
            </w:pPr>
            <w:r>
              <w:rPr>
                <w:rFonts w:ascii="Arial" w:hAnsi="Arial"/>
                <w:sz w:val="16"/>
              </w:rPr>
              <w:t>No Access</w:t>
            </w:r>
          </w:p>
        </w:tc>
      </w:tr>
      <w:tr w:rsidR="00AB5F36" w14:paraId="06DD5BC1" w14:textId="77777777" w:rsidTr="00AB5F36">
        <w:tc>
          <w:tcPr>
            <w:tcW w:w="0" w:type="auto"/>
            <w:shd w:val="clear" w:color="auto" w:fill="EBF1F8"/>
          </w:tcPr>
          <w:p w14:paraId="6FF1A3C9" w14:textId="77777777" w:rsidR="00AB5F36" w:rsidRDefault="00000000">
            <w:pPr>
              <w:pStyle w:val="Compact"/>
            </w:pPr>
            <w:r>
              <w:rPr>
                <w:rFonts w:ascii="Arial" w:hAnsi="Arial"/>
                <w:sz w:val="16"/>
              </w:rPr>
              <w:t>Settings — List Sizes</w:t>
            </w:r>
          </w:p>
        </w:tc>
        <w:tc>
          <w:tcPr>
            <w:tcW w:w="0" w:type="auto"/>
            <w:shd w:val="clear" w:color="auto" w:fill="EBF1F8"/>
          </w:tcPr>
          <w:p w14:paraId="24253FF8" w14:textId="77777777" w:rsidR="00AB5F36" w:rsidRDefault="00000000">
            <w:pPr>
              <w:pStyle w:val="Compact"/>
            </w:pPr>
            <w:r>
              <w:rPr>
                <w:rFonts w:ascii="Arial" w:hAnsi="Arial"/>
                <w:sz w:val="16"/>
              </w:rPr>
              <w:t>Edit</w:t>
            </w:r>
          </w:p>
        </w:tc>
        <w:tc>
          <w:tcPr>
            <w:tcW w:w="0" w:type="auto"/>
            <w:shd w:val="clear" w:color="auto" w:fill="EBF1F8"/>
          </w:tcPr>
          <w:p w14:paraId="4413E0F0" w14:textId="77777777" w:rsidR="00AB5F36" w:rsidRDefault="00000000">
            <w:pPr>
              <w:pStyle w:val="Compact"/>
            </w:pPr>
            <w:r>
              <w:rPr>
                <w:rFonts w:ascii="Arial" w:hAnsi="Arial"/>
                <w:sz w:val="16"/>
              </w:rPr>
              <w:t>Edit</w:t>
            </w:r>
          </w:p>
        </w:tc>
        <w:tc>
          <w:tcPr>
            <w:tcW w:w="0" w:type="auto"/>
            <w:shd w:val="clear" w:color="auto" w:fill="EBF1F8"/>
          </w:tcPr>
          <w:p w14:paraId="49A93AD8" w14:textId="77777777" w:rsidR="00AB5F36" w:rsidRDefault="00000000">
            <w:pPr>
              <w:pStyle w:val="Compact"/>
            </w:pPr>
            <w:r>
              <w:rPr>
                <w:rFonts w:ascii="Arial" w:hAnsi="Arial"/>
                <w:sz w:val="16"/>
              </w:rPr>
              <w:t>No Access</w:t>
            </w:r>
          </w:p>
        </w:tc>
        <w:tc>
          <w:tcPr>
            <w:tcW w:w="0" w:type="auto"/>
            <w:shd w:val="clear" w:color="auto" w:fill="EBF1F8"/>
          </w:tcPr>
          <w:p w14:paraId="7C433A45" w14:textId="77777777" w:rsidR="00AB5F36" w:rsidRDefault="00000000">
            <w:pPr>
              <w:pStyle w:val="Compact"/>
            </w:pPr>
            <w:r>
              <w:rPr>
                <w:rFonts w:ascii="Arial" w:hAnsi="Arial"/>
                <w:sz w:val="16"/>
              </w:rPr>
              <w:t>No Access</w:t>
            </w:r>
          </w:p>
        </w:tc>
        <w:tc>
          <w:tcPr>
            <w:tcW w:w="0" w:type="auto"/>
            <w:shd w:val="clear" w:color="auto" w:fill="EBF1F8"/>
          </w:tcPr>
          <w:p w14:paraId="3A1F660C" w14:textId="77777777" w:rsidR="00AB5F36" w:rsidRDefault="00000000">
            <w:pPr>
              <w:pStyle w:val="Compact"/>
            </w:pPr>
            <w:r>
              <w:rPr>
                <w:rFonts w:ascii="Arial" w:hAnsi="Arial"/>
                <w:sz w:val="16"/>
              </w:rPr>
              <w:t>No Access</w:t>
            </w:r>
          </w:p>
        </w:tc>
        <w:tc>
          <w:tcPr>
            <w:tcW w:w="0" w:type="auto"/>
            <w:shd w:val="clear" w:color="auto" w:fill="EBF1F8"/>
          </w:tcPr>
          <w:p w14:paraId="619AB34C" w14:textId="77777777" w:rsidR="00AB5F36" w:rsidRDefault="00000000">
            <w:pPr>
              <w:pStyle w:val="Compact"/>
            </w:pPr>
            <w:r>
              <w:rPr>
                <w:rFonts w:ascii="Arial" w:hAnsi="Arial"/>
                <w:sz w:val="16"/>
              </w:rPr>
              <w:t>No Access</w:t>
            </w:r>
          </w:p>
        </w:tc>
      </w:tr>
      <w:tr w:rsidR="00AB5F36" w14:paraId="42CA03E0" w14:textId="77777777">
        <w:tc>
          <w:tcPr>
            <w:tcW w:w="0" w:type="auto"/>
          </w:tcPr>
          <w:p w14:paraId="7515B93A" w14:textId="77777777" w:rsidR="00AB5F36" w:rsidRDefault="00000000">
            <w:pPr>
              <w:pStyle w:val="Compact"/>
            </w:pPr>
            <w:r>
              <w:rPr>
                <w:rFonts w:ascii="Arial" w:hAnsi="Arial"/>
                <w:sz w:val="16"/>
              </w:rPr>
              <w:t>Settings — Contract Params</w:t>
            </w:r>
          </w:p>
        </w:tc>
        <w:tc>
          <w:tcPr>
            <w:tcW w:w="0" w:type="auto"/>
          </w:tcPr>
          <w:p w14:paraId="5D6FD629" w14:textId="77777777" w:rsidR="00AB5F36" w:rsidRDefault="00000000">
            <w:pPr>
              <w:pStyle w:val="Compact"/>
            </w:pPr>
            <w:r>
              <w:rPr>
                <w:rFonts w:ascii="Arial" w:hAnsi="Arial"/>
                <w:sz w:val="16"/>
              </w:rPr>
              <w:t>Edit</w:t>
            </w:r>
          </w:p>
        </w:tc>
        <w:tc>
          <w:tcPr>
            <w:tcW w:w="0" w:type="auto"/>
          </w:tcPr>
          <w:p w14:paraId="2677D8E9" w14:textId="77777777" w:rsidR="00AB5F36" w:rsidRDefault="00000000">
            <w:pPr>
              <w:pStyle w:val="Compact"/>
            </w:pPr>
            <w:r>
              <w:rPr>
                <w:rFonts w:ascii="Arial" w:hAnsi="Arial"/>
                <w:sz w:val="16"/>
              </w:rPr>
              <w:t>Edit</w:t>
            </w:r>
          </w:p>
        </w:tc>
        <w:tc>
          <w:tcPr>
            <w:tcW w:w="0" w:type="auto"/>
          </w:tcPr>
          <w:p w14:paraId="5EC91957" w14:textId="77777777" w:rsidR="00AB5F36" w:rsidRDefault="00000000">
            <w:pPr>
              <w:pStyle w:val="Compact"/>
            </w:pPr>
            <w:r>
              <w:rPr>
                <w:rFonts w:ascii="Arial" w:hAnsi="Arial"/>
                <w:sz w:val="16"/>
              </w:rPr>
              <w:t>No Access</w:t>
            </w:r>
          </w:p>
        </w:tc>
        <w:tc>
          <w:tcPr>
            <w:tcW w:w="0" w:type="auto"/>
          </w:tcPr>
          <w:p w14:paraId="63DE0F5F" w14:textId="77777777" w:rsidR="00AB5F36" w:rsidRDefault="00000000">
            <w:pPr>
              <w:pStyle w:val="Compact"/>
            </w:pPr>
            <w:r>
              <w:rPr>
                <w:rFonts w:ascii="Arial" w:hAnsi="Arial"/>
                <w:sz w:val="16"/>
              </w:rPr>
              <w:t>No Access</w:t>
            </w:r>
          </w:p>
        </w:tc>
        <w:tc>
          <w:tcPr>
            <w:tcW w:w="0" w:type="auto"/>
          </w:tcPr>
          <w:p w14:paraId="59009783" w14:textId="77777777" w:rsidR="00AB5F36" w:rsidRDefault="00000000">
            <w:pPr>
              <w:pStyle w:val="Compact"/>
            </w:pPr>
            <w:r>
              <w:rPr>
                <w:rFonts w:ascii="Arial" w:hAnsi="Arial"/>
                <w:sz w:val="16"/>
              </w:rPr>
              <w:t>No Access</w:t>
            </w:r>
          </w:p>
        </w:tc>
        <w:tc>
          <w:tcPr>
            <w:tcW w:w="0" w:type="auto"/>
          </w:tcPr>
          <w:p w14:paraId="06C15AEE" w14:textId="77777777" w:rsidR="00AB5F36" w:rsidRDefault="00000000">
            <w:pPr>
              <w:pStyle w:val="Compact"/>
            </w:pPr>
            <w:r>
              <w:rPr>
                <w:rFonts w:ascii="Arial" w:hAnsi="Arial"/>
                <w:sz w:val="16"/>
              </w:rPr>
              <w:t>No Access</w:t>
            </w:r>
          </w:p>
        </w:tc>
      </w:tr>
      <w:tr w:rsidR="00AB5F36" w14:paraId="3494C4FD" w14:textId="77777777" w:rsidTr="00AB5F36">
        <w:tc>
          <w:tcPr>
            <w:tcW w:w="0" w:type="auto"/>
            <w:shd w:val="clear" w:color="auto" w:fill="EBF1F8"/>
          </w:tcPr>
          <w:p w14:paraId="5B0370AE" w14:textId="77777777" w:rsidR="00AB5F36" w:rsidRDefault="00000000">
            <w:pPr>
              <w:pStyle w:val="Compact"/>
            </w:pPr>
            <w:r>
              <w:rPr>
                <w:rFonts w:ascii="Arial" w:hAnsi="Arial"/>
                <w:sz w:val="16"/>
              </w:rPr>
              <w:t>Settings — Room Capacity</w:t>
            </w:r>
          </w:p>
        </w:tc>
        <w:tc>
          <w:tcPr>
            <w:tcW w:w="0" w:type="auto"/>
            <w:shd w:val="clear" w:color="auto" w:fill="EBF1F8"/>
          </w:tcPr>
          <w:p w14:paraId="2E06A7EA" w14:textId="77777777" w:rsidR="00AB5F36" w:rsidRDefault="00000000">
            <w:pPr>
              <w:pStyle w:val="Compact"/>
            </w:pPr>
            <w:r>
              <w:rPr>
                <w:rFonts w:ascii="Arial" w:hAnsi="Arial"/>
                <w:sz w:val="16"/>
              </w:rPr>
              <w:t>Edit</w:t>
            </w:r>
          </w:p>
        </w:tc>
        <w:tc>
          <w:tcPr>
            <w:tcW w:w="0" w:type="auto"/>
            <w:shd w:val="clear" w:color="auto" w:fill="EBF1F8"/>
          </w:tcPr>
          <w:p w14:paraId="50649AA4" w14:textId="77777777" w:rsidR="00AB5F36" w:rsidRDefault="00000000">
            <w:pPr>
              <w:pStyle w:val="Compact"/>
            </w:pPr>
            <w:r>
              <w:rPr>
                <w:rFonts w:ascii="Arial" w:hAnsi="Arial"/>
                <w:sz w:val="16"/>
              </w:rPr>
              <w:t>Edit</w:t>
            </w:r>
          </w:p>
        </w:tc>
        <w:tc>
          <w:tcPr>
            <w:tcW w:w="0" w:type="auto"/>
            <w:shd w:val="clear" w:color="auto" w:fill="EBF1F8"/>
          </w:tcPr>
          <w:p w14:paraId="3E8D6F3A" w14:textId="77777777" w:rsidR="00AB5F36" w:rsidRDefault="00000000">
            <w:pPr>
              <w:pStyle w:val="Compact"/>
            </w:pPr>
            <w:r>
              <w:rPr>
                <w:rFonts w:ascii="Arial" w:hAnsi="Arial"/>
                <w:sz w:val="16"/>
              </w:rPr>
              <w:t>No Access</w:t>
            </w:r>
          </w:p>
        </w:tc>
        <w:tc>
          <w:tcPr>
            <w:tcW w:w="0" w:type="auto"/>
            <w:shd w:val="clear" w:color="auto" w:fill="EBF1F8"/>
          </w:tcPr>
          <w:p w14:paraId="52F0E241" w14:textId="77777777" w:rsidR="00AB5F36" w:rsidRDefault="00000000">
            <w:pPr>
              <w:pStyle w:val="Compact"/>
            </w:pPr>
            <w:r>
              <w:rPr>
                <w:rFonts w:ascii="Arial" w:hAnsi="Arial"/>
                <w:sz w:val="16"/>
              </w:rPr>
              <w:t>No Access</w:t>
            </w:r>
          </w:p>
        </w:tc>
        <w:tc>
          <w:tcPr>
            <w:tcW w:w="0" w:type="auto"/>
            <w:shd w:val="clear" w:color="auto" w:fill="EBF1F8"/>
          </w:tcPr>
          <w:p w14:paraId="7E24BDD0" w14:textId="77777777" w:rsidR="00AB5F36" w:rsidRDefault="00000000">
            <w:pPr>
              <w:pStyle w:val="Compact"/>
            </w:pPr>
            <w:r>
              <w:rPr>
                <w:rFonts w:ascii="Arial" w:hAnsi="Arial"/>
                <w:sz w:val="16"/>
              </w:rPr>
              <w:t>No Access</w:t>
            </w:r>
          </w:p>
        </w:tc>
        <w:tc>
          <w:tcPr>
            <w:tcW w:w="0" w:type="auto"/>
            <w:shd w:val="clear" w:color="auto" w:fill="EBF1F8"/>
          </w:tcPr>
          <w:p w14:paraId="6292CB79" w14:textId="77777777" w:rsidR="00AB5F36" w:rsidRDefault="00000000">
            <w:pPr>
              <w:pStyle w:val="Compact"/>
            </w:pPr>
            <w:r>
              <w:rPr>
                <w:rFonts w:ascii="Arial" w:hAnsi="Arial"/>
                <w:sz w:val="16"/>
              </w:rPr>
              <w:t>No Access</w:t>
            </w:r>
          </w:p>
        </w:tc>
      </w:tr>
      <w:tr w:rsidR="00AB5F36" w14:paraId="13795319" w14:textId="77777777">
        <w:tc>
          <w:tcPr>
            <w:tcW w:w="0" w:type="auto"/>
          </w:tcPr>
          <w:p w14:paraId="4A55E431" w14:textId="77777777" w:rsidR="00AB5F36" w:rsidRDefault="00000000">
            <w:pPr>
              <w:pStyle w:val="Compact"/>
            </w:pPr>
            <w:r>
              <w:rPr>
                <w:rFonts w:ascii="Arial" w:hAnsi="Arial"/>
                <w:sz w:val="16"/>
              </w:rPr>
              <w:t>Settings — Email Contacts</w:t>
            </w:r>
          </w:p>
        </w:tc>
        <w:tc>
          <w:tcPr>
            <w:tcW w:w="0" w:type="auto"/>
          </w:tcPr>
          <w:p w14:paraId="5C20142D" w14:textId="77777777" w:rsidR="00AB5F36" w:rsidRDefault="00000000">
            <w:pPr>
              <w:pStyle w:val="Compact"/>
            </w:pPr>
            <w:r>
              <w:rPr>
                <w:rFonts w:ascii="Arial" w:hAnsi="Arial"/>
                <w:sz w:val="16"/>
              </w:rPr>
              <w:t>Edit</w:t>
            </w:r>
          </w:p>
        </w:tc>
        <w:tc>
          <w:tcPr>
            <w:tcW w:w="0" w:type="auto"/>
          </w:tcPr>
          <w:p w14:paraId="55B2DD29" w14:textId="77777777" w:rsidR="00AB5F36" w:rsidRDefault="00000000">
            <w:pPr>
              <w:pStyle w:val="Compact"/>
            </w:pPr>
            <w:r>
              <w:rPr>
                <w:rFonts w:ascii="Arial" w:hAnsi="Arial"/>
                <w:sz w:val="16"/>
              </w:rPr>
              <w:t>Edit</w:t>
            </w:r>
          </w:p>
        </w:tc>
        <w:tc>
          <w:tcPr>
            <w:tcW w:w="0" w:type="auto"/>
          </w:tcPr>
          <w:p w14:paraId="49DB4D6E" w14:textId="77777777" w:rsidR="00AB5F36" w:rsidRDefault="00000000">
            <w:pPr>
              <w:pStyle w:val="Compact"/>
            </w:pPr>
            <w:r>
              <w:rPr>
                <w:rFonts w:ascii="Arial" w:hAnsi="Arial"/>
                <w:sz w:val="16"/>
              </w:rPr>
              <w:t>No Access</w:t>
            </w:r>
          </w:p>
        </w:tc>
        <w:tc>
          <w:tcPr>
            <w:tcW w:w="0" w:type="auto"/>
          </w:tcPr>
          <w:p w14:paraId="7D363F23" w14:textId="77777777" w:rsidR="00AB5F36" w:rsidRDefault="00000000">
            <w:pPr>
              <w:pStyle w:val="Compact"/>
            </w:pPr>
            <w:r>
              <w:rPr>
                <w:rFonts w:ascii="Arial" w:hAnsi="Arial"/>
                <w:sz w:val="16"/>
              </w:rPr>
              <w:t>No Access</w:t>
            </w:r>
          </w:p>
        </w:tc>
        <w:tc>
          <w:tcPr>
            <w:tcW w:w="0" w:type="auto"/>
          </w:tcPr>
          <w:p w14:paraId="25211B2D" w14:textId="77777777" w:rsidR="00AB5F36" w:rsidRDefault="00000000">
            <w:pPr>
              <w:pStyle w:val="Compact"/>
            </w:pPr>
            <w:r>
              <w:rPr>
                <w:rFonts w:ascii="Arial" w:hAnsi="Arial"/>
                <w:sz w:val="16"/>
              </w:rPr>
              <w:t>View (own practice)</w:t>
            </w:r>
          </w:p>
        </w:tc>
        <w:tc>
          <w:tcPr>
            <w:tcW w:w="0" w:type="auto"/>
          </w:tcPr>
          <w:p w14:paraId="021C51C3" w14:textId="77777777" w:rsidR="00AB5F36" w:rsidRDefault="00000000">
            <w:pPr>
              <w:pStyle w:val="Compact"/>
            </w:pPr>
            <w:r>
              <w:rPr>
                <w:rFonts w:ascii="Arial" w:hAnsi="Arial"/>
                <w:sz w:val="16"/>
              </w:rPr>
              <w:t>No Access</w:t>
            </w:r>
          </w:p>
        </w:tc>
      </w:tr>
      <w:tr w:rsidR="00AB5F36" w14:paraId="20A53691" w14:textId="77777777" w:rsidTr="00AB5F36">
        <w:tc>
          <w:tcPr>
            <w:tcW w:w="0" w:type="auto"/>
            <w:shd w:val="clear" w:color="auto" w:fill="EBF1F8"/>
          </w:tcPr>
          <w:p w14:paraId="3075B4D6" w14:textId="77777777" w:rsidR="00AB5F36" w:rsidRDefault="00000000">
            <w:pPr>
              <w:pStyle w:val="Compact"/>
            </w:pPr>
            <w:r>
              <w:rPr>
                <w:rFonts w:ascii="Arial" w:hAnsi="Arial"/>
                <w:sz w:val="16"/>
              </w:rPr>
              <w:t>Settings — Scheduled Reports</w:t>
            </w:r>
          </w:p>
        </w:tc>
        <w:tc>
          <w:tcPr>
            <w:tcW w:w="0" w:type="auto"/>
            <w:shd w:val="clear" w:color="auto" w:fill="EBF1F8"/>
          </w:tcPr>
          <w:p w14:paraId="2EA73C8D" w14:textId="77777777" w:rsidR="00AB5F36" w:rsidRDefault="00000000">
            <w:pPr>
              <w:pStyle w:val="Compact"/>
            </w:pPr>
            <w:r>
              <w:rPr>
                <w:rFonts w:ascii="Arial" w:hAnsi="Arial"/>
                <w:sz w:val="16"/>
              </w:rPr>
              <w:t>Edit</w:t>
            </w:r>
          </w:p>
        </w:tc>
        <w:tc>
          <w:tcPr>
            <w:tcW w:w="0" w:type="auto"/>
            <w:shd w:val="clear" w:color="auto" w:fill="EBF1F8"/>
          </w:tcPr>
          <w:p w14:paraId="60CAB9A6" w14:textId="77777777" w:rsidR="00AB5F36" w:rsidRDefault="00000000">
            <w:pPr>
              <w:pStyle w:val="Compact"/>
            </w:pPr>
            <w:r>
              <w:rPr>
                <w:rFonts w:ascii="Arial" w:hAnsi="Arial"/>
                <w:sz w:val="16"/>
              </w:rPr>
              <w:t>Edit</w:t>
            </w:r>
          </w:p>
        </w:tc>
        <w:tc>
          <w:tcPr>
            <w:tcW w:w="0" w:type="auto"/>
            <w:shd w:val="clear" w:color="auto" w:fill="EBF1F8"/>
          </w:tcPr>
          <w:p w14:paraId="5C40F9A2" w14:textId="77777777" w:rsidR="00AB5F36" w:rsidRDefault="00000000">
            <w:pPr>
              <w:pStyle w:val="Compact"/>
            </w:pPr>
            <w:r>
              <w:rPr>
                <w:rFonts w:ascii="Arial" w:hAnsi="Arial"/>
                <w:sz w:val="16"/>
              </w:rPr>
              <w:t>No Access</w:t>
            </w:r>
          </w:p>
        </w:tc>
        <w:tc>
          <w:tcPr>
            <w:tcW w:w="0" w:type="auto"/>
            <w:shd w:val="clear" w:color="auto" w:fill="EBF1F8"/>
          </w:tcPr>
          <w:p w14:paraId="43B59E02" w14:textId="77777777" w:rsidR="00AB5F36" w:rsidRDefault="00000000">
            <w:pPr>
              <w:pStyle w:val="Compact"/>
            </w:pPr>
            <w:r>
              <w:rPr>
                <w:rFonts w:ascii="Arial" w:hAnsi="Arial"/>
                <w:sz w:val="16"/>
              </w:rPr>
              <w:t>No Access</w:t>
            </w:r>
          </w:p>
        </w:tc>
        <w:tc>
          <w:tcPr>
            <w:tcW w:w="0" w:type="auto"/>
            <w:shd w:val="clear" w:color="auto" w:fill="EBF1F8"/>
          </w:tcPr>
          <w:p w14:paraId="297B8A9F" w14:textId="77777777" w:rsidR="00AB5F36" w:rsidRDefault="00000000">
            <w:pPr>
              <w:pStyle w:val="Compact"/>
            </w:pPr>
            <w:r>
              <w:rPr>
                <w:rFonts w:ascii="Arial" w:hAnsi="Arial"/>
                <w:sz w:val="16"/>
              </w:rPr>
              <w:t>No Access</w:t>
            </w:r>
          </w:p>
        </w:tc>
        <w:tc>
          <w:tcPr>
            <w:tcW w:w="0" w:type="auto"/>
            <w:shd w:val="clear" w:color="auto" w:fill="EBF1F8"/>
          </w:tcPr>
          <w:p w14:paraId="0381ABB7" w14:textId="77777777" w:rsidR="00AB5F36" w:rsidRDefault="00000000">
            <w:pPr>
              <w:pStyle w:val="Compact"/>
            </w:pPr>
            <w:r>
              <w:rPr>
                <w:rFonts w:ascii="Arial" w:hAnsi="Arial"/>
                <w:sz w:val="16"/>
              </w:rPr>
              <w:t>No Access</w:t>
            </w:r>
          </w:p>
        </w:tc>
      </w:tr>
      <w:tr w:rsidR="00AB5F36" w14:paraId="36DE23A5" w14:textId="77777777">
        <w:tc>
          <w:tcPr>
            <w:tcW w:w="0" w:type="auto"/>
          </w:tcPr>
          <w:p w14:paraId="7D2B1D28" w14:textId="77777777" w:rsidR="00AB5F36" w:rsidRDefault="00000000">
            <w:pPr>
              <w:pStyle w:val="Compact"/>
            </w:pPr>
            <w:r>
              <w:rPr>
                <w:rFonts w:ascii="Arial" w:hAnsi="Arial"/>
                <w:sz w:val="16"/>
              </w:rPr>
              <w:t>Settings — Users &amp; Permissions</w:t>
            </w:r>
          </w:p>
        </w:tc>
        <w:tc>
          <w:tcPr>
            <w:tcW w:w="0" w:type="auto"/>
          </w:tcPr>
          <w:p w14:paraId="7A0A887B" w14:textId="77777777" w:rsidR="00AB5F36" w:rsidRDefault="00000000">
            <w:pPr>
              <w:pStyle w:val="Compact"/>
            </w:pPr>
            <w:r>
              <w:rPr>
                <w:rFonts w:ascii="Arial" w:hAnsi="Arial"/>
                <w:sz w:val="16"/>
              </w:rPr>
              <w:t>Edit</w:t>
            </w:r>
          </w:p>
        </w:tc>
        <w:tc>
          <w:tcPr>
            <w:tcW w:w="0" w:type="auto"/>
          </w:tcPr>
          <w:p w14:paraId="0122C7C1" w14:textId="77777777" w:rsidR="00AB5F36" w:rsidRDefault="00000000">
            <w:pPr>
              <w:pStyle w:val="Compact"/>
            </w:pPr>
            <w:r>
              <w:rPr>
                <w:rFonts w:ascii="Arial" w:hAnsi="Arial"/>
                <w:sz w:val="16"/>
              </w:rPr>
              <w:t>Edit</w:t>
            </w:r>
          </w:p>
        </w:tc>
        <w:tc>
          <w:tcPr>
            <w:tcW w:w="0" w:type="auto"/>
          </w:tcPr>
          <w:p w14:paraId="2E55EE56" w14:textId="77777777" w:rsidR="00AB5F36" w:rsidRDefault="00000000">
            <w:pPr>
              <w:pStyle w:val="Compact"/>
            </w:pPr>
            <w:r>
              <w:rPr>
                <w:rFonts w:ascii="Arial" w:hAnsi="Arial"/>
                <w:sz w:val="16"/>
              </w:rPr>
              <w:t>No Access</w:t>
            </w:r>
          </w:p>
        </w:tc>
        <w:tc>
          <w:tcPr>
            <w:tcW w:w="0" w:type="auto"/>
          </w:tcPr>
          <w:p w14:paraId="31A52E10" w14:textId="77777777" w:rsidR="00AB5F36" w:rsidRDefault="00000000">
            <w:pPr>
              <w:pStyle w:val="Compact"/>
            </w:pPr>
            <w:r>
              <w:rPr>
                <w:rFonts w:ascii="Arial" w:hAnsi="Arial"/>
                <w:sz w:val="16"/>
              </w:rPr>
              <w:t>No Access</w:t>
            </w:r>
          </w:p>
        </w:tc>
        <w:tc>
          <w:tcPr>
            <w:tcW w:w="0" w:type="auto"/>
          </w:tcPr>
          <w:p w14:paraId="28E4F278" w14:textId="77777777" w:rsidR="00AB5F36" w:rsidRDefault="00000000">
            <w:pPr>
              <w:pStyle w:val="Compact"/>
            </w:pPr>
            <w:r>
              <w:rPr>
                <w:rFonts w:ascii="Arial" w:hAnsi="Arial"/>
                <w:sz w:val="16"/>
              </w:rPr>
              <w:t>No Access</w:t>
            </w:r>
          </w:p>
        </w:tc>
        <w:tc>
          <w:tcPr>
            <w:tcW w:w="0" w:type="auto"/>
          </w:tcPr>
          <w:p w14:paraId="7236AED5" w14:textId="77777777" w:rsidR="00AB5F36" w:rsidRDefault="00000000">
            <w:pPr>
              <w:pStyle w:val="Compact"/>
            </w:pPr>
            <w:r>
              <w:rPr>
                <w:rFonts w:ascii="Arial" w:hAnsi="Arial"/>
                <w:sz w:val="16"/>
              </w:rPr>
              <w:t>No Access</w:t>
            </w:r>
          </w:p>
        </w:tc>
      </w:tr>
      <w:tr w:rsidR="00AB5F36" w14:paraId="5555143D" w14:textId="77777777" w:rsidTr="00AB5F36">
        <w:tc>
          <w:tcPr>
            <w:tcW w:w="0" w:type="auto"/>
            <w:shd w:val="clear" w:color="auto" w:fill="EBF1F8"/>
          </w:tcPr>
          <w:p w14:paraId="030A2F5C" w14:textId="77777777" w:rsidR="00AB5F36" w:rsidRDefault="00000000">
            <w:pPr>
              <w:pStyle w:val="Compact"/>
            </w:pPr>
            <w:r>
              <w:rPr>
                <w:rFonts w:ascii="Arial" w:hAnsi="Arial"/>
                <w:sz w:val="16"/>
              </w:rPr>
              <w:t>Audit Trail</w:t>
            </w:r>
          </w:p>
        </w:tc>
        <w:tc>
          <w:tcPr>
            <w:tcW w:w="0" w:type="auto"/>
            <w:shd w:val="clear" w:color="auto" w:fill="EBF1F8"/>
          </w:tcPr>
          <w:p w14:paraId="38C79BAA" w14:textId="77777777" w:rsidR="00AB5F36" w:rsidRDefault="00000000">
            <w:pPr>
              <w:pStyle w:val="Compact"/>
            </w:pPr>
            <w:r>
              <w:rPr>
                <w:rFonts w:ascii="Arial" w:hAnsi="Arial"/>
                <w:sz w:val="16"/>
              </w:rPr>
              <w:t>View</w:t>
            </w:r>
          </w:p>
        </w:tc>
        <w:tc>
          <w:tcPr>
            <w:tcW w:w="0" w:type="auto"/>
            <w:shd w:val="clear" w:color="auto" w:fill="EBF1F8"/>
          </w:tcPr>
          <w:p w14:paraId="5CAB87EC" w14:textId="77777777" w:rsidR="00AB5F36" w:rsidRDefault="00000000">
            <w:pPr>
              <w:pStyle w:val="Compact"/>
            </w:pPr>
            <w:r>
              <w:rPr>
                <w:rFonts w:ascii="Arial" w:hAnsi="Arial"/>
                <w:sz w:val="16"/>
              </w:rPr>
              <w:t>View</w:t>
            </w:r>
          </w:p>
        </w:tc>
        <w:tc>
          <w:tcPr>
            <w:tcW w:w="0" w:type="auto"/>
            <w:shd w:val="clear" w:color="auto" w:fill="EBF1F8"/>
          </w:tcPr>
          <w:p w14:paraId="3B8A5E4C" w14:textId="77777777" w:rsidR="00AB5F36" w:rsidRDefault="00000000">
            <w:pPr>
              <w:pStyle w:val="Compact"/>
            </w:pPr>
            <w:r>
              <w:rPr>
                <w:rFonts w:ascii="Arial" w:hAnsi="Arial"/>
                <w:sz w:val="16"/>
              </w:rPr>
              <w:t>No Access</w:t>
            </w:r>
          </w:p>
        </w:tc>
        <w:tc>
          <w:tcPr>
            <w:tcW w:w="0" w:type="auto"/>
            <w:shd w:val="clear" w:color="auto" w:fill="EBF1F8"/>
          </w:tcPr>
          <w:p w14:paraId="46506339" w14:textId="77777777" w:rsidR="00AB5F36" w:rsidRDefault="00000000">
            <w:pPr>
              <w:pStyle w:val="Compact"/>
            </w:pPr>
            <w:r>
              <w:rPr>
                <w:rFonts w:ascii="Arial" w:hAnsi="Arial"/>
                <w:sz w:val="16"/>
              </w:rPr>
              <w:t>View</w:t>
            </w:r>
          </w:p>
        </w:tc>
        <w:tc>
          <w:tcPr>
            <w:tcW w:w="0" w:type="auto"/>
            <w:shd w:val="clear" w:color="auto" w:fill="EBF1F8"/>
          </w:tcPr>
          <w:p w14:paraId="14FB64D7" w14:textId="77777777" w:rsidR="00AB5F36" w:rsidRDefault="00000000">
            <w:pPr>
              <w:pStyle w:val="Compact"/>
            </w:pPr>
            <w:r>
              <w:rPr>
                <w:rFonts w:ascii="Arial" w:hAnsi="Arial"/>
                <w:sz w:val="16"/>
              </w:rPr>
              <w:t>View (own practice)</w:t>
            </w:r>
          </w:p>
        </w:tc>
        <w:tc>
          <w:tcPr>
            <w:tcW w:w="0" w:type="auto"/>
            <w:shd w:val="clear" w:color="auto" w:fill="EBF1F8"/>
          </w:tcPr>
          <w:p w14:paraId="0B584B80" w14:textId="77777777" w:rsidR="00AB5F36" w:rsidRDefault="00000000">
            <w:pPr>
              <w:pStyle w:val="Compact"/>
            </w:pPr>
            <w:r>
              <w:rPr>
                <w:rFonts w:ascii="Arial" w:hAnsi="Arial"/>
                <w:sz w:val="16"/>
              </w:rPr>
              <w:t>No Access</w:t>
            </w:r>
          </w:p>
        </w:tc>
      </w:tr>
    </w:tbl>
    <w:p w14:paraId="3BF63E7A" w14:textId="77777777" w:rsidR="00AB5F36" w:rsidRDefault="00000000">
      <w:pPr>
        <w:pStyle w:val="BodyText"/>
      </w:pPr>
      <w:r>
        <w:rPr>
          <w:rFonts w:ascii="Arial" w:hAnsi="Arial"/>
          <w:b/>
          <w:bCs/>
          <w:sz w:val="20"/>
        </w:rPr>
        <w:lastRenderedPageBreak/>
        <w:t>These are defaults.</w:t>
      </w:r>
      <w:r>
        <w:rPr>
          <w:rFonts w:ascii="Arial" w:hAnsi="Arial"/>
          <w:sz w:val="20"/>
        </w:rPr>
        <w:t xml:space="preserve"> Malcolm and Amanda can override any cell for any individual user.</w:t>
      </w:r>
    </w:p>
    <w:p w14:paraId="70C7B1BF" w14:textId="77777777" w:rsidR="00AB5F36" w:rsidRDefault="00000000">
      <w:pPr>
        <w:pStyle w:val="Heading4"/>
        <w:spacing w:after="80"/>
      </w:pPr>
      <w:bookmarkStart w:id="65" w:name="per-user-permission-overrides"/>
      <w:bookmarkEnd w:id="64"/>
      <w:r>
        <w:rPr>
          <w:rFonts w:ascii="Arial" w:hAnsi="Arial"/>
          <w:b/>
          <w:color w:val="3B5998"/>
          <w:sz w:val="22"/>
        </w:rPr>
        <w:t>Per-User Permission Overrides</w:t>
      </w:r>
    </w:p>
    <w:p w14:paraId="37FAEE03" w14:textId="77777777" w:rsidR="00AB5F36" w:rsidRDefault="00000000">
      <w:pPr>
        <w:pStyle w:val="Compact"/>
        <w:numPr>
          <w:ilvl w:val="0"/>
          <w:numId w:val="39"/>
        </w:numPr>
      </w:pPr>
      <w:r>
        <w:rPr>
          <w:rFonts w:ascii="Arial" w:hAnsi="Arial"/>
          <w:sz w:val="20"/>
        </w:rPr>
        <w:t xml:space="preserve">On the </w:t>
      </w:r>
      <w:r>
        <w:rPr>
          <w:rFonts w:ascii="Arial" w:hAnsi="Arial"/>
          <w:b/>
          <w:bCs/>
          <w:sz w:val="20"/>
        </w:rPr>
        <w:t>User Management</w:t>
      </w:r>
      <w:r>
        <w:rPr>
          <w:rFonts w:ascii="Arial" w:hAnsi="Arial"/>
          <w:sz w:val="20"/>
        </w:rPr>
        <w:t xml:space="preserve"> screen, each user has their role displayed plus an </w:t>
      </w:r>
      <w:r>
        <w:rPr>
          <w:rFonts w:ascii="Arial" w:hAnsi="Arial"/>
          <w:b/>
          <w:bCs/>
          <w:sz w:val="20"/>
        </w:rPr>
        <w:t>“Override Permissions”</w:t>
      </w:r>
      <w:r>
        <w:rPr>
          <w:rFonts w:ascii="Arial" w:hAnsi="Arial"/>
          <w:sz w:val="20"/>
        </w:rPr>
        <w:t xml:space="preserve"> button</w:t>
      </w:r>
    </w:p>
    <w:p w14:paraId="3089CC39" w14:textId="77777777" w:rsidR="00AB5F36" w:rsidRDefault="00000000">
      <w:pPr>
        <w:pStyle w:val="Compact"/>
        <w:numPr>
          <w:ilvl w:val="0"/>
          <w:numId w:val="39"/>
        </w:numPr>
      </w:pPr>
      <w:r>
        <w:rPr>
          <w:rFonts w:ascii="Arial" w:hAnsi="Arial"/>
          <w:sz w:val="20"/>
        </w:rPr>
        <w:t>Clicking it opens a permission matrix showing all system areas with the role default pre-filled</w:t>
      </w:r>
    </w:p>
    <w:p w14:paraId="316C6619" w14:textId="77777777" w:rsidR="00AB5F36" w:rsidRDefault="00000000">
      <w:pPr>
        <w:pStyle w:val="Compact"/>
        <w:numPr>
          <w:ilvl w:val="0"/>
          <w:numId w:val="39"/>
        </w:numPr>
      </w:pPr>
      <w:r>
        <w:rPr>
          <w:rFonts w:ascii="Arial" w:hAnsi="Arial"/>
          <w:sz w:val="20"/>
        </w:rPr>
        <w:t>Malcolm or Amanda can change any individual cell to Edit, View, or No Access for that specific user</w:t>
      </w:r>
    </w:p>
    <w:p w14:paraId="26959A2F" w14:textId="77777777" w:rsidR="00AB5F36" w:rsidRDefault="00000000">
      <w:pPr>
        <w:pStyle w:val="Compact"/>
        <w:numPr>
          <w:ilvl w:val="0"/>
          <w:numId w:val="39"/>
        </w:numPr>
      </w:pPr>
      <w:r>
        <w:rPr>
          <w:rFonts w:ascii="Arial" w:hAnsi="Arial"/>
          <w:sz w:val="20"/>
        </w:rPr>
        <w:t>Overrides are highlighted (e.g. amber badge) so it’s clear where a user differs from their role default</w:t>
      </w:r>
    </w:p>
    <w:p w14:paraId="5448D364" w14:textId="77777777" w:rsidR="00AB5F36" w:rsidRDefault="00000000">
      <w:pPr>
        <w:pStyle w:val="Compact"/>
        <w:numPr>
          <w:ilvl w:val="0"/>
          <w:numId w:val="39"/>
        </w:numPr>
      </w:pPr>
      <w:r>
        <w:rPr>
          <w:rFonts w:ascii="Arial" w:hAnsi="Arial"/>
          <w:sz w:val="20"/>
        </w:rPr>
        <w:t>Override reason field (optional) — for audit purposes, e.g. “Temporary edit access for CQC prep”</w:t>
      </w:r>
    </w:p>
    <w:p w14:paraId="08E286C3" w14:textId="77777777" w:rsidR="00AB5F36" w:rsidRDefault="00000000">
      <w:pPr>
        <w:pStyle w:val="Compact"/>
        <w:numPr>
          <w:ilvl w:val="0"/>
          <w:numId w:val="39"/>
        </w:numPr>
      </w:pPr>
      <w:r>
        <w:rPr>
          <w:rFonts w:ascii="Arial" w:hAnsi="Arial"/>
          <w:sz w:val="20"/>
        </w:rPr>
        <w:t xml:space="preserve">Overrides can have an </w:t>
      </w:r>
      <w:r>
        <w:rPr>
          <w:rFonts w:ascii="Arial" w:hAnsi="Arial"/>
          <w:b/>
          <w:bCs/>
          <w:sz w:val="20"/>
        </w:rPr>
        <w:t>expiry date</w:t>
      </w:r>
      <w:r>
        <w:rPr>
          <w:rFonts w:ascii="Arial" w:hAnsi="Arial"/>
          <w:sz w:val="20"/>
        </w:rPr>
        <w:t xml:space="preserve"> — automatically reverts to role default after the set date (useful for temporary access)</w:t>
      </w:r>
    </w:p>
    <w:p w14:paraId="75589BBC" w14:textId="77777777" w:rsidR="00AB5F36" w:rsidRDefault="00000000">
      <w:pPr>
        <w:pStyle w:val="Heading4"/>
        <w:spacing w:after="80"/>
      </w:pPr>
      <w:bookmarkStart w:id="66" w:name="X3350695142b39514d5a97d50cdc154002318e03"/>
      <w:bookmarkEnd w:id="65"/>
      <w:r>
        <w:rPr>
          <w:rFonts w:ascii="Arial" w:hAnsi="Arial"/>
          <w:b/>
          <w:color w:val="3B5998"/>
          <w:sz w:val="22"/>
        </w:rPr>
        <w:t>User Management Screen (Super Users Only — Malcolm &amp; Amanda)</w:t>
      </w:r>
    </w:p>
    <w:p>
      <w:pPr>
        <w:spacing w:before="240" w:after="80"/>
        <w:jc w:val="center"/>
      </w:pPr>
      <w:r>
        <w:drawing>
          <wp:inline xmlns:a="http://schemas.openxmlformats.org/drawingml/2006/main" xmlns:pic="http://schemas.openxmlformats.org/drawingml/2006/picture">
            <wp:extent cx="5669280" cy="3685032"/>
            <wp:docPr id="10" name="Picture 10"/>
            <wp:cNvGraphicFramePr>
              <a:graphicFrameLocks noChangeAspect="1"/>
            </wp:cNvGraphicFramePr>
            <a:graphic>
              <a:graphicData uri="http://schemas.openxmlformats.org/drawingml/2006/picture">
                <pic:pic>
                  <pic:nvPicPr>
                    <pic:cNvPr id="0" name="10_permissions.png"/>
                    <pic:cNvPicPr/>
                  </pic:nvPicPr>
                  <pic:blipFill>
                    <a:blip r:embed="rId20"/>
                    <a:stretch>
                      <a:fillRect/>
                    </a:stretch>
                  </pic:blipFill>
                  <pic:spPr>
                    <a:xfrm>
                      <a:off x="0" y="0"/>
                      <a:ext cx="5669280" cy="3685032"/>
                    </a:xfrm>
                    <a:prstGeom prst="rect"/>
                  </pic:spPr>
                </pic:pic>
              </a:graphicData>
            </a:graphic>
          </wp:inline>
        </w:drawing>
      </w:r>
    </w:p>
    <w:p>
      <w:pPr>
        <w:spacing w:after="240"/>
        <w:jc w:val="center"/>
      </w:pPr>
      <w:r>
        <w:rPr>
          <w:i/>
          <w:color w:val="6B7280"/>
          <w:sz w:val="18"/>
        </w:rPr>
        <w:t>Figure 10: Users &amp; Permissions — Role management with granular overrides</w:t>
      </w:r>
    </w:p>
    <w:p w14:paraId="635B84A3" w14:textId="77777777" w:rsidR="00AB5F36" w:rsidRDefault="00000000">
      <w:pPr>
        <w:pStyle w:val="Compact"/>
        <w:numPr>
          <w:ilvl w:val="0"/>
          <w:numId w:val="40"/>
        </w:numPr>
      </w:pPr>
      <w:r>
        <w:rPr>
          <w:rFonts w:ascii="Arial" w:hAnsi="Arial"/>
          <w:b/>
          <w:bCs/>
          <w:sz w:val="20"/>
        </w:rPr>
        <w:t>User list</w:t>
      </w:r>
      <w:r>
        <w:rPr>
          <w:rFonts w:ascii="Arial" w:hAnsi="Arial"/>
          <w:sz w:val="20"/>
        </w:rPr>
        <w:t>: All registered users with name, email, role, assigned practice, active/inactive status, and count of permission overrides</w:t>
      </w:r>
    </w:p>
    <w:p w14:paraId="48FC5F78" w14:textId="77777777" w:rsidR="00AB5F36" w:rsidRDefault="00000000">
      <w:pPr>
        <w:pStyle w:val="Compact"/>
        <w:numPr>
          <w:ilvl w:val="0"/>
          <w:numId w:val="40"/>
        </w:numPr>
      </w:pPr>
      <w:r>
        <w:rPr>
          <w:rFonts w:ascii="Arial" w:hAnsi="Arial"/>
          <w:b/>
          <w:bCs/>
          <w:sz w:val="20"/>
        </w:rPr>
        <w:t>Add user</w:t>
      </w:r>
      <w:r>
        <w:rPr>
          <w:rFonts w:ascii="Arial" w:hAnsi="Arial"/>
          <w:sz w:val="20"/>
        </w:rPr>
        <w:t>: Name, email, assign role, assign practice (if applicable), set initial permissions</w:t>
      </w:r>
    </w:p>
    <w:p w14:paraId="14E75AE9" w14:textId="77777777" w:rsidR="00AB5F36" w:rsidRDefault="00000000">
      <w:pPr>
        <w:pStyle w:val="Compact"/>
        <w:numPr>
          <w:ilvl w:val="0"/>
          <w:numId w:val="40"/>
        </w:numPr>
      </w:pPr>
      <w:r>
        <w:rPr>
          <w:rFonts w:ascii="Arial" w:hAnsi="Arial"/>
          <w:b/>
          <w:bCs/>
          <w:sz w:val="20"/>
        </w:rPr>
        <w:t>Edit user</w:t>
      </w:r>
      <w:r>
        <w:rPr>
          <w:rFonts w:ascii="Arial" w:hAnsi="Arial"/>
          <w:sz w:val="20"/>
        </w:rPr>
        <w:t>: Change role, practice assignment, active status</w:t>
      </w:r>
    </w:p>
    <w:p w14:paraId="0A9747BB" w14:textId="77777777" w:rsidR="00AB5F36" w:rsidRDefault="00000000">
      <w:pPr>
        <w:pStyle w:val="Compact"/>
        <w:numPr>
          <w:ilvl w:val="0"/>
          <w:numId w:val="40"/>
        </w:numPr>
      </w:pPr>
      <w:r>
        <w:rPr>
          <w:rFonts w:ascii="Arial" w:hAnsi="Arial"/>
          <w:b/>
          <w:bCs/>
          <w:sz w:val="20"/>
        </w:rPr>
        <w:t>Permission overrides</w:t>
      </w:r>
      <w:r>
        <w:rPr>
          <w:rFonts w:ascii="Arial" w:hAnsi="Arial"/>
          <w:sz w:val="20"/>
        </w:rPr>
        <w:t>: Per-user granular permission matrix (as above)</w:t>
      </w:r>
    </w:p>
    <w:p w14:paraId="68A7956A" w14:textId="77777777" w:rsidR="00AB5F36" w:rsidRDefault="00000000">
      <w:pPr>
        <w:pStyle w:val="Compact"/>
        <w:numPr>
          <w:ilvl w:val="0"/>
          <w:numId w:val="40"/>
        </w:numPr>
      </w:pPr>
      <w:r>
        <w:rPr>
          <w:rFonts w:ascii="Arial" w:hAnsi="Arial"/>
          <w:b/>
          <w:bCs/>
          <w:sz w:val="20"/>
        </w:rPr>
        <w:t>Bulk actions</w:t>
      </w:r>
      <w:r>
        <w:rPr>
          <w:rFonts w:ascii="Arial" w:hAnsi="Arial"/>
          <w:sz w:val="20"/>
        </w:rPr>
        <w:t>: Activate/deactivate multiple users, change role for multiple users</w:t>
      </w:r>
    </w:p>
    <w:p w14:paraId="001C0477" w14:textId="77777777" w:rsidR="00AB5F36" w:rsidRDefault="00000000">
      <w:pPr>
        <w:pStyle w:val="Compact"/>
        <w:numPr>
          <w:ilvl w:val="0"/>
          <w:numId w:val="40"/>
        </w:numPr>
      </w:pPr>
      <w:r>
        <w:rPr>
          <w:rFonts w:ascii="Arial" w:hAnsi="Arial"/>
          <w:b/>
          <w:bCs/>
          <w:sz w:val="20"/>
        </w:rPr>
        <w:t>Access review</w:t>
      </w:r>
      <w:r>
        <w:rPr>
          <w:rFonts w:ascii="Arial" w:hAnsi="Arial"/>
          <w:sz w:val="20"/>
        </w:rPr>
        <w:t>: Summary view showing “who can access what” — filterable by system area or by user, exportable for IG governance</w:t>
      </w:r>
    </w:p>
    <w:p w14:paraId="4DE3ED7F" w14:textId="77777777" w:rsidR="00AB5F36" w:rsidRDefault="00000000">
      <w:pPr>
        <w:pStyle w:val="Compact"/>
        <w:numPr>
          <w:ilvl w:val="0"/>
          <w:numId w:val="40"/>
        </w:numPr>
      </w:pPr>
      <w:r>
        <w:rPr>
          <w:rFonts w:ascii="Arial" w:hAnsi="Arial"/>
          <w:b/>
          <w:bCs/>
          <w:sz w:val="20"/>
        </w:rPr>
        <w:t>Login history</w:t>
      </w:r>
      <w:r>
        <w:rPr>
          <w:rFonts w:ascii="Arial" w:hAnsi="Arial"/>
          <w:sz w:val="20"/>
        </w:rPr>
        <w:t>: Last login date/time per user for security monitoring</w:t>
      </w:r>
    </w:p>
    <w:p w14:paraId="3C1AF7AE" w14:textId="77777777" w:rsidR="00AB5F36" w:rsidRDefault="00000000">
      <w:pPr>
        <w:pStyle w:val="Compact"/>
        <w:numPr>
          <w:ilvl w:val="0"/>
          <w:numId w:val="40"/>
        </w:numPr>
      </w:pPr>
      <w:r>
        <w:rPr>
          <w:rFonts w:ascii="Arial" w:hAnsi="Arial"/>
          <w:sz w:val="20"/>
        </w:rPr>
        <w:t>Only Malcolm Railson and Amanda Palin can access this screen (enforced — not configurable)</w:t>
      </w:r>
    </w:p>
    <w:p w14:paraId="719CAE91" w14:textId="77777777" w:rsidR="00AB5F36" w:rsidRDefault="00000000">
      <w:pPr>
        <w:pStyle w:val="Heading4"/>
        <w:spacing w:after="80"/>
      </w:pPr>
      <w:bookmarkStart w:id="67" w:name="audit-trail"/>
      <w:bookmarkEnd w:id="66"/>
      <w:r>
        <w:rPr>
          <w:rFonts w:ascii="Arial" w:hAnsi="Arial"/>
          <w:b/>
          <w:color w:val="3B5998"/>
          <w:sz w:val="22"/>
        </w:rPr>
        <w:t>Audit Trail</w:t>
      </w:r>
    </w:p>
    <w:p w14:paraId="22E1E125" w14:textId="77777777" w:rsidR="00AB5F36" w:rsidRDefault="00000000">
      <w:pPr>
        <w:pStyle w:val="FirstParagraph"/>
      </w:pPr>
      <w:r>
        <w:rPr>
          <w:rFonts w:ascii="Arial" w:hAnsi="Arial"/>
          <w:sz w:val="20"/>
        </w:rPr>
        <w:t xml:space="preserve">Every data change across the system is logged for accountability and ICB governance. The audit trail records: - </w:t>
      </w:r>
      <w:r>
        <w:rPr>
          <w:rFonts w:ascii="Arial" w:hAnsi="Arial"/>
          <w:b/>
          <w:bCs/>
          <w:sz w:val="20"/>
        </w:rPr>
        <w:t>Who</w:t>
      </w:r>
      <w:r>
        <w:rPr>
          <w:rFonts w:ascii="Arial" w:hAnsi="Arial"/>
          <w:sz w:val="20"/>
        </w:rPr>
        <w:t xml:space="preserve">: Username and role of the person making the change (critically: if a Super User edits on behalf of a practice, both the Super User’s identity and the target practice are recorded) - </w:t>
      </w:r>
      <w:r>
        <w:rPr>
          <w:rFonts w:ascii="Arial" w:hAnsi="Arial"/>
          <w:b/>
          <w:bCs/>
          <w:sz w:val="20"/>
        </w:rPr>
        <w:t>What</w:t>
      </w:r>
      <w:r>
        <w:rPr>
          <w:rFonts w:ascii="Arial" w:hAnsi="Arial"/>
          <w:sz w:val="20"/>
        </w:rPr>
        <w:t xml:space="preserve">: Which record was changed (rota session, buy-back application, staff record, financial entry, setting, permission, user account, etc.) - </w:t>
      </w:r>
      <w:r>
        <w:rPr>
          <w:rFonts w:ascii="Arial" w:hAnsi="Arial"/>
          <w:b/>
          <w:bCs/>
          <w:sz w:val="20"/>
        </w:rPr>
        <w:t>When</w:t>
      </w:r>
      <w:r>
        <w:rPr>
          <w:rFonts w:ascii="Arial" w:hAnsi="Arial"/>
          <w:sz w:val="20"/>
        </w:rPr>
        <w:t xml:space="preserve">: Timestamp of the change - </w:t>
      </w:r>
      <w:r>
        <w:rPr>
          <w:rFonts w:ascii="Arial" w:hAnsi="Arial"/>
          <w:b/>
          <w:bCs/>
          <w:sz w:val="20"/>
        </w:rPr>
        <w:t>Before/After</w:t>
      </w:r>
      <w:r>
        <w:rPr>
          <w:rFonts w:ascii="Arial" w:hAnsi="Arial"/>
          <w:sz w:val="20"/>
        </w:rPr>
        <w:t xml:space="preserve">: Previous value and new value for every field changed - </w:t>
      </w:r>
      <w:r>
        <w:rPr>
          <w:rFonts w:ascii="Arial" w:hAnsi="Arial"/>
          <w:b/>
          <w:bCs/>
          <w:sz w:val="20"/>
        </w:rPr>
        <w:t>Action type</w:t>
      </w:r>
      <w:r>
        <w:rPr>
          <w:rFonts w:ascii="Arial" w:hAnsi="Arial"/>
          <w:sz w:val="20"/>
        </w:rPr>
        <w:t xml:space="preserve">: Created, Updated, Deleted, Approved, Rejected, Submitted, Permission Changed, User Added, User Deactivated - </w:t>
      </w:r>
      <w:r>
        <w:rPr>
          <w:rFonts w:ascii="Arial" w:hAnsi="Arial"/>
          <w:b/>
          <w:bCs/>
          <w:sz w:val="20"/>
        </w:rPr>
        <w:t>On behalf of</w:t>
      </w:r>
      <w:r>
        <w:rPr>
          <w:rFonts w:ascii="Arial" w:hAnsi="Arial"/>
          <w:sz w:val="20"/>
        </w:rPr>
        <w:t>: If a Super User or Admin acted on behalf of a practice, the practice name is recorded</w:t>
      </w:r>
    </w:p>
    <w:p w14:paraId="4E8714A5" w14:textId="77777777" w:rsidR="00AB5F36" w:rsidRDefault="00000000">
      <w:pPr>
        <w:pStyle w:val="BodyText"/>
      </w:pPr>
      <w:r>
        <w:rPr>
          <w:rFonts w:ascii="Arial" w:hAnsi="Arial"/>
          <w:sz w:val="20"/>
        </w:rPr>
        <w:t>The audit trail is: - Immutable — entries cannot be edited or deleted by any user - Searchable and filterable by user, practice, record type, date range, and action type - Exportable for ICB governance and IG reviews - Visible to Admins and Super Users (full trail), Board Members (full trail read-only) - Practice Managers can view the audit trail for their own practice only (unless overridden) - All permission changes are logged — including who changed whose access, from what to what, and why - All financial data visible to all authenticated users (open book principle)</w:t>
      </w:r>
    </w:p>
    <w:p w14:paraId="2F2FCD5E" w14:textId="77777777" w:rsidR="00AB5F36" w:rsidRDefault="00000000">
      <w:pPr>
        <w:pStyle w:val="Heading4"/>
        <w:spacing w:after="80"/>
      </w:pPr>
      <w:bookmarkStart w:id="68" w:name="automated-scheduled-reports"/>
      <w:bookmarkEnd w:id="67"/>
      <w:r>
        <w:rPr>
          <w:rFonts w:ascii="Arial" w:hAnsi="Arial"/>
          <w:b/>
          <w:color w:val="3B5998"/>
          <w:sz w:val="22"/>
        </w:rPr>
        <w:t>Automated Scheduled Reports</w:t>
      </w:r>
    </w:p>
    <w:p w14:paraId="57E6574E" w14:textId="77777777" w:rsidR="00AB5F36" w:rsidRDefault="00000000">
      <w:pPr>
        <w:pStyle w:val="FirstParagraph"/>
      </w:pPr>
      <w:r>
        <w:rPr>
          <w:rFonts w:ascii="Arial" w:hAnsi="Arial"/>
          <w:sz w:val="20"/>
        </w:rPr>
        <w:t xml:space="preserve">The system sends automated email reports to practice contacts based on their subscription preferences. Each practice receives a tailored report covering </w:t>
      </w:r>
      <w:r>
        <w:rPr>
          <w:rFonts w:ascii="Arial" w:hAnsi="Arial"/>
          <w:b/>
          <w:bCs/>
          <w:sz w:val="20"/>
        </w:rPr>
        <w:t>only their own data</w:t>
      </w:r>
      <w:r>
        <w:rPr>
          <w:rFonts w:ascii="Arial" w:hAnsi="Arial"/>
          <w:sz w:val="20"/>
        </w:rPr>
        <w:t xml:space="preserve"> alongside neighbourhood-wide aggregates for context.</w:t>
      </w:r>
    </w:p>
    <w:p w14:paraId="3AB0221B" w14:textId="77777777" w:rsidR="00AB5F36" w:rsidRDefault="00000000">
      <w:pPr>
        <w:pStyle w:val="BodyText"/>
      </w:pPr>
      <w:r>
        <w:rPr>
          <w:rFonts w:ascii="Arial" w:hAnsi="Arial"/>
          <w:b/>
          <w:bCs/>
          <w:sz w:val="20"/>
        </w:rPr>
        <w:t>Weekly Practice Report</w:t>
      </w:r>
      <w:r>
        <w:rPr>
          <w:rFonts w:ascii="Arial" w:hAnsi="Arial"/>
          <w:sz w:val="20"/>
        </w:rPr>
        <w:t xml:space="preserve"> (sent every Monday morning, covering the previous week): - SDA appointments delivered vs target (with compliance status: On Track / At Risk / Below Target) - Split by New SDA vs Buy-Back provision - Remote vs F2F ratio (flagging if below 50%) - Room utilisation summary - Staff sessions </w:t>
        <w:lastRenderedPageBreak/>
        <w:t>delivered (who worked which days) - Comparison to other practices (anonymised or named — configurable) - Any shortfall highlighted with number of appointments behind target</w:t>
      </w:r>
    </w:p>
    <w:p w14:paraId="12192653" w14:textId="77777777" w:rsidR="00AB5F36" w:rsidRDefault="00000000">
      <w:pPr>
        <w:pStyle w:val="BodyText"/>
      </w:pPr>
      <w:r>
        <w:rPr>
          <w:rFonts w:ascii="Arial" w:hAnsi="Arial"/>
          <w:b/>
          <w:bCs/>
          <w:sz w:val="20"/>
        </w:rPr>
        <w:t>Monthly Financial Report</w:t>
      </w:r>
      <w:r>
        <w:rPr>
          <w:rFonts w:ascii="Arial" w:hAnsi="Arial"/>
          <w:sz w:val="20"/>
        </w:rPr>
        <w:t xml:space="preserve"> (sent 1st of each month, covering the previous month): - Contract instalment received that month - Cumulative paid to date (max claimable ceiling) - New SDA recruitment spend this month and cumulative - Buy-back claims drawn this month and cumulative - Remaining claimable headroom - Reinvestment evidence status (submitted / outstanding) - Budget burn rate and projected year-end position - Open book summary: all 7 practices’ financial positions side-by-side</w:t>
      </w:r>
    </w:p>
    <w:p w14:paraId="69E000B0" w14:textId="77777777" w:rsidR="00AB5F36" w:rsidRDefault="00000000">
      <w:pPr>
        <w:pStyle w:val="BodyText"/>
      </w:pPr>
      <w:r>
        <w:rPr>
          <w:rFonts w:ascii="Arial" w:hAnsi="Arial"/>
          <w:b/>
          <w:bCs/>
          <w:sz w:val="20"/>
        </w:rPr>
        <w:t>Alert Emails</w:t>
      </w:r>
      <w:r>
        <w:rPr>
          <w:rFonts w:ascii="Arial" w:hAnsi="Arial"/>
          <w:sz w:val="20"/>
        </w:rPr>
        <w:t xml:space="preserve"> (sent immediately when triggered): - Practice drops below 80% of weekly target - Remote ratio falls below 50% - Room capacity exceeded for a scheduled session - Buy-back application status change (submitted, approved, rejected) - Claims approaching max claimable ceiling (&gt;90% drawn down) - List size update affecting the practice’s targets</w:t>
      </w:r>
    </w:p>
    <w:p w14:paraId="5187452A" w14:textId="77777777" w:rsidR="00AB5F36" w:rsidRDefault="00000000">
      <w:pPr>
        <w:pStyle w:val="BodyText"/>
      </w:pPr>
      <w:r>
        <w:rPr>
          <w:rFonts w:ascii="Arial" w:hAnsi="Arial"/>
          <w:b/>
          <w:bCs/>
          <w:sz w:val="20"/>
        </w:rPr>
        <w:t>Neighbourhood Board Summary</w:t>
      </w:r>
      <w:r>
        <w:rPr>
          <w:rFonts w:ascii="Arial" w:hAnsi="Arial"/>
          <w:sz w:val="20"/>
        </w:rPr>
        <w:t xml:space="preserve"> (sent to all board members weekly): - Aggregate neighbourhood performance vs targets - All 7 practices at a glance with traffic light status - Buy-back applications pending Dr Mark Gray’s review - Cash flow summary across the neighbourhood - Any critical alerts from the past week</w:t>
      </w:r>
    </w:p>
    <w:p w14:paraId="4D75454F" w14:textId="77777777" w:rsidR="00AB5F36" w:rsidRDefault="00000000">
      <w:pPr>
        <w:pStyle w:val="BodyText"/>
      </w:pPr>
      <w:r>
        <w:rPr>
          <w:rFonts w:ascii="Arial" w:hAnsi="Arial"/>
          <w:b/>
          <w:bCs/>
          <w:sz w:val="20"/>
        </w:rPr>
        <w:t>Report configuration in Settings</w:t>
      </w:r>
      <w:r>
        <w:rPr>
          <w:rFonts w:ascii="Arial" w:hAnsi="Arial"/>
          <w:sz w:val="20"/>
        </w:rPr>
        <w:t>: - Enable/disable each report type - Set schedule (day of week for weekly, date for monthly) - Choose which contacts at each practice receive which reports - Add additional recipients (e.g. ICB contacts, board members) for neighbourhood-wide reports - Preview any report before enabling automated sending - Send test email function - Report delivery log showing sent/failed/bounced status</w:t>
      </w:r>
    </w:p>
    <w:p w14:paraId="26F0B481" w14:textId="77777777" w:rsidR="00AB5F36" w:rsidRDefault="00000000">
      <w:r>
        <w:rPr>
          <w:rFonts w:ascii="Arial" w:hAnsi="Arial"/>
          <w:sz w:val="20"/>
        </w:rPr>
        <w:pict w14:anchorId="6BF064FF">
          <v:rect id="_x0000_i1028" style="width:0;height:1.5pt" o:hralign="center" o:hrstd="t" o:hr="t"/>
        </w:pict>
      </w:r>
    </w:p>
    <w:p w14:paraId="7B49734E" w14:textId="77777777" w:rsidR="00AB5F36" w:rsidRDefault="00000000">
      <w:pPr>
        <w:pStyle w:val="Heading2"/>
        <w:spacing w:before="360" w:after="160"/>
      </w:pPr>
      <w:bookmarkStart w:id="69" w:name="uiux-requirements"/>
      <w:bookmarkStart w:id="70" w:name="_Toc222592302"/>
      <w:bookmarkEnd w:id="29"/>
      <w:bookmarkEnd w:id="54"/>
      <w:bookmarkEnd w:id="68"/>
      <w:r>
        <w:rPr>
          <w:rFonts w:ascii="Arial" w:hAnsi="Arial"/>
          <w:color w:val="2C3E6B"/>
        </w:rPr>
        <w:t>UI/UX Requirements</w:t>
      </w:r>
      <w:bookmarkEnd w:id="70"/>
    </w:p>
    <w:p w14:paraId="4BD96B40" w14:textId="77777777" w:rsidR="00AB5F36" w:rsidRDefault="00000000">
      <w:pPr>
        <w:pStyle w:val="Heading3"/>
        <w:spacing w:before="240" w:after="120"/>
      </w:pPr>
      <w:bookmarkStart w:id="71" w:name="design-system"/>
      <w:bookmarkStart w:id="72" w:name="_Toc222592303"/>
      <w:r>
        <w:rPr>
          <w:rFonts w:ascii="Arial" w:hAnsi="Arial"/>
          <w:color w:val="3B5998"/>
        </w:rPr>
        <w:t>Design System</w:t>
      </w:r>
      <w:bookmarkEnd w:id="72"/>
    </w:p>
    <w:p w14:paraId="6EF45016" w14:textId="77777777" w:rsidR="00AB5F36" w:rsidRDefault="00000000">
      <w:pPr>
        <w:pStyle w:val="Compact"/>
        <w:numPr>
          <w:ilvl w:val="0"/>
          <w:numId w:val="41"/>
        </w:numPr>
      </w:pPr>
      <w:r>
        <w:rPr>
          <w:rFonts w:ascii="Arial" w:hAnsi="Arial"/>
          <w:sz w:val="20"/>
        </w:rPr>
        <w:t xml:space="preserve">Use a </w:t>
      </w:r>
      <w:r>
        <w:rPr>
          <w:rFonts w:ascii="Arial" w:hAnsi="Arial"/>
          <w:b/>
          <w:bCs/>
          <w:sz w:val="20"/>
        </w:rPr>
        <w:t>professional NHS-aligned</w:t>
      </w:r>
      <w:r>
        <w:rPr>
          <w:rFonts w:ascii="Arial" w:hAnsi="Arial"/>
          <w:sz w:val="20"/>
        </w:rPr>
        <w:t xml:space="preserve"> colour palette: Primary blues and teals, amber for warnings, red for alerts, green for on-track</w:t>
      </w:r>
    </w:p>
    <w:p w14:paraId="2DB15407" w14:textId="77777777" w:rsidR="00AB5F36" w:rsidRDefault="00000000">
      <w:pPr>
        <w:pStyle w:val="Compact"/>
        <w:numPr>
          <w:ilvl w:val="0"/>
          <w:numId w:val="41"/>
        </w:numPr>
      </w:pPr>
      <w:r>
        <w:rPr>
          <w:rFonts w:ascii="Arial" w:hAnsi="Arial"/>
          <w:sz w:val="20"/>
        </w:rPr>
        <w:t xml:space="preserve">Match the existing </w:t>
      </w:r>
      <w:r>
        <w:rPr>
          <w:rFonts w:ascii="Arial" w:hAnsi="Arial"/>
          <w:b/>
          <w:bCs/>
          <w:sz w:val="20"/>
        </w:rPr>
        <w:t>Notewell AI</w:t>
      </w:r>
      <w:r>
        <w:rPr>
          <w:rFonts w:ascii="Arial" w:hAnsi="Arial"/>
          <w:sz w:val="20"/>
        </w:rPr>
        <w:t xml:space="preserve"> branding style visible in the screenshots: yellow/gold header bar (#F5C518 or similar), clean white card layouts with subtle borders, blue/green/red status indicators</w:t>
      </w:r>
    </w:p>
    <w:p w14:paraId="06F16A16" w14:textId="77777777" w:rsidR="00AB5F36" w:rsidRDefault="00000000">
      <w:pPr>
        <w:pStyle w:val="Compact"/>
        <w:numPr>
          <w:ilvl w:val="0"/>
          <w:numId w:val="41"/>
        </w:numPr>
      </w:pPr>
      <w:r>
        <w:rPr>
          <w:rFonts w:ascii="Arial" w:hAnsi="Arial"/>
          <w:sz w:val="20"/>
        </w:rPr>
        <w:t>Light content area with clean card-based layout (matching the Notewell dashboard aesthetic)</w:t>
      </w:r>
    </w:p>
    <w:p w14:paraId="767F83CA" w14:textId="77777777" w:rsidR="00AB5F36" w:rsidRDefault="00000000">
      <w:pPr>
        <w:pStyle w:val="Compact"/>
        <w:numPr>
          <w:ilvl w:val="0"/>
          <w:numId w:val="41"/>
        </w:numPr>
      </w:pPr>
      <w:r>
        <w:rPr>
          <w:rFonts w:ascii="Arial" w:hAnsi="Arial"/>
          <w:sz w:val="20"/>
        </w:rPr>
        <w:t xml:space="preserve">Use </w:t>
      </w:r>
      <w:r>
        <w:rPr>
          <w:rFonts w:ascii="Arial" w:hAnsi="Arial"/>
          <w:b/>
          <w:bCs/>
          <w:sz w:val="20"/>
        </w:rPr>
        <w:t>Shadcn/UI</w:t>
      </w:r>
      <w:r>
        <w:rPr>
          <w:rFonts w:ascii="Arial" w:hAnsi="Arial"/>
          <w:sz w:val="20"/>
        </w:rPr>
        <w:t xml:space="preserve"> components throughout for consistency</w:t>
      </w:r>
    </w:p>
    <w:p w14:paraId="14EFC642" w14:textId="77777777" w:rsidR="00AB5F36" w:rsidRDefault="00000000">
      <w:pPr>
        <w:pStyle w:val="Compact"/>
        <w:numPr>
          <w:ilvl w:val="0"/>
          <w:numId w:val="41"/>
        </w:numPr>
      </w:pPr>
      <w:r>
        <w:rPr>
          <w:rFonts w:ascii="Arial" w:hAnsi="Arial"/>
          <w:sz w:val="20"/>
        </w:rPr>
        <w:t>Responsive layout (desktop-first but mobile-friendly for board members checking on phones)</w:t>
      </w:r>
    </w:p>
    <w:p w14:paraId="4D959EC7" w14:textId="77777777" w:rsidR="00AB5F36" w:rsidRDefault="00000000">
      <w:pPr>
        <w:pStyle w:val="Compact"/>
        <w:numPr>
          <w:ilvl w:val="0"/>
          <w:numId w:val="41"/>
        </w:numPr>
      </w:pPr>
      <w:r>
        <w:rPr>
          <w:rFonts w:ascii="Arial" w:hAnsi="Arial"/>
          <w:sz w:val="20"/>
        </w:rPr>
        <w:t>Data-dense tables with clear typography and good use of colour coding</w:t>
      </w:r>
    </w:p>
    <w:p w14:paraId="7FF91919" w14:textId="77777777" w:rsidR="00AB5F36" w:rsidRDefault="00000000">
      <w:pPr>
        <w:pStyle w:val="Compact"/>
        <w:numPr>
          <w:ilvl w:val="0"/>
          <w:numId w:val="41"/>
        </w:numPr>
      </w:pPr>
      <w:r>
        <w:rPr>
          <w:rFonts w:ascii="Arial" w:hAnsi="Arial"/>
          <w:sz w:val="20"/>
        </w:rPr>
        <w:t>Monospace font for numbers/financial figures for easy scanning</w:t>
      </w:r>
    </w:p>
    <w:p w14:paraId="1244C800" w14:textId="77777777" w:rsidR="00AB5F36" w:rsidRDefault="00000000">
      <w:pPr>
        <w:pStyle w:val="Heading3"/>
        <w:spacing w:before="240" w:after="120"/>
      </w:pPr>
      <w:bookmarkStart w:id="73" w:name="navigation-structure"/>
      <w:bookmarkStart w:id="74" w:name="_Toc222592304"/>
      <w:bookmarkEnd w:id="71"/>
      <w:r>
        <w:rPr>
          <w:rFonts w:ascii="Arial" w:hAnsi="Arial"/>
          <w:color w:val="3B5998"/>
        </w:rPr>
        <w:t>Navigation Structure</w:t>
      </w:r>
      <w:bookmarkEnd w:id="74"/>
    </w:p>
    <w:p w14:paraId="73B95B79" w14:textId="77777777" w:rsidR="00AB5F36" w:rsidRDefault="00000000">
      <w:pPr>
        <w:pStyle w:val="FirstParagraph"/>
      </w:pPr>
      <w:r>
        <w:rPr>
          <w:rFonts w:ascii="Arial" w:hAnsi="Arial"/>
          <w:sz w:val="20"/>
        </w:rPr>
        <w:t xml:space="preserve">Sidebar or top-nav with: - 🏠 Dashboard - 📅 Rota </w:t>
      </w:r>
      <w:r>
        <w:rPr>
          <w:rFonts w:ascii="Arial" w:hAnsi="Arial"/>
          <w:i/>
          <w:iCs/>
          <w:sz w:val="20"/>
        </w:rPr>
        <w:t>(Weekly &amp; Monthly views)</w:t>
      </w:r>
      <w:r>
        <w:rPr>
          <w:rFonts w:ascii="Arial" w:hAnsi="Arial"/>
          <w:sz w:val="20"/>
        </w:rPr>
        <w:t xml:space="preserve"> - 🔄 Buy-Back Scheme - 📊 Capacity Planning - 🏥 Practices (expandable to show all 7) - 📈 Compliance &amp; Reports - 👥 Workforce - ⚙️ Settings </w:t>
      </w:r>
      <w:r>
        <w:rPr>
          <w:rFonts w:ascii="Arial" w:hAnsi="Arial"/>
          <w:i/>
          <w:iCs/>
          <w:sz w:val="20"/>
        </w:rPr>
        <w:t>(List Sizes, Contract Parameters, Room Capacity, Email Contacts, Scheduled Reports)</w:t>
      </w:r>
      <w:r>
        <w:rPr>
          <w:rFonts w:ascii="Arial" w:hAnsi="Arial"/>
          <w:sz w:val="20"/>
        </w:rPr>
        <w:t xml:space="preserve"> - 👤 Users &amp; Permissions </w:t>
      </w:r>
      <w:r>
        <w:rPr>
          <w:rFonts w:ascii="Arial" w:hAnsi="Arial"/>
          <w:i/>
          <w:iCs/>
          <w:sz w:val="20"/>
        </w:rPr>
        <w:t>(Super User only — Malcolm &amp; Amanda)</w:t>
      </w:r>
      <w:r>
        <w:rPr>
          <w:rFonts w:ascii="Arial" w:hAnsi="Arial"/>
          <w:sz w:val="20"/>
        </w:rPr>
        <w:t xml:space="preserve"> - 📝 Audit Trail </w:t>
      </w:r>
      <w:r>
        <w:rPr>
          <w:rFonts w:ascii="Arial" w:hAnsi="Arial"/>
          <w:i/>
          <w:iCs/>
          <w:sz w:val="20"/>
        </w:rPr>
        <w:t>(Super User &amp; Admin only — searchable log of all changes)</w:t>
      </w:r>
    </w:p>
    <w:p w14:paraId="28F728FE" w14:textId="77777777" w:rsidR="00AB5F36" w:rsidRDefault="00000000">
      <w:pPr>
        <w:pStyle w:val="Heading3"/>
        <w:spacing w:before="240" w:after="120"/>
      </w:pPr>
      <w:bookmarkStart w:id="75" w:name="key-interactions"/>
      <w:bookmarkStart w:id="76" w:name="_Toc222592305"/>
      <w:bookmarkEnd w:id="73"/>
      <w:r>
        <w:rPr>
          <w:rFonts w:ascii="Arial" w:hAnsi="Arial"/>
          <w:color w:val="3B5998"/>
        </w:rPr>
        <w:t>Key Interactions</w:t>
      </w:r>
      <w:bookmarkEnd w:id="76"/>
    </w:p>
    <w:p w14:paraId="2CEC71D0" w14:textId="77777777" w:rsidR="00AB5F36" w:rsidRDefault="00000000">
      <w:pPr>
        <w:pStyle w:val="Compact"/>
        <w:numPr>
          <w:ilvl w:val="0"/>
          <w:numId w:val="42"/>
        </w:numPr>
      </w:pPr>
      <w:r>
        <w:rPr>
          <w:rFonts w:ascii="Arial" w:hAnsi="Arial"/>
          <w:sz w:val="20"/>
        </w:rPr>
        <w:t>Inline editing of appointment counts in the rota grid</w:t>
      </w:r>
    </w:p>
    <w:p w14:paraId="05D714BA" w14:textId="77777777" w:rsidR="00AB5F36" w:rsidRDefault="00000000">
      <w:pPr>
        <w:pStyle w:val="Compact"/>
        <w:numPr>
          <w:ilvl w:val="0"/>
          <w:numId w:val="42"/>
        </w:numPr>
      </w:pPr>
      <w:r>
        <w:rPr>
          <w:rFonts w:ascii="Arial" w:hAnsi="Arial"/>
          <w:sz w:val="20"/>
        </w:rPr>
        <w:t>Quick filters everywhere (by practice, by staff type, by provision type, by delivery mode)</w:t>
      </w:r>
    </w:p>
    <w:p w14:paraId="2742E715" w14:textId="77777777" w:rsidR="00AB5F36" w:rsidRDefault="00000000">
      <w:pPr>
        <w:pStyle w:val="Compact"/>
        <w:numPr>
          <w:ilvl w:val="0"/>
          <w:numId w:val="42"/>
        </w:numPr>
      </w:pPr>
      <w:r>
        <w:rPr>
          <w:rFonts w:ascii="Arial" w:hAnsi="Arial"/>
          <w:sz w:val="20"/>
        </w:rPr>
        <w:lastRenderedPageBreak/>
        <w:t>Toast notifications for successful saves</w:t>
      </w:r>
    </w:p>
    <w:p w14:paraId="4CA7DD5B" w14:textId="77777777" w:rsidR="00AB5F36" w:rsidRDefault="00000000">
      <w:pPr>
        <w:pStyle w:val="Compact"/>
        <w:numPr>
          <w:ilvl w:val="0"/>
          <w:numId w:val="42"/>
        </w:numPr>
      </w:pPr>
      <w:r>
        <w:rPr>
          <w:rFonts w:ascii="Arial" w:hAnsi="Arial"/>
          <w:sz w:val="20"/>
        </w:rPr>
        <w:t>Confirmation dialogs for deletions</w:t>
      </w:r>
    </w:p>
    <w:p w14:paraId="5EE3C5E5" w14:textId="77777777" w:rsidR="00AB5F36" w:rsidRDefault="00000000">
      <w:pPr>
        <w:pStyle w:val="Compact"/>
        <w:numPr>
          <w:ilvl w:val="0"/>
          <w:numId w:val="42"/>
        </w:numPr>
      </w:pPr>
      <w:r>
        <w:rPr>
          <w:rFonts w:ascii="Arial" w:hAnsi="Arial"/>
          <w:sz w:val="20"/>
        </w:rPr>
        <w:t>Print-friendly views for board meeting papers</w:t>
      </w:r>
    </w:p>
    <w:p w14:paraId="632BDA3A" w14:textId="77777777" w:rsidR="00AB5F36" w:rsidRDefault="00000000">
      <w:pPr>
        <w:pStyle w:val="Compact"/>
        <w:numPr>
          <w:ilvl w:val="0"/>
          <w:numId w:val="42"/>
        </w:numPr>
      </w:pPr>
      <w:r>
        <w:rPr>
          <w:rFonts w:ascii="Arial" w:hAnsi="Arial"/>
          <w:sz w:val="20"/>
        </w:rPr>
        <w:t>Prominent visual distinction between New SDA and Buy-Back sessions throughout</w:t>
      </w:r>
    </w:p>
    <w:p w14:paraId="245FBC76" w14:textId="77777777" w:rsidR="00AB5F36" w:rsidRDefault="00000000">
      <w:r>
        <w:rPr>
          <w:rFonts w:ascii="Arial" w:hAnsi="Arial"/>
          <w:sz w:val="20"/>
        </w:rPr>
        <w:pict w14:anchorId="005F727E">
          <v:rect id="_x0000_i1029" style="width:0;height:1.5pt" o:hralign="center" o:hrstd="t" o:hr="t"/>
        </w:pict>
      </w:r>
    </w:p>
    <w:p w14:paraId="07CDC919" w14:textId="77777777" w:rsidR="00AB5F36" w:rsidRDefault="00000000">
      <w:pPr>
        <w:pStyle w:val="Heading2"/>
        <w:spacing w:before="360" w:after="160"/>
      </w:pPr>
      <w:bookmarkStart w:id="77" w:name="data-persistence"/>
      <w:bookmarkStart w:id="78" w:name="_Toc222592306"/>
      <w:bookmarkEnd w:id="69"/>
      <w:bookmarkEnd w:id="75"/>
      <w:r>
        <w:rPr>
          <w:rFonts w:ascii="Arial" w:hAnsi="Arial"/>
          <w:color w:val="2C3E6B"/>
        </w:rPr>
        <w:t>Data Persistence</w:t>
      </w:r>
      <w:bookmarkEnd w:id="78"/>
    </w:p>
    <w:p w14:paraId="7CA86978" w14:textId="77777777" w:rsidR="00AB5F36" w:rsidRDefault="00000000">
      <w:pPr>
        <w:pStyle w:val="Compact"/>
        <w:numPr>
          <w:ilvl w:val="0"/>
          <w:numId w:val="43"/>
        </w:numPr>
      </w:pPr>
      <w:r>
        <w:rPr>
          <w:rFonts w:ascii="Arial" w:hAnsi="Arial"/>
          <w:sz w:val="20"/>
        </w:rPr>
        <w:t xml:space="preserve">Use </w:t>
      </w:r>
      <w:r>
        <w:rPr>
          <w:rFonts w:ascii="Arial" w:hAnsi="Arial"/>
          <w:b/>
          <w:bCs/>
          <w:sz w:val="20"/>
        </w:rPr>
        <w:t>Supabase</w:t>
      </w:r>
      <w:r>
        <w:rPr>
          <w:rFonts w:ascii="Arial" w:hAnsi="Arial"/>
          <w:sz w:val="20"/>
        </w:rPr>
        <w:t xml:space="preserve"> for backend database</w:t>
      </w:r>
    </w:p>
    <w:p w14:paraId="63E312EF" w14:textId="77777777" w:rsidR="00AB5F36" w:rsidRDefault="00000000">
      <w:pPr>
        <w:pStyle w:val="Compact"/>
        <w:numPr>
          <w:ilvl w:val="0"/>
          <w:numId w:val="43"/>
        </w:numPr>
      </w:pPr>
      <w:r>
        <w:rPr>
          <w:rFonts w:ascii="Arial" w:hAnsi="Arial"/>
          <w:sz w:val="20"/>
        </w:rPr>
        <w:t>Tables needed:</w:t>
      </w:r>
    </w:p>
    <w:p w14:paraId="195A3BDC" w14:textId="77777777" w:rsidR="00AB5F36" w:rsidRDefault="00000000">
      <w:pPr>
        <w:pStyle w:val="Compact"/>
        <w:numPr>
          <w:ilvl w:val="1"/>
          <w:numId w:val="44"/>
        </w:numPr>
      </w:pPr>
      <w:r>
        <w:rPr>
          <w:rStyle w:val="VerbatimChar"/>
          <w:rFonts w:ascii="Arial" w:hAnsi="Arial"/>
          <w:sz w:val="20"/>
        </w:rPr>
        <w:t>practices</w:t>
      </w:r>
      <w:r>
        <w:rPr>
          <w:rFonts w:ascii="Arial" w:hAnsi="Arial"/>
          <w:sz w:val="20"/>
        </w:rPr>
        <w:t xml:space="preserve"> (id, name, current_list_size, pct_of_total, hub_or_spoke, clinical_system, sub_sites, created_at, updated_at)</w:t>
      </w:r>
    </w:p>
    <w:p w14:paraId="35B72304" w14:textId="77777777" w:rsidR="00AB5F36" w:rsidRDefault="00000000">
      <w:pPr>
        <w:pStyle w:val="Compact"/>
        <w:numPr>
          <w:ilvl w:val="1"/>
          <w:numId w:val="44"/>
        </w:numPr>
      </w:pPr>
      <w:r>
        <w:rPr>
          <w:rStyle w:val="VerbatimChar"/>
          <w:rFonts w:ascii="Arial" w:hAnsi="Arial"/>
          <w:sz w:val="20"/>
        </w:rPr>
        <w:t>practice_contacts</w:t>
      </w:r>
      <w:r>
        <w:rPr>
          <w:rFonts w:ascii="Arial" w:hAnsi="Arial"/>
          <w:sz w:val="20"/>
        </w:rPr>
        <w:t xml:space="preserve"> (id, practice_id, email, contact_name, role [practice_manager|gp_partner|admin|finance|other], is_primary, receives_weekly_report, receives_monthly_report, receives_alerts, created_at, updated_at) — </w:t>
      </w:r>
      <w:r>
        <w:rPr>
          <w:rFonts w:ascii="Arial" w:hAnsi="Arial"/>
          <w:b/>
          <w:bCs/>
          <w:sz w:val="20"/>
        </w:rPr>
        <w:t>multiple email contacts per practice for automated report distribution</w:t>
      </w:r>
    </w:p>
    <w:p w14:paraId="4DC71DDB" w14:textId="77777777" w:rsidR="00AB5F36" w:rsidRDefault="00000000">
      <w:pPr>
        <w:pStyle w:val="Compact"/>
        <w:numPr>
          <w:ilvl w:val="1"/>
          <w:numId w:val="44"/>
        </w:numPr>
      </w:pPr>
      <w:r>
        <w:rPr>
          <w:rStyle w:val="VerbatimChar"/>
          <w:rFonts w:ascii="Arial" w:hAnsi="Arial"/>
          <w:sz w:val="20"/>
        </w:rPr>
        <w:t>practice_list_size_history</w:t>
      </w:r>
      <w:r>
        <w:rPr>
          <w:rFonts w:ascii="Arial" w:hAnsi="Arial"/>
          <w:sz w:val="20"/>
        </w:rPr>
        <w:t xml:space="preserve"> (id, practice_id, list_size, effective_date, previous_list_size, changed_by, change_reason, created_at) — </w:t>
      </w:r>
      <w:r>
        <w:rPr>
          <w:rFonts w:ascii="Arial" w:hAnsi="Arial"/>
          <w:b/>
          <w:bCs/>
          <w:sz w:val="20"/>
        </w:rPr>
        <w:t>audit trail for all list size changes; used to calculate correct targets for historical weeks</w:t>
      </w:r>
    </w:p>
    <w:p w14:paraId="6AD12662" w14:textId="77777777" w:rsidR="00AB5F36" w:rsidRDefault="00000000">
      <w:pPr>
        <w:pStyle w:val="Compact"/>
        <w:numPr>
          <w:ilvl w:val="1"/>
          <w:numId w:val="44"/>
        </w:numPr>
      </w:pPr>
      <w:r>
        <w:rPr>
          <w:rStyle w:val="VerbatimChar"/>
          <w:rFonts w:ascii="Arial" w:hAnsi="Arial"/>
          <w:sz w:val="20"/>
        </w:rPr>
        <w:t>staff</w:t>
      </w:r>
      <w:r>
        <w:rPr>
          <w:rFonts w:ascii="Arial" w:hAnsi="Arial"/>
          <w:sz w:val="20"/>
        </w:rPr>
        <w:t xml:space="preserve"> (id, name, role, home_practice_id, contract_type [new_sda|buy_back], cost_per_session, sessions_per_week, on_costs_pct, is_partner_buy_back, created_at)</w:t>
      </w:r>
    </w:p>
    <w:p w14:paraId="74BA76E8" w14:textId="77777777" w:rsidR="00AB5F36" w:rsidRDefault="00000000">
      <w:pPr>
        <w:pStyle w:val="Compact"/>
        <w:numPr>
          <w:ilvl w:val="1"/>
          <w:numId w:val="44"/>
        </w:numPr>
      </w:pPr>
      <w:r>
        <w:rPr>
          <w:rStyle w:val="VerbatimChar"/>
          <w:rFonts w:ascii="Arial" w:hAnsi="Arial"/>
          <w:sz w:val="20"/>
        </w:rPr>
        <w:t>rota_sessions</w:t>
      </w:r>
      <w:r>
        <w:rPr>
          <w:rFonts w:ascii="Arial" w:hAnsi="Arial"/>
          <w:sz w:val="20"/>
        </w:rPr>
        <w:t xml:space="preserve"> (id, week_number, year, day, session_slot, practice_id, site_name, staff_id, staff_type, provision_type [new_sda|buy_back], appointment_count, delivery_mode [f2f_hub|f2f_spoke|remote_telephone|remote_video], notes, created_by_user_id, on_behalf_of_practice_id, last_updated_by_user_id, created_at, updated_at)</w:t>
      </w:r>
    </w:p>
    <w:p w14:paraId="3070A57B" w14:textId="77777777" w:rsidR="00AB5F36" w:rsidRDefault="00000000">
      <w:pPr>
        <w:pStyle w:val="Compact"/>
        <w:numPr>
          <w:ilvl w:val="1"/>
          <w:numId w:val="44"/>
        </w:numPr>
      </w:pPr>
      <w:r>
        <w:rPr>
          <w:rStyle w:val="VerbatimChar"/>
          <w:rFonts w:ascii="Arial" w:hAnsi="Arial"/>
          <w:sz w:val="20"/>
        </w:rPr>
        <w:t>buy_back_applications</w:t>
      </w:r>
      <w:r>
        <w:rPr>
          <w:rFonts w:ascii="Arial" w:hAnsi="Arial"/>
          <w:sz w:val="20"/>
        </w:rPr>
        <w:t xml:space="preserve"> (id, practice_id, staff_name, staff_role, sessions_per_week, standard_rate_per_session, on_costs_pct, total_cost_inc_oncosts, same_day_pct, calculated_buy_back_value, sda_appts_per_week, reinvestment_plan, reinvestment_new_hire_role, reinvestment_new_hire_salary, is_partner_no_salary, status [draft|submitted|under_review|approved|rejected], approver_decision, approver_decision_date, rejection_reason, evidence_document_url, notes, created_by_user_id, on_behalf_of_practice_id, last_updated_by_user_id, created_at, updated_at) — </w:t>
      </w:r>
      <w:r>
        <w:rPr>
          <w:rFonts w:ascii="Arial" w:hAnsi="Arial"/>
          <w:b/>
          <w:bCs/>
          <w:sz w:val="20"/>
        </w:rPr>
        <w:t>approved solely by Dr Mark Gray (SNO); standard_rate_per_session auto-populated from Settings based on staff role; tracks who created/edited including Super User on-behalf-of</w:t>
      </w:r>
    </w:p>
    <w:p w14:paraId="6C893B9E" w14:textId="77777777" w:rsidR="00AB5F36" w:rsidRDefault="00000000">
      <w:pPr>
        <w:pStyle w:val="Compact"/>
        <w:numPr>
          <w:ilvl w:val="1"/>
          <w:numId w:val="44"/>
        </w:numPr>
      </w:pPr>
      <w:r>
        <w:rPr>
          <w:rStyle w:val="VerbatimChar"/>
          <w:rFonts w:ascii="Arial" w:hAnsi="Arial"/>
          <w:sz w:val="20"/>
        </w:rPr>
        <w:t>room_capacity</w:t>
      </w:r>
      <w:r>
        <w:rPr>
          <w:rFonts w:ascii="Arial" w:hAnsi="Arial"/>
          <w:sz w:val="20"/>
        </w:rPr>
        <w:t xml:space="preserve"> (id, practice_id, day, session_slot, available_appointments, notes, updated_at)</w:t>
      </w:r>
    </w:p>
    <w:p w14:paraId="67C117BA" w14:textId="77777777" w:rsidR="00AB5F36" w:rsidRDefault="00000000">
      <w:pPr>
        <w:pStyle w:val="Compact"/>
        <w:numPr>
          <w:ilvl w:val="1"/>
          <w:numId w:val="44"/>
        </w:numPr>
      </w:pPr>
      <w:r>
        <w:rPr>
          <w:rStyle w:val="VerbatimChar"/>
          <w:rFonts w:ascii="Arial" w:hAnsi="Arial"/>
          <w:sz w:val="20"/>
        </w:rPr>
        <w:t>staff_type_session_config</w:t>
      </w:r>
      <w:r>
        <w:rPr>
          <w:rFonts w:ascii="Arial" w:hAnsi="Arial"/>
          <w:sz w:val="20"/>
        </w:rPr>
        <w:t xml:space="preserve"> (id, staff_type, bma_session_duration_mins, appts_per_session_f2f, appt_duration_mins_f2f, appts_per_session_remote, appt_duration_mins_remote, effective_date, updated_by, created_at) — </w:t>
      </w:r>
      <w:r>
        <w:rPr>
          <w:rFonts w:ascii="Arial" w:hAnsi="Arial"/>
          <w:b/>
          <w:bCs/>
          <w:sz w:val="20"/>
        </w:rPr>
        <w:t>per-role appointment counts and durations, separate for F2F and Remote; BMA standard 250 mins; used to auto-calculate session contributions to weekly targets</w:t>
      </w:r>
    </w:p>
    <w:p w14:paraId="75B83A2C" w14:textId="77777777" w:rsidR="00AB5F36" w:rsidRDefault="00000000">
      <w:pPr>
        <w:pStyle w:val="Compact"/>
        <w:numPr>
          <w:ilvl w:val="1"/>
          <w:numId w:val="44"/>
        </w:numPr>
      </w:pPr>
      <w:r>
        <w:rPr>
          <w:rStyle w:val="VerbatimChar"/>
          <w:rFonts w:ascii="Arial" w:hAnsi="Arial"/>
          <w:sz w:val="20"/>
        </w:rPr>
        <w:t>session_absences</w:t>
      </w:r>
      <w:r>
        <w:rPr>
          <w:rFonts w:ascii="Arial" w:hAnsi="Arial"/>
          <w:sz w:val="20"/>
        </w:rPr>
        <w:t xml:space="preserve"> (id, staff_id, practice_id, absence_date, session_slot [am|pm|evening], absence_type [annual_leave|sickness|plt|study_leave|other], rota_session_id, appointments_lost, notes, reported_by_user_id, created_at, updated_at) — </w:t>
      </w:r>
      <w:r>
        <w:rPr>
          <w:rFonts w:ascii="Arial" w:hAnsi="Arial"/>
          <w:b/>
          <w:bCs/>
          <w:sz w:val="20"/>
        </w:rPr>
        <w:t>tracks all staff absences; subtracts from weekly capacity; feeds absence reporting</w:t>
      </w:r>
    </w:p>
    <w:p w14:paraId="379C90A3" w14:textId="77777777" w:rsidR="00AB5F36" w:rsidRDefault="00000000">
      <w:pPr>
        <w:pStyle w:val="Compact"/>
        <w:numPr>
          <w:ilvl w:val="1"/>
          <w:numId w:val="44"/>
        </w:numPr>
      </w:pPr>
      <w:r>
        <w:rPr>
          <w:rStyle w:val="VerbatimChar"/>
          <w:rFonts w:ascii="Arial" w:hAnsi="Arial"/>
          <w:sz w:val="20"/>
        </w:rPr>
        <w:t>weekly_dna_data</w:t>
      </w:r>
      <w:r>
        <w:rPr>
          <w:rFonts w:ascii="Arial" w:hAnsi="Arial"/>
          <w:sz w:val="20"/>
        </w:rPr>
        <w:t xml:space="preserve"> (id, practice_id, week_number, year, delivery_mode [f2f|remote], staff_type, dna_count, appointments_offered, created_by_user_id, created_at) — </w:t>
      </w:r>
      <w:r>
        <w:rPr>
          <w:rFonts w:ascii="Arial" w:hAnsi="Arial"/>
          <w:b/>
          <w:bCs/>
          <w:sz w:val="20"/>
        </w:rPr>
        <w:t>DNA tracking per practice per week; used for DNA rate calculations and compliance reporting</w:t>
      </w:r>
    </w:p>
    <w:p w14:paraId="0C65915D" w14:textId="77777777" w:rsidR="00AB5F36" w:rsidRDefault="00000000">
      <w:pPr>
        <w:pStyle w:val="Compact"/>
        <w:numPr>
          <w:ilvl w:val="1"/>
          <w:numId w:val="44"/>
        </w:numPr>
      </w:pPr>
      <w:r>
        <w:rPr>
          <w:rStyle w:val="VerbatimChar"/>
          <w:rFonts w:ascii="Arial" w:hAnsi="Arial"/>
          <w:sz w:val="20"/>
        </w:rPr>
        <w:lastRenderedPageBreak/>
        <w:t>buy_back_standard_rates</w:t>
      </w:r>
      <w:r>
        <w:rPr>
          <w:rFonts w:ascii="Arial" w:hAnsi="Arial"/>
          <w:sz w:val="20"/>
        </w:rPr>
        <w:t xml:space="preserve"> (id, staff_role, rate_per_session, effective_date, updated_by, created_at) — </w:t>
      </w:r>
      <w:r>
        <w:rPr>
          <w:rFonts w:ascii="Arial" w:hAnsi="Arial"/>
          <w:b/>
          <w:bCs/>
          <w:sz w:val="20"/>
        </w:rPr>
        <w:t>configurable standard rates per role, e.g. GP = £11,000/session; auto-populates buy-back application forms</w:t>
      </w:r>
    </w:p>
    <w:p w14:paraId="2F864F96" w14:textId="77777777" w:rsidR="00AB5F36" w:rsidRDefault="00000000">
      <w:pPr>
        <w:pStyle w:val="Compact"/>
        <w:numPr>
          <w:ilvl w:val="1"/>
          <w:numId w:val="44"/>
        </w:numPr>
      </w:pPr>
      <w:r>
        <w:rPr>
          <w:rStyle w:val="VerbatimChar"/>
          <w:rFonts w:ascii="Arial" w:hAnsi="Arial"/>
          <w:sz w:val="20"/>
        </w:rPr>
        <w:t>contract_parameters</w:t>
      </w:r>
      <w:r>
        <w:rPr>
          <w:rFonts w:ascii="Arial" w:hAnsi="Arial"/>
          <w:sz w:val="20"/>
        </w:rPr>
        <w:t xml:space="preserve"> (id, key, value, updated_by, updated_at — configurable: per_patient_rate, overhead_pct, non_winter_rate, winter_rate, non_winter_weeks, winter_weeks, winter_start_week, remote_min_pct, default_on_costs_pct, bma_session_duration_mins [default 250], dna_amber_threshold_pct [default 5], dna_red_threshold_pct [default 10], dna_cost_gp [default 30], dna_cost_acp [default 20], absence_alert_threshold_pct [default 30], </w:t>
      </w:r>
      <w:r>
        <w:rPr>
          <w:rFonts w:ascii="Arial" w:hAnsi="Arial"/>
          <w:b/>
          <w:bCs/>
          <w:sz w:val="20"/>
        </w:rPr>
        <w:t>contract_start_date</w:t>
      </w:r>
      <w:r>
        <w:rPr>
          <w:rFonts w:ascii="Arial" w:hAnsi="Arial"/>
          <w:sz w:val="20"/>
        </w:rPr>
        <w:t xml:space="preserve">, </w:t>
      </w:r>
      <w:r>
        <w:rPr>
          <w:rFonts w:ascii="Arial" w:hAnsi="Arial"/>
          <w:b/>
          <w:bCs/>
          <w:sz w:val="20"/>
        </w:rPr>
        <w:t>payment_frequency_months [default 12 equal instalments]</w:t>
      </w:r>
      <w:r>
        <w:rPr>
          <w:rFonts w:ascii="Arial" w:hAnsi="Arial"/>
          <w:sz w:val="20"/>
        </w:rPr>
        <w:t>)</w:t>
      </w:r>
    </w:p>
    <w:p w14:paraId="4EA80D2D" w14:textId="77777777" w:rsidR="00AB5F36" w:rsidRDefault="00000000">
      <w:pPr>
        <w:pStyle w:val="Compact"/>
        <w:numPr>
          <w:ilvl w:val="1"/>
          <w:numId w:val="44"/>
        </w:numPr>
      </w:pPr>
      <w:r>
        <w:rPr>
          <w:rStyle w:val="VerbatimChar"/>
          <w:rFonts w:ascii="Arial" w:hAnsi="Arial"/>
          <w:sz w:val="20"/>
        </w:rPr>
        <w:t>monthly_cash_flow</w:t>
      </w:r>
      <w:r>
        <w:rPr>
          <w:rFonts w:ascii="Arial" w:hAnsi="Arial"/>
          <w:sz w:val="20"/>
        </w:rPr>
        <w:t xml:space="preserve"> (id, practice_id, month_number, year, instalment_amount, new_sda_spend_this_month, buy_back_drawn_this_month, cumulative_paid, cumulative_claimed, notes, created_at, updated_at) — </w:t>
      </w:r>
      <w:r>
        <w:rPr>
          <w:rFonts w:ascii="Arial" w:hAnsi="Arial"/>
          <w:b/>
          <w:bCs/>
          <w:sz w:val="20"/>
        </w:rPr>
        <w:t>tracks monthly contract payments vs claims per practice for max claimable value calculations</w:t>
      </w:r>
    </w:p>
    <w:p w14:paraId="200E4F77" w14:textId="77777777" w:rsidR="00AB5F36" w:rsidRDefault="00000000">
      <w:pPr>
        <w:pStyle w:val="Compact"/>
        <w:numPr>
          <w:ilvl w:val="1"/>
          <w:numId w:val="44"/>
        </w:numPr>
      </w:pPr>
      <w:r>
        <w:rPr>
          <w:rStyle w:val="VerbatimChar"/>
          <w:rFonts w:ascii="Arial" w:hAnsi="Arial"/>
          <w:sz w:val="20"/>
        </w:rPr>
        <w:t>reinvestment_records</w:t>
      </w:r>
      <w:r>
        <w:rPr>
          <w:rFonts w:ascii="Arial" w:hAnsi="Arial"/>
          <w:sz w:val="20"/>
        </w:rPr>
        <w:t xml:space="preserve"> (id, buy_back_application_id, description, amount_spent, evidence_notes, created_at)</w:t>
      </w:r>
    </w:p>
    <w:p w14:paraId="600B5315" w14:textId="77777777" w:rsidR="00AB5F36" w:rsidRDefault="00000000">
      <w:pPr>
        <w:pStyle w:val="Compact"/>
        <w:numPr>
          <w:ilvl w:val="1"/>
          <w:numId w:val="44"/>
        </w:numPr>
      </w:pPr>
      <w:r>
        <w:rPr>
          <w:rStyle w:val="VerbatimChar"/>
          <w:rFonts w:ascii="Arial" w:hAnsi="Arial"/>
          <w:sz w:val="20"/>
        </w:rPr>
        <w:t>scheduled_reports</w:t>
      </w:r>
      <w:r>
        <w:rPr>
          <w:rFonts w:ascii="Arial" w:hAnsi="Arial"/>
          <w:sz w:val="20"/>
        </w:rPr>
        <w:t xml:space="preserve"> (id, report_type [weekly_practice|monthly_financial|board_summary], schedule_day, schedule_time, is_enabled, include_anonymised_comparison, additional_recipients_json, created_at, updated_at)</w:t>
      </w:r>
    </w:p>
    <w:p w14:paraId="2D7F3814" w14:textId="77777777" w:rsidR="00AB5F36" w:rsidRDefault="00000000">
      <w:pPr>
        <w:pStyle w:val="Compact"/>
        <w:numPr>
          <w:ilvl w:val="1"/>
          <w:numId w:val="44"/>
        </w:numPr>
      </w:pPr>
      <w:r>
        <w:rPr>
          <w:rStyle w:val="VerbatimChar"/>
          <w:rFonts w:ascii="Arial" w:hAnsi="Arial"/>
          <w:sz w:val="20"/>
        </w:rPr>
        <w:t>report_delivery_log</w:t>
      </w:r>
      <w:r>
        <w:rPr>
          <w:rFonts w:ascii="Arial" w:hAnsi="Arial"/>
          <w:sz w:val="20"/>
        </w:rPr>
        <w:t xml:space="preserve"> (id, report_type, practice_id, recipient_email, sent_at, status [sent|failed|bounced], error_message, created_at)</w:t>
      </w:r>
    </w:p>
    <w:p w14:paraId="04971CE1" w14:textId="77777777" w:rsidR="00AB5F36" w:rsidRDefault="00000000">
      <w:pPr>
        <w:pStyle w:val="Compact"/>
        <w:numPr>
          <w:ilvl w:val="1"/>
          <w:numId w:val="44"/>
        </w:numPr>
      </w:pPr>
      <w:r>
        <w:rPr>
          <w:rStyle w:val="VerbatimChar"/>
          <w:rFonts w:ascii="Arial" w:hAnsi="Arial"/>
          <w:sz w:val="20"/>
        </w:rPr>
        <w:t>audit_log</w:t>
      </w:r>
      <w:r>
        <w:rPr>
          <w:rFonts w:ascii="Arial" w:hAnsi="Arial"/>
          <w:sz w:val="20"/>
        </w:rPr>
        <w:t xml:space="preserve"> (id, user_id, user_name, user_role, action_type [created|updated|deleted|approved|rejected|submitted|permission_changed|user_added|user_deactivated], record_type [rota_session|buy_back|staff|practice|setting|list_size|room_capacity|contact|user_account|permission_override], record_id, practice_id, on_behalf_of_practice_id, field_changed, old_value, new_value, notes, created_at) — </w:t>
      </w:r>
      <w:r>
        <w:rPr>
          <w:rFonts w:ascii="Arial" w:hAnsi="Arial"/>
          <w:b/>
          <w:bCs/>
          <w:sz w:val="20"/>
        </w:rPr>
        <w:t>immutable audit trail; cannot be edited or deleted; records Super User actions on behalf of practices and all permission changes</w:t>
      </w:r>
    </w:p>
    <w:p w14:paraId="343B8D66" w14:textId="77777777" w:rsidR="00AB5F36" w:rsidRDefault="00000000">
      <w:pPr>
        <w:pStyle w:val="Compact"/>
        <w:numPr>
          <w:ilvl w:val="1"/>
          <w:numId w:val="44"/>
        </w:numPr>
      </w:pPr>
      <w:r>
        <w:rPr>
          <w:rStyle w:val="VerbatimChar"/>
          <w:rFonts w:ascii="Arial" w:hAnsi="Arial"/>
          <w:sz w:val="20"/>
        </w:rPr>
        <w:t>users</w:t>
      </w:r>
      <w:r>
        <w:rPr>
          <w:rFonts w:ascii="Arial" w:hAnsi="Arial"/>
          <w:sz w:val="20"/>
        </w:rPr>
        <w:t xml:space="preserve"> (id, name, email, role [admin|super_user|sno_approver|board_member|practice_manager|read_only], practice_id [null for neighbourhood-wide roles], is_active, last_login_at, created_by_user_id, created_at, updated_at)</w:t>
      </w:r>
    </w:p>
    <w:p w14:paraId="6BAC5B97" w14:textId="77777777" w:rsidR="00AB5F36" w:rsidRDefault="00000000">
      <w:pPr>
        <w:pStyle w:val="Compact"/>
        <w:numPr>
          <w:ilvl w:val="1"/>
          <w:numId w:val="44"/>
        </w:numPr>
      </w:pPr>
      <w:r>
        <w:rPr>
          <w:rStyle w:val="VerbatimChar"/>
          <w:rFonts w:ascii="Arial" w:hAnsi="Arial"/>
          <w:sz w:val="20"/>
        </w:rPr>
        <w:t>role_default_permissions</w:t>
      </w:r>
      <w:r>
        <w:rPr>
          <w:rFonts w:ascii="Arial" w:hAnsi="Arial"/>
          <w:sz w:val="20"/>
        </w:rPr>
        <w:t xml:space="preserve"> (id, role, system_area, permission_level [edit|view|no_access], created_at) — </w:t>
      </w:r>
      <w:r>
        <w:rPr>
          <w:rFonts w:ascii="Arial" w:hAnsi="Arial"/>
          <w:b/>
          <w:bCs/>
          <w:sz w:val="20"/>
        </w:rPr>
        <w:t>default permission matrix per role as defined above; seeded on setup</w:t>
      </w:r>
    </w:p>
    <w:p w14:paraId="4E42B261" w14:textId="77777777" w:rsidR="00AB5F36" w:rsidRDefault="00000000">
      <w:pPr>
        <w:pStyle w:val="Compact"/>
        <w:numPr>
          <w:ilvl w:val="1"/>
          <w:numId w:val="44"/>
        </w:numPr>
      </w:pPr>
      <w:r>
        <w:rPr>
          <w:rStyle w:val="VerbatimChar"/>
          <w:rFonts w:ascii="Arial" w:hAnsi="Arial"/>
          <w:sz w:val="20"/>
        </w:rPr>
        <w:t>user_permission_overrides</w:t>
      </w:r>
      <w:r>
        <w:rPr>
          <w:rFonts w:ascii="Arial" w:hAnsi="Arial"/>
          <w:sz w:val="20"/>
        </w:rPr>
        <w:t xml:space="preserve"> (id, user_id, system_area, permission_level [edit|view|no_access], override_reason, expires_at, set_by_user_id, created_at, updated_at) — </w:t>
      </w:r>
      <w:r>
        <w:rPr>
          <w:rFonts w:ascii="Arial" w:hAnsi="Arial"/>
          <w:b/>
          <w:bCs/>
          <w:sz w:val="20"/>
        </w:rPr>
        <w:t>per-user overrides of role defaults; set by Malcolm or Amanda only; expiry date optional for temporary access</w:t>
      </w:r>
    </w:p>
    <w:p w14:paraId="6FC21D42" w14:textId="77777777" w:rsidR="00AB5F36" w:rsidRDefault="00000000">
      <w:r>
        <w:rPr>
          <w:rFonts w:ascii="Arial" w:hAnsi="Arial"/>
          <w:sz w:val="20"/>
        </w:rPr>
        <w:pict w14:anchorId="68B7F5F5">
          <v:rect id="_x0000_i1030" style="width:0;height:1.5pt" o:hralign="center" o:hrstd="t" o:hr="t"/>
        </w:pict>
      </w:r>
    </w:p>
    <w:p w14:paraId="04E96E02" w14:textId="77777777" w:rsidR="00AB5F36" w:rsidRDefault="00000000">
      <w:pPr>
        <w:pStyle w:val="Heading2"/>
        <w:spacing w:before="360" w:after="160"/>
      </w:pPr>
      <w:bookmarkStart w:id="79" w:name="business-logic"/>
      <w:bookmarkStart w:id="80" w:name="_Toc222592307"/>
      <w:bookmarkEnd w:id="77"/>
      <w:r>
        <w:rPr>
          <w:rFonts w:ascii="Arial" w:hAnsi="Arial"/>
          <w:color w:val="2C3E6B"/>
        </w:rPr>
        <w:t>Business Logic</w:t>
      </w:r>
      <w:bookmarkEnd w:id="80"/>
    </w:p>
    <w:p w14:paraId="0A2DEE1D" w14:textId="77777777" w:rsidR="00AB5F36" w:rsidRDefault="00000000">
      <w:pPr>
        <w:pStyle w:val="Heading3"/>
        <w:spacing w:before="240" w:after="120"/>
      </w:pPr>
      <w:bookmarkStart w:id="81" w:name="Xeec87e781dc57dec6a5b71f7ac1e68cc195baf1"/>
      <w:bookmarkStart w:id="82" w:name="_Toc222592308"/>
      <w:r>
        <w:rPr>
          <w:rFonts w:ascii="Arial" w:hAnsi="Arial"/>
          <w:color w:val="3B5998"/>
        </w:rPr>
        <w:t>Weekly Target Calculation (Dynamic — Driven by List Sizes)</w:t>
      </w:r>
      <w:bookmarkEnd w:id="82"/>
    </w:p>
    <w:p w14:paraId="1F148888" w14:textId="77777777" w:rsidR="00AB5F36" w:rsidRDefault="00000000">
      <w:pPr>
        <w:pStyle w:val="FirstParagraph"/>
      </w:pPr>
      <w:r>
        <w:rPr>
          <w:rFonts w:ascii="Arial" w:hAnsi="Arial"/>
          <w:sz w:val="20"/>
        </w:rPr>
        <w:t xml:space="preserve">All targets are </w:t>
      </w:r>
      <w:r>
        <w:rPr>
          <w:rFonts w:ascii="Arial" w:hAnsi="Arial"/>
          <w:b/>
          <w:bCs/>
          <w:sz w:val="20"/>
        </w:rPr>
        <w:t>dynamically calculated</w:t>
      </w:r>
      <w:r>
        <w:rPr>
          <w:rFonts w:ascii="Arial" w:hAnsi="Arial"/>
          <w:sz w:val="20"/>
        </w:rPr>
        <w:t xml:space="preserve"> from practice list sizes, never hardcoded. When list sizes change in Settings, every metric recalculates automatically.</w:t>
      </w:r>
    </w:p>
    <w:p w14:paraId="71C69382" w14:textId="77777777" w:rsidR="00AB5F36" w:rsidRDefault="00000000">
      <w:pPr>
        <w:pStyle w:val="SourceCode"/>
      </w:pPr>
      <w:r>
        <w:rPr>
          <w:rStyle w:val="VerbatimChar"/>
          <w:rFonts w:ascii="Arial" w:hAnsi="Arial"/>
          <w:sz w:val="20"/>
        </w:rPr>
        <w:t>practice_weekly_target_non_winter = (current_list_size / 1000) × non_winter_rate</w:t>
      </w:r>
      <w:r>
        <w:rPr>
          <w:rFonts w:ascii="Arial" w:hAnsi="Arial"/>
          <w:sz w:val="20"/>
        </w:rPr>
        <w:br/>
      </w:r>
      <w:r>
        <w:rPr>
          <w:rStyle w:val="VerbatimChar"/>
          <w:rFonts w:ascii="Arial" w:hAnsi="Arial"/>
          <w:sz w:val="20"/>
        </w:rPr>
        <w:t>practice_weekly_target_winter = (current_list_size / 1000) × winter_rate</w:t>
      </w:r>
      <w:r>
        <w:rPr>
          <w:rFonts w:ascii="Arial" w:hAnsi="Arial"/>
          <w:sz w:val="20"/>
        </w:rPr>
        <w:br/>
      </w:r>
      <w:r>
        <w:rPr>
          <w:rStyle w:val="VerbatimChar"/>
          <w:rFonts w:ascii="Arial" w:hAnsi="Arial"/>
          <w:sz w:val="20"/>
        </w:rPr>
        <w:t>neighbourhood_total = sum of all practice targets</w:t>
      </w:r>
      <w:r>
        <w:rPr>
          <w:rFonts w:ascii="Arial" w:hAnsi="Arial"/>
          <w:sz w:val="20"/>
        </w:rPr>
        <w:br/>
        <w:br/>
      </w:r>
      <w:r>
        <w:rPr>
          <w:rStyle w:val="VerbatimChar"/>
          <w:rFonts w:ascii="Arial" w:hAnsi="Arial"/>
          <w:sz w:val="20"/>
        </w:rPr>
        <w:lastRenderedPageBreak/>
        <w:t>// For historical weeks, use the list size that was active on that date:</w:t>
      </w:r>
      <w:r>
        <w:rPr>
          <w:rFonts w:ascii="Arial" w:hAnsi="Arial"/>
          <w:sz w:val="20"/>
        </w:rPr>
        <w:br/>
      </w:r>
      <w:r>
        <w:rPr>
          <w:rStyle w:val="VerbatimChar"/>
          <w:rFonts w:ascii="Arial" w:hAnsi="Arial"/>
          <w:sz w:val="20"/>
        </w:rPr>
        <w:t>historical_target = (list_size_as_of_week_start / 1000) × applicable_rate</w:t>
      </w:r>
    </w:p>
    <w:p w14:paraId="6A15D4B7" w14:textId="77777777" w:rsidR="00AB5F36" w:rsidRDefault="00000000">
      <w:pPr>
        <w:pStyle w:val="Heading3"/>
        <w:spacing w:before="240" w:after="120"/>
      </w:pPr>
      <w:bookmarkStart w:id="83" w:name="X517170f79e4c90267577cd216a81e80fe2a7450"/>
      <w:bookmarkStart w:id="84" w:name="_Toc222592309"/>
      <w:bookmarkEnd w:id="81"/>
      <w:r>
        <w:rPr>
          <w:rFonts w:ascii="Arial" w:hAnsi="Arial"/>
          <w:color w:val="3B5998"/>
        </w:rPr>
        <w:t>Financial Allocation (Dynamic — Driven by List Sizes)</w:t>
      </w:r>
      <w:bookmarkEnd w:id="84"/>
    </w:p>
    <w:p w14:paraId="628E5F4C" w14:textId="77777777" w:rsidR="00AB5F36" w:rsidRDefault="00000000">
      <w:pPr>
        <w:pStyle w:val="SourceCode"/>
      </w:pPr>
      <w:r>
        <w:rPr>
          <w:rStyle w:val="VerbatimChar"/>
          <w:rFonts w:ascii="Arial" w:hAnsi="Arial"/>
          <w:sz w:val="20"/>
        </w:rPr>
        <w:t>practice_allocation = current_list_size × per_patient_rate</w:t>
      </w:r>
      <w:r>
        <w:rPr>
          <w:rFonts w:ascii="Arial" w:hAnsi="Arial"/>
          <w:sz w:val="20"/>
        </w:rPr>
        <w:br/>
      </w:r>
      <w:r>
        <w:rPr>
          <w:rStyle w:val="VerbatimChar"/>
          <w:rFonts w:ascii="Arial" w:hAnsi="Arial"/>
          <w:sz w:val="20"/>
        </w:rPr>
        <w:t>recruit_budget = practice_allocation × (1 - overhead_pct)</w:t>
      </w:r>
      <w:r>
        <w:rPr>
          <w:rFonts w:ascii="Arial" w:hAnsi="Arial"/>
          <w:sz w:val="20"/>
        </w:rPr>
        <w:br/>
      </w:r>
      <w:r>
        <w:rPr>
          <w:rStyle w:val="VerbatimChar"/>
          <w:rFonts w:ascii="Arial" w:hAnsi="Arial"/>
          <w:sz w:val="20"/>
        </w:rPr>
        <w:t>neighbourhood_contract_value = sum of all practice allocations</w:t>
      </w:r>
      <w:r>
        <w:rPr>
          <w:rFonts w:ascii="Arial" w:hAnsi="Arial"/>
          <w:sz w:val="20"/>
        </w:rPr>
        <w:br/>
      </w:r>
      <w:r>
        <w:rPr>
          <w:rStyle w:val="VerbatimChar"/>
          <w:rFonts w:ascii="Arial" w:hAnsi="Arial"/>
          <w:sz w:val="20"/>
        </w:rPr>
        <w:t>// These recalculate instantly when list sizes are updated in Settings</w:t>
      </w:r>
    </w:p>
    <w:p w14:paraId="0AEAD941" w14:textId="77777777" w:rsidR="00AB5F36" w:rsidRDefault="00000000">
      <w:pPr>
        <w:pStyle w:val="Heading3"/>
        <w:spacing w:before="240" w:after="120"/>
      </w:pPr>
      <w:bookmarkStart w:id="85" w:name="period-detection"/>
      <w:bookmarkStart w:id="86" w:name="_Toc222592310"/>
      <w:bookmarkEnd w:id="83"/>
      <w:r>
        <w:rPr>
          <w:rFonts w:ascii="Arial" w:hAnsi="Arial"/>
          <w:color w:val="3B5998"/>
        </w:rPr>
        <w:t>Period Detection</w:t>
      </w:r>
      <w:bookmarkEnd w:id="86"/>
    </w:p>
    <w:p w14:paraId="6E9D42A4" w14:textId="77777777" w:rsidR="00AB5F36" w:rsidRDefault="00000000">
      <w:pPr>
        <w:pStyle w:val="Compact"/>
        <w:numPr>
          <w:ilvl w:val="0"/>
          <w:numId w:val="45"/>
        </w:numPr>
      </w:pPr>
      <w:r>
        <w:rPr>
          <w:rFonts w:ascii="Arial" w:hAnsi="Arial"/>
          <w:b/>
          <w:bCs/>
          <w:sz w:val="20"/>
        </w:rPr>
        <w:t>Winter</w:t>
      </w:r>
      <w:r>
        <w:rPr>
          <w:rFonts w:ascii="Arial" w:hAnsi="Arial"/>
          <w:sz w:val="20"/>
        </w:rPr>
        <w:t>: 13 weeks (approximately November to February — exact week numbers configurable in settings)</w:t>
      </w:r>
    </w:p>
    <w:p w14:paraId="221277FA" w14:textId="77777777" w:rsidR="00AB5F36" w:rsidRDefault="00000000">
      <w:pPr>
        <w:pStyle w:val="Compact"/>
        <w:numPr>
          <w:ilvl w:val="0"/>
          <w:numId w:val="45"/>
        </w:numPr>
      </w:pPr>
      <w:r>
        <w:rPr>
          <w:rFonts w:ascii="Arial" w:hAnsi="Arial"/>
          <w:b/>
          <w:bCs/>
          <w:sz w:val="20"/>
        </w:rPr>
        <w:t>Non-Winter</w:t>
      </w:r>
      <w:r>
        <w:rPr>
          <w:rFonts w:ascii="Arial" w:hAnsi="Arial"/>
          <w:sz w:val="20"/>
        </w:rPr>
        <w:t>: 39 weeks (remainder of the year)</w:t>
      </w:r>
    </w:p>
    <w:p w14:paraId="399188F6" w14:textId="77777777" w:rsidR="00AB5F36" w:rsidRDefault="00000000">
      <w:pPr>
        <w:pStyle w:val="Compact"/>
        <w:numPr>
          <w:ilvl w:val="0"/>
          <w:numId w:val="45"/>
        </w:numPr>
      </w:pPr>
      <w:r>
        <w:rPr>
          <w:rFonts w:ascii="Arial" w:hAnsi="Arial"/>
          <w:sz w:val="20"/>
        </w:rPr>
        <w:t>System auto-detects based on current date and highlights prominently</w:t>
      </w:r>
    </w:p>
    <w:p w14:paraId="1F4028B9" w14:textId="77777777" w:rsidR="00AB5F36" w:rsidRDefault="00000000">
      <w:pPr>
        <w:pStyle w:val="Heading3"/>
        <w:spacing w:before="240" w:after="120"/>
      </w:pPr>
      <w:bookmarkStart w:id="87" w:name="compliance-status-per-practice"/>
      <w:bookmarkStart w:id="88" w:name="_Toc222592311"/>
      <w:bookmarkEnd w:id="85"/>
      <w:r>
        <w:rPr>
          <w:rFonts w:ascii="Arial" w:hAnsi="Arial"/>
          <w:color w:val="3B5998"/>
        </w:rPr>
        <w:t>Compliance Status per Practice</w:t>
      </w:r>
      <w:bookmarkEnd w:id="88"/>
    </w:p>
    <w:p w14:paraId="7B671580" w14:textId="77777777" w:rsidR="00AB5F36" w:rsidRDefault="00000000">
      <w:pPr>
        <w:pStyle w:val="SourceCode"/>
      </w:pPr>
      <w:r>
        <w:rPr>
          <w:rStyle w:val="VerbatimChar"/>
          <w:rFonts w:ascii="Arial" w:hAnsi="Arial"/>
          <w:sz w:val="20"/>
        </w:rPr>
        <w:t>if actual &gt;= target: GREEN "On Track"</w:t>
      </w:r>
      <w:r>
        <w:rPr>
          <w:rFonts w:ascii="Arial" w:hAnsi="Arial"/>
          <w:sz w:val="20"/>
        </w:rPr>
        <w:br/>
      </w:r>
      <w:r>
        <w:rPr>
          <w:rStyle w:val="VerbatimChar"/>
          <w:rFonts w:ascii="Arial" w:hAnsi="Arial"/>
          <w:sz w:val="20"/>
        </w:rPr>
        <w:t>if actual &gt;= target × 0.8: AMBER "At Risk"</w:t>
      </w:r>
      <w:r>
        <w:rPr>
          <w:rFonts w:ascii="Arial" w:hAnsi="Arial"/>
          <w:sz w:val="20"/>
        </w:rPr>
        <w:br/>
      </w:r>
      <w:r>
        <w:rPr>
          <w:rStyle w:val="VerbatimChar"/>
          <w:rFonts w:ascii="Arial" w:hAnsi="Arial"/>
          <w:sz w:val="20"/>
        </w:rPr>
        <w:t>if actual &lt; target × 0.8: RED "Below Target"</w:t>
      </w:r>
    </w:p>
    <w:p w14:paraId="3CB0B69A" w14:textId="77777777" w:rsidR="00AB5F36" w:rsidRDefault="00000000">
      <w:pPr>
        <w:pStyle w:val="Heading3"/>
        <w:spacing w:before="240" w:after="120"/>
      </w:pPr>
      <w:bookmarkStart w:id="89" w:name="room-capacity-validation"/>
      <w:bookmarkStart w:id="90" w:name="_Toc222592312"/>
      <w:bookmarkEnd w:id="87"/>
      <w:r>
        <w:rPr>
          <w:rFonts w:ascii="Arial" w:hAnsi="Arial"/>
          <w:color w:val="3B5998"/>
        </w:rPr>
        <w:t>Room Capacity Validation</w:t>
      </w:r>
      <w:bookmarkEnd w:id="90"/>
    </w:p>
    <w:p w14:paraId="625A0963" w14:textId="77777777" w:rsidR="00AB5F36" w:rsidRDefault="00000000">
      <w:pPr>
        <w:pStyle w:val="SourceCode"/>
      </w:pPr>
      <w:r>
        <w:rPr>
          <w:rStyle w:val="VerbatimChar"/>
          <w:rFonts w:ascii="Arial" w:hAnsi="Arial"/>
          <w:sz w:val="20"/>
        </w:rPr>
        <w:t>for each practice, day, session:</w:t>
      </w:r>
      <w:r>
        <w:rPr>
          <w:rFonts w:ascii="Arial" w:hAnsi="Arial"/>
          <w:sz w:val="20"/>
        </w:rPr>
        <w:br/>
      </w:r>
      <w:r>
        <w:rPr>
          <w:rStyle w:val="VerbatimChar"/>
          <w:rFonts w:ascii="Arial" w:hAnsi="Arial"/>
          <w:sz w:val="20"/>
        </w:rPr>
        <w:t xml:space="preserve">  if scheduled_f2f_appointments &gt; room_capacity[practice][day][session]:</w:t>
      </w:r>
      <w:r>
        <w:rPr>
          <w:rFonts w:ascii="Arial" w:hAnsi="Arial"/>
          <w:sz w:val="20"/>
        </w:rPr>
        <w:br/>
      </w:r>
      <w:r>
        <w:rPr>
          <w:rStyle w:val="VerbatimChar"/>
          <w:rFonts w:ascii="Arial" w:hAnsi="Arial"/>
          <w:sz w:val="20"/>
        </w:rPr>
        <w:t xml:space="preserve">    FLAG: "Room capacity exceeded — {x} appointments scheduled but only {y} rooms available"</w:t>
      </w:r>
    </w:p>
    <w:p w14:paraId="3326F3D5" w14:textId="77777777" w:rsidR="00AB5F36" w:rsidRDefault="00000000">
      <w:pPr>
        <w:pStyle w:val="Heading3"/>
        <w:spacing w:before="240" w:after="120"/>
      </w:pPr>
      <w:bookmarkStart w:id="91" w:name="remote-ratio-check"/>
      <w:bookmarkStart w:id="92" w:name="_Toc222592313"/>
      <w:bookmarkEnd w:id="89"/>
      <w:r>
        <w:rPr>
          <w:rFonts w:ascii="Arial" w:hAnsi="Arial"/>
          <w:color w:val="3B5998"/>
        </w:rPr>
        <w:t>Remote Ratio Check</w:t>
      </w:r>
      <w:bookmarkEnd w:id="92"/>
    </w:p>
    <w:p w14:paraId="7864F630" w14:textId="77777777" w:rsidR="00AB5F36" w:rsidRDefault="00000000">
      <w:pPr>
        <w:pStyle w:val="SourceCode"/>
      </w:pPr>
      <w:r>
        <w:rPr>
          <w:rStyle w:val="VerbatimChar"/>
          <w:rFonts w:ascii="Arial" w:hAnsi="Arial"/>
          <w:sz w:val="20"/>
        </w:rPr>
        <w:t>remote_pct = (remote_appointments / total_appointments) × 100</w:t>
      </w:r>
      <w:r>
        <w:rPr>
          <w:rFonts w:ascii="Arial" w:hAnsi="Arial"/>
          <w:sz w:val="20"/>
        </w:rPr>
        <w:br/>
      </w:r>
      <w:r>
        <w:rPr>
          <w:rStyle w:val="VerbatimChar"/>
          <w:rFonts w:ascii="Arial" w:hAnsi="Arial"/>
          <w:sz w:val="20"/>
        </w:rPr>
        <w:t>if remote_pct &lt; 50: FLAG WARNING "Remote ratio below 50% mandatory minimum"</w:t>
      </w:r>
    </w:p>
    <w:p w14:paraId="54457809" w14:textId="77777777" w:rsidR="00AB5F36" w:rsidRDefault="00000000">
      <w:pPr>
        <w:pStyle w:val="Heading3"/>
        <w:spacing w:before="240" w:after="120"/>
      </w:pPr>
      <w:bookmarkStart w:id="93" w:name="permission-resolution"/>
      <w:bookmarkStart w:id="94" w:name="_Toc222592314"/>
      <w:bookmarkEnd w:id="91"/>
      <w:r>
        <w:rPr>
          <w:rFonts w:ascii="Arial" w:hAnsi="Arial"/>
          <w:color w:val="3B5998"/>
        </w:rPr>
        <w:t>Permission Resolution</w:t>
      </w:r>
      <w:bookmarkEnd w:id="94"/>
    </w:p>
    <w:p w14:paraId="081AE0FE" w14:textId="77777777" w:rsidR="00AB5F36" w:rsidRDefault="00000000">
      <w:pPr>
        <w:pStyle w:val="FirstParagraph"/>
      </w:pPr>
      <w:r>
        <w:rPr>
          <w:rFonts w:ascii="Arial" w:hAnsi="Arial"/>
          <w:sz w:val="20"/>
        </w:rPr>
        <w:t>When determining what a user can access, the system checks in order:</w:t>
      </w:r>
    </w:p>
    <w:p w14:paraId="0A361D16" w14:textId="77777777" w:rsidR="00AB5F36" w:rsidRDefault="00000000">
      <w:pPr>
        <w:pStyle w:val="SourceCode"/>
      </w:pPr>
      <w:r>
        <w:rPr>
          <w:rStyle w:val="VerbatimChar"/>
          <w:rFonts w:ascii="Arial" w:hAnsi="Arial"/>
          <w:sz w:val="20"/>
        </w:rPr>
        <w:t>1. Look up user's role → get role_default_permissions for the requested system_area</w:t>
      </w:r>
      <w:r>
        <w:rPr>
          <w:rFonts w:ascii="Arial" w:hAnsi="Arial"/>
          <w:sz w:val="20"/>
        </w:rPr>
        <w:br/>
      </w:r>
      <w:r>
        <w:rPr>
          <w:rStyle w:val="VerbatimChar"/>
          <w:rFonts w:ascii="Arial" w:hAnsi="Arial"/>
          <w:sz w:val="20"/>
        </w:rPr>
        <w:t>2. Check user_permission_overrides for this user + system_area</w:t>
      </w:r>
      <w:r>
        <w:rPr>
          <w:rFonts w:ascii="Arial" w:hAnsi="Arial"/>
          <w:sz w:val="20"/>
        </w:rPr>
        <w:br/>
      </w:r>
      <w:r>
        <w:rPr>
          <w:rStyle w:val="VerbatimChar"/>
          <w:rFonts w:ascii="Arial" w:hAnsi="Arial"/>
          <w:sz w:val="20"/>
        </w:rPr>
        <w:t>3. If override exists AND has not expired → use override permission_level</w:t>
      </w:r>
      <w:r>
        <w:rPr>
          <w:rFonts w:ascii="Arial" w:hAnsi="Arial"/>
          <w:sz w:val="20"/>
        </w:rPr>
        <w:br/>
      </w:r>
      <w:r>
        <w:rPr>
          <w:rStyle w:val="VerbatimChar"/>
          <w:rFonts w:ascii="Arial" w:hAnsi="Arial"/>
          <w:sz w:val="20"/>
        </w:rPr>
        <w:t>4. If override exists AND has expired → ignore it (revert to role default), flag for cleanup</w:t>
      </w:r>
      <w:r>
        <w:rPr>
          <w:rFonts w:ascii="Arial" w:hAnsi="Arial"/>
          <w:sz w:val="20"/>
        </w:rPr>
        <w:br/>
      </w:r>
      <w:r>
        <w:rPr>
          <w:rStyle w:val="VerbatimChar"/>
          <w:rFonts w:ascii="Arial" w:hAnsi="Arial"/>
          <w:sz w:val="20"/>
        </w:rPr>
        <w:t>5. If no override → use role default</w:t>
      </w:r>
      <w:r>
        <w:rPr>
          <w:rFonts w:ascii="Arial" w:hAnsi="Arial"/>
          <w:sz w:val="20"/>
        </w:rPr>
        <w:br/>
      </w:r>
      <w:r>
        <w:rPr>
          <w:rStyle w:val="VerbatimChar"/>
          <w:rFonts w:ascii="Arial" w:hAnsi="Arial"/>
          <w:sz w:val="20"/>
        </w:rPr>
        <w:t>6. If permission_level = 'no_access' → hide from navigation, block direct URL access, return 403</w:t>
      </w:r>
      <w:r>
        <w:rPr>
          <w:rFonts w:ascii="Arial" w:hAnsi="Arial"/>
          <w:sz w:val="20"/>
        </w:rPr>
        <w:br/>
      </w:r>
      <w:r>
        <w:rPr>
          <w:rStyle w:val="VerbatimChar"/>
          <w:rFonts w:ascii="Arial" w:hAnsi="Arial"/>
          <w:sz w:val="20"/>
        </w:rPr>
        <w:t>7. If permission_level = 'view' → render page read-only, disable all edit/create/delete controls</w:t>
      </w:r>
      <w:r>
        <w:rPr>
          <w:rFonts w:ascii="Arial" w:hAnsi="Arial"/>
          <w:sz w:val="20"/>
        </w:rPr>
        <w:br/>
      </w:r>
      <w:r>
        <w:rPr>
          <w:rStyle w:val="VerbatimChar"/>
          <w:rFonts w:ascii="Arial" w:hAnsi="Arial"/>
          <w:sz w:val="20"/>
        </w:rPr>
        <w:t>8. If permission_level = 'edit' → full interactive access</w:t>
      </w:r>
      <w:r>
        <w:rPr>
          <w:rFonts w:ascii="Arial" w:hAnsi="Arial"/>
          <w:sz w:val="20"/>
        </w:rPr>
        <w:br/>
        <w:br/>
      </w:r>
      <w:r>
        <w:rPr>
          <w:rStyle w:val="VerbatimChar"/>
          <w:rFonts w:ascii="Arial" w:hAnsi="Arial"/>
          <w:sz w:val="20"/>
        </w:rPr>
        <w:t>// Practice-scoped areas (rota, buy-back, practice detail):</w:t>
      </w:r>
      <w:r>
        <w:rPr>
          <w:rFonts w:ascii="Arial" w:hAnsi="Arial"/>
          <w:sz w:val="20"/>
        </w:rPr>
        <w:br/>
      </w:r>
      <w:r>
        <w:rPr>
          <w:rStyle w:val="VerbatimChar"/>
          <w:rFonts w:ascii="Arial" w:hAnsi="Arial"/>
          <w:sz w:val="20"/>
        </w:rPr>
        <w:t>// For Practice Managers, "Own Practice" vs "Other Practices" is determined by user.practice_id</w:t>
      </w:r>
      <w:r>
        <w:rPr>
          <w:rFonts w:ascii="Arial" w:hAnsi="Arial"/>
          <w:sz w:val="20"/>
        </w:rPr>
        <w:br/>
      </w:r>
      <w:r>
        <w:rPr>
          <w:rStyle w:val="VerbatimChar"/>
          <w:rFonts w:ascii="Arial" w:hAnsi="Arial"/>
          <w:sz w:val="20"/>
        </w:rPr>
        <w:t>// Super Users are not practice-scoped — they have edit access across all practices by default</w:t>
      </w:r>
    </w:p>
    <w:p w14:paraId="590679EE" w14:textId="77777777" w:rsidR="00AB5F36" w:rsidRDefault="00000000">
      <w:pPr>
        <w:pStyle w:val="Heading3"/>
        <w:spacing w:before="240" w:after="120"/>
      </w:pPr>
      <w:bookmarkStart w:id="95" w:name="buy-back-value-calculation"/>
      <w:bookmarkStart w:id="96" w:name="_Toc222592315"/>
      <w:bookmarkEnd w:id="93"/>
      <w:r>
        <w:rPr>
          <w:rFonts w:ascii="Arial" w:hAnsi="Arial"/>
          <w:color w:val="3B5998"/>
        </w:rPr>
        <w:t>Buy-Back Value Calculation</w:t>
      </w:r>
      <w:bookmarkEnd w:id="96"/>
    </w:p>
    <w:p w14:paraId="68808E5A" w14:textId="77777777" w:rsidR="00AB5F36" w:rsidRDefault="00000000">
      <w:pPr>
        <w:pStyle w:val="FirstParagraph"/>
      </w:pPr>
      <w:r>
        <w:rPr>
          <w:rFonts w:ascii="Arial" w:hAnsi="Arial"/>
          <w:sz w:val="20"/>
        </w:rPr>
        <w:t xml:space="preserve">Uses the </w:t>
      </w:r>
      <w:r>
        <w:rPr>
          <w:rFonts w:ascii="Arial" w:hAnsi="Arial"/>
          <w:b/>
          <w:bCs/>
          <w:sz w:val="20"/>
        </w:rPr>
        <w:t>standard buy-back rate</w:t>
      </w:r>
      <w:r>
        <w:rPr>
          <w:rFonts w:ascii="Arial" w:hAnsi="Arial"/>
          <w:sz w:val="20"/>
        </w:rPr>
        <w:t xml:space="preserve"> for the staff type (e.g. GP = £11,000/session), not the practice’s actual salary cost.</w:t>
      </w:r>
    </w:p>
    <w:p w14:paraId="26E20C4E" w14:textId="77777777" w:rsidR="00AB5F36" w:rsidRDefault="00000000">
      <w:pPr>
        <w:pStyle w:val="SourceCode"/>
      </w:pPr>
      <w:r>
        <w:rPr>
          <w:rStyle w:val="VerbatimChar"/>
          <w:rFonts w:ascii="Arial" w:hAnsi="Arial"/>
          <w:sz w:val="20"/>
        </w:rPr>
        <w:t>annual_buy_back_cost = standard_rate_per_session × sessions_per_week × 52</w:t>
      </w:r>
      <w:r>
        <w:rPr>
          <w:rFonts w:ascii="Arial" w:hAnsi="Arial"/>
          <w:sz w:val="20"/>
        </w:rPr>
        <w:br/>
      </w:r>
      <w:r>
        <w:rPr>
          <w:rStyle w:val="VerbatimChar"/>
          <w:rFonts w:ascii="Arial" w:hAnsi="Arial"/>
          <w:sz w:val="20"/>
        </w:rPr>
        <w:t>// e.g. GP: £11,000 × 8 sessions × 52 = £4,576,000? No — rate is per session per YEAR</w:t>
      </w:r>
      <w:r>
        <w:rPr>
          <w:rFonts w:ascii="Arial" w:hAnsi="Arial"/>
          <w:sz w:val="20"/>
        </w:rPr>
        <w:br/>
      </w:r>
      <w:r>
        <w:rPr>
          <w:rStyle w:val="VerbatimChar"/>
          <w:rFonts w:ascii="Arial" w:hAnsi="Arial"/>
          <w:sz w:val="20"/>
        </w:rPr>
        <w:lastRenderedPageBreak/>
        <w:t>// Correct: annual cost = rate_per_session × sessions_per_week (i.e. £11,000 × 8 = £88,000)</w:t>
      </w:r>
      <w:r>
        <w:rPr>
          <w:rFonts w:ascii="Arial" w:hAnsi="Arial"/>
          <w:sz w:val="20"/>
        </w:rPr>
        <w:br/>
      </w:r>
      <w:r>
        <w:rPr>
          <w:rStyle w:val="VerbatimChar"/>
          <w:rFonts w:ascii="Arial" w:hAnsi="Arial"/>
          <w:sz w:val="20"/>
        </w:rPr>
        <w:t>annual_buy_back_cost = standard_rate_per_session × sessions_per_week</w:t>
      </w:r>
      <w:r>
        <w:rPr>
          <w:rFonts w:ascii="Arial" w:hAnsi="Arial"/>
          <w:sz w:val="20"/>
        </w:rPr>
        <w:br/>
      </w:r>
      <w:r>
        <w:rPr>
          <w:rStyle w:val="VerbatimChar"/>
          <w:rFonts w:ascii="Arial" w:hAnsi="Arial"/>
          <w:sz w:val="20"/>
        </w:rPr>
        <w:t>on_costs = annual_buy_back_cost × (on_costs_pct / 100)  // default 29.38%</w:t>
      </w:r>
      <w:r>
        <w:rPr>
          <w:rFonts w:ascii="Arial" w:hAnsi="Arial"/>
          <w:sz w:val="20"/>
        </w:rPr>
        <w:br/>
      </w:r>
      <w:r>
        <w:rPr>
          <w:rStyle w:val="VerbatimChar"/>
          <w:rFonts w:ascii="Arial" w:hAnsi="Arial"/>
          <w:sz w:val="20"/>
        </w:rPr>
        <w:t>total_cost = annual_buy_back_cost + on_costs</w:t>
      </w:r>
      <w:r>
        <w:rPr>
          <w:rFonts w:ascii="Arial" w:hAnsi="Arial"/>
          <w:sz w:val="20"/>
        </w:rPr>
        <w:br/>
      </w:r>
      <w:r>
        <w:rPr>
          <w:rStyle w:val="VerbatimChar"/>
          <w:rFonts w:ascii="Arial" w:hAnsi="Arial"/>
          <w:sz w:val="20"/>
        </w:rPr>
        <w:t>buy_back_claim_value = total_cost × (same_day_pct / 100)</w:t>
      </w:r>
    </w:p>
    <w:p w14:paraId="48FEDE9B" w14:textId="77777777" w:rsidR="00AB5F36" w:rsidRDefault="00000000">
      <w:pPr>
        <w:pStyle w:val="FirstParagraph"/>
      </w:pPr>
      <w:r>
        <w:rPr>
          <w:rFonts w:ascii="Arial" w:hAnsi="Arial"/>
          <w:i/>
          <w:iCs/>
          <w:sz w:val="20"/>
        </w:rPr>
        <w:t>Note: “per session” here means the annual rate for one session per week (industry standard GP session pricing). E.g. a GP doing 8 sessions/week at £11K/session = £88,000 annual salary.</w:t>
      </w:r>
    </w:p>
    <w:p w14:paraId="74AECB14" w14:textId="77777777" w:rsidR="00AB5F36" w:rsidRDefault="00000000">
      <w:pPr>
        <w:pStyle w:val="Heading3"/>
        <w:spacing w:before="240" w:after="120"/>
      </w:pPr>
      <w:bookmarkStart w:id="97" w:name="practice-financial-tracking-dynamic"/>
      <w:bookmarkStart w:id="98" w:name="_Toc222592316"/>
      <w:bookmarkEnd w:id="95"/>
      <w:r>
        <w:rPr>
          <w:rFonts w:ascii="Arial" w:hAnsi="Arial"/>
          <w:color w:val="3B5998"/>
        </w:rPr>
        <w:t>Practice Financial Tracking (Dynamic)</w:t>
      </w:r>
      <w:bookmarkEnd w:id="98"/>
    </w:p>
    <w:p w14:paraId="70B1B83F" w14:textId="77777777" w:rsidR="00AB5F36" w:rsidRDefault="00000000">
      <w:pPr>
        <w:pStyle w:val="SourceCode"/>
      </w:pPr>
      <w:r>
        <w:rPr>
          <w:rStyle w:val="VerbatimChar"/>
          <w:rFonts w:ascii="Arial" w:hAnsi="Arial"/>
          <w:sz w:val="20"/>
        </w:rPr>
        <w:t>allocation = current_list_size × per_patient_rate  // recalculates when list size changes</w:t>
      </w:r>
      <w:r>
        <w:rPr>
          <w:rFonts w:ascii="Arial" w:hAnsi="Arial"/>
          <w:sz w:val="20"/>
        </w:rPr>
        <w:br/>
      </w:r>
      <w:r>
        <w:rPr>
          <w:rStyle w:val="VerbatimChar"/>
          <w:rFonts w:ascii="Arial" w:hAnsi="Arial"/>
          <w:sz w:val="20"/>
        </w:rPr>
        <w:t>recruit_budget = allocation × (1 - overhead_pct)</w:t>
      </w:r>
      <w:r>
        <w:rPr>
          <w:rFonts w:ascii="Arial" w:hAnsi="Arial"/>
          <w:sz w:val="20"/>
        </w:rPr>
        <w:br/>
      </w:r>
      <w:r>
        <w:rPr>
          <w:rStyle w:val="VerbatimChar"/>
          <w:rFonts w:ascii="Arial" w:hAnsi="Arial"/>
          <w:sz w:val="20"/>
        </w:rPr>
        <w:t>total_new_sda_spend = sum of new hire costs for this practice</w:t>
      </w:r>
      <w:r>
        <w:rPr>
          <w:rFonts w:ascii="Arial" w:hAnsi="Arial"/>
          <w:sz w:val="20"/>
        </w:rPr>
        <w:br/>
      </w:r>
      <w:r>
        <w:rPr>
          <w:rStyle w:val="VerbatimChar"/>
          <w:rFonts w:ascii="Arial" w:hAnsi="Arial"/>
          <w:sz w:val="20"/>
        </w:rPr>
        <w:t>total_buy_back_claimed = sum of approved buy-back values for this practice</w:t>
      </w:r>
      <w:r>
        <w:rPr>
          <w:rFonts w:ascii="Arial" w:hAnsi="Arial"/>
          <w:sz w:val="20"/>
        </w:rPr>
        <w:br/>
      </w:r>
      <w:r>
        <w:rPr>
          <w:rStyle w:val="VerbatimChar"/>
          <w:rFonts w:ascii="Arial" w:hAnsi="Arial"/>
          <w:sz w:val="20"/>
        </w:rPr>
        <w:t>remaining_budget = recruit_budget - total_new_sda_spend</w:t>
      </w:r>
      <w:r>
        <w:rPr>
          <w:rFonts w:ascii="Arial" w:hAnsi="Arial"/>
          <w:sz w:val="20"/>
        </w:rPr>
        <w:br/>
      </w:r>
      <w:r>
        <w:rPr>
          <w:rStyle w:val="VerbatimChar"/>
          <w:rFonts w:ascii="Arial" w:hAnsi="Arial"/>
          <w:sz w:val="20"/>
        </w:rPr>
        <w:t>// Note: buy-back money is reimbursed TO the practice but must be reinvested</w:t>
      </w:r>
    </w:p>
    <w:p w14:paraId="6CF63DFF" w14:textId="77777777" w:rsidR="00AB5F36" w:rsidRDefault="00000000">
      <w:pPr>
        <w:pStyle w:val="Heading3"/>
        <w:spacing w:before="240" w:after="120"/>
      </w:pPr>
      <w:bookmarkStart w:id="99" w:name="monthly-cash-flow-max-claimable-value"/>
      <w:bookmarkStart w:id="100" w:name="_Toc222592317"/>
      <w:bookmarkEnd w:id="97"/>
      <w:r>
        <w:rPr>
          <w:rFonts w:ascii="Arial" w:hAnsi="Arial"/>
          <w:color w:val="3B5998"/>
        </w:rPr>
        <w:t>Monthly Cash Flow &amp; Max Claimable Value</w:t>
      </w:r>
      <w:bookmarkEnd w:id="100"/>
    </w:p>
    <w:p w14:paraId="3DB55C3E" w14:textId="77777777" w:rsidR="00AB5F36" w:rsidRDefault="00000000">
      <w:pPr>
        <w:pStyle w:val="FirstParagraph"/>
      </w:pPr>
      <w:r>
        <w:rPr>
          <w:rFonts w:ascii="Arial" w:hAnsi="Arial"/>
          <w:sz w:val="20"/>
        </w:rPr>
        <w:t>The contract is paid in 12 equal monthly instalments. Claims cannot exceed what has been paid.</w:t>
      </w:r>
    </w:p>
    <w:p w14:paraId="71A0930F" w14:textId="77777777" w:rsidR="00AB5F36" w:rsidRDefault="00000000">
      <w:pPr>
        <w:pStyle w:val="SourceCode"/>
      </w:pPr>
      <w:r>
        <w:rPr>
          <w:rStyle w:val="VerbatimChar"/>
          <w:rFonts w:ascii="Arial" w:hAnsi="Arial"/>
          <w:sz w:val="20"/>
        </w:rPr>
        <w:t>monthly_instalment = (current_list_size × per_patient_rate) / 12</w:t>
      </w:r>
      <w:r>
        <w:rPr>
          <w:rFonts w:ascii="Arial" w:hAnsi="Arial"/>
          <w:sz w:val="20"/>
        </w:rPr>
        <w:br/>
      </w:r>
      <w:r>
        <w:rPr>
          <w:rStyle w:val="VerbatimChar"/>
          <w:rFonts w:ascii="Arial" w:hAnsi="Arial"/>
          <w:sz w:val="20"/>
        </w:rPr>
        <w:t>months_elapsed = number of complete months since contract_start_date</w:t>
      </w:r>
      <w:r>
        <w:rPr>
          <w:rFonts w:ascii="Arial" w:hAnsi="Arial"/>
          <w:sz w:val="20"/>
        </w:rPr>
        <w:br/>
      </w:r>
      <w:r>
        <w:rPr>
          <w:rStyle w:val="VerbatimChar"/>
          <w:rFonts w:ascii="Arial" w:hAnsi="Arial"/>
          <w:sz w:val="20"/>
        </w:rPr>
        <w:t>cumulative_paid = monthly_instalment × months_elapsed  // this is the MAX CLAIMABLE ceiling</w:t>
      </w:r>
      <w:r>
        <w:rPr>
          <w:rFonts w:ascii="Arial" w:hAnsi="Arial"/>
          <w:sz w:val="20"/>
        </w:rPr>
        <w:br/>
      </w:r>
      <w:r>
        <w:rPr>
          <w:rStyle w:val="VerbatimChar"/>
          <w:rFonts w:ascii="Arial" w:hAnsi="Arial"/>
          <w:sz w:val="20"/>
        </w:rPr>
        <w:t>cumulative_claimed = sum of all new SDA costs + all approved buy-back draw-downs to date</w:t>
      </w:r>
      <w:r>
        <w:rPr>
          <w:rFonts w:ascii="Arial" w:hAnsi="Arial"/>
          <w:sz w:val="20"/>
        </w:rPr>
        <w:br/>
      </w:r>
      <w:r>
        <w:rPr>
          <w:rStyle w:val="VerbatimChar"/>
          <w:rFonts w:ascii="Arial" w:hAnsi="Arial"/>
          <w:sz w:val="20"/>
        </w:rPr>
        <w:t>remaining_claimable = cumulative_paid - cumulative_claimed</w:t>
      </w:r>
      <w:r>
        <w:rPr>
          <w:rFonts w:ascii="Arial" w:hAnsi="Arial"/>
          <w:sz w:val="20"/>
        </w:rPr>
        <w:br/>
      </w:r>
      <w:r>
        <w:rPr>
          <w:rStyle w:val="VerbatimChar"/>
          <w:rFonts w:ascii="Arial" w:hAnsi="Arial"/>
          <w:sz w:val="20"/>
        </w:rPr>
        <w:t>headroom_pct = (remaining_claimable / cumulative_paid) × 100</w:t>
      </w:r>
      <w:r>
        <w:rPr>
          <w:rFonts w:ascii="Arial" w:hAnsi="Arial"/>
          <w:sz w:val="20"/>
        </w:rPr>
        <w:br/>
        <w:br/>
      </w:r>
      <w:r>
        <w:rPr>
          <w:rStyle w:val="VerbatimChar"/>
          <w:rFonts w:ascii="Arial" w:hAnsi="Arial"/>
          <w:sz w:val="20"/>
        </w:rPr>
        <w:t>// Validation: BLOCK or WARN if a new claim would breach the ceiling</w:t>
      </w:r>
      <w:r>
        <w:rPr>
          <w:rFonts w:ascii="Arial" w:hAnsi="Arial"/>
          <w:sz w:val="20"/>
        </w:rPr>
        <w:br/>
      </w:r>
      <w:r>
        <w:rPr>
          <w:rStyle w:val="VerbatimChar"/>
          <w:rFonts w:ascii="Arial" w:hAnsi="Arial"/>
          <w:sz w:val="20"/>
        </w:rPr>
        <w:t>if (cumulative_claimed + proposed_new_claim) &gt; cumulative_paid:</w:t>
      </w:r>
      <w:r>
        <w:rPr>
          <w:rFonts w:ascii="Arial" w:hAnsi="Arial"/>
          <w:sz w:val="20"/>
        </w:rPr>
        <w:br/>
      </w:r>
      <w:r>
        <w:rPr>
          <w:rStyle w:val="VerbatimChar"/>
          <w:rFonts w:ascii="Arial" w:hAnsi="Arial"/>
          <w:sz w:val="20"/>
        </w:rPr>
        <w:t xml:space="preserve">    BLOCK: "This claim of £X would exceed the max claimable value. </w:t>
      </w:r>
      <w:r>
        <w:rPr>
          <w:rFonts w:ascii="Arial" w:hAnsi="Arial"/>
          <w:sz w:val="20"/>
        </w:rPr>
        <w:br/>
      </w:r>
      <w:r>
        <w:rPr>
          <w:rStyle w:val="VerbatimChar"/>
          <w:rFonts w:ascii="Arial" w:hAnsi="Arial"/>
          <w:sz w:val="20"/>
        </w:rPr>
        <w:t xml:space="preserve">            Cumulative paid to date: £Y. Already claimed: £Z. </w:t>
      </w:r>
      <w:r>
        <w:rPr>
          <w:rFonts w:ascii="Arial" w:hAnsi="Arial"/>
          <w:sz w:val="20"/>
        </w:rPr>
        <w:br/>
      </w:r>
      <w:r>
        <w:rPr>
          <w:rStyle w:val="VerbatimChar"/>
          <w:rFonts w:ascii="Arial" w:hAnsi="Arial"/>
          <w:sz w:val="20"/>
        </w:rPr>
        <w:t xml:space="preserve">            Available: £(Y-Z). Wait until next monthly instalment or reduce claim."</w:t>
      </w:r>
    </w:p>
    <w:p w14:paraId="38368CCD" w14:textId="77777777" w:rsidR="00AB5F36" w:rsidRDefault="00000000">
      <w:pPr>
        <w:pStyle w:val="FirstParagraph"/>
      </w:pPr>
      <w:r>
        <w:rPr>
          <w:rFonts w:ascii="Arial" w:hAnsi="Arial"/>
          <w:sz w:val="20"/>
        </w:rPr>
        <w:t xml:space="preserve">Note: When list sizes change, the monthly instalment recalculates. However, past monthly payments already received should use the list size that was in effect when they were paid (use </w:t>
      </w:r>
      <w:r>
        <w:rPr>
          <w:rStyle w:val="VerbatimChar"/>
          <w:rFonts w:ascii="Arial" w:hAnsi="Arial"/>
          <w:sz w:val="20"/>
        </w:rPr>
        <w:t>practice_list_size_history</w:t>
      </w:r>
      <w:r>
        <w:rPr>
          <w:rFonts w:ascii="Arial" w:hAnsi="Arial"/>
          <w:sz w:val="20"/>
        </w:rPr>
        <w:t xml:space="preserve"> effective dates). Future projected instalments use the current list size.</w:t>
      </w:r>
    </w:p>
    <w:p w14:paraId="1FC4731C" w14:textId="77777777" w:rsidR="00AB5F36" w:rsidRDefault="00000000">
      <w:r>
        <w:rPr>
          <w:rFonts w:ascii="Arial" w:hAnsi="Arial"/>
          <w:sz w:val="20"/>
        </w:rPr>
        <w:pict w14:anchorId="74639BF5">
          <v:rect id="_x0000_i1031" style="width:0;height:1.5pt" o:hralign="center" o:hrstd="t" o:hr="t"/>
        </w:pict>
      </w:r>
    </w:p>
    <w:p w14:paraId="4E80BC75" w14:textId="77777777" w:rsidR="00AB5F36" w:rsidRDefault="00000000">
      <w:pPr>
        <w:pStyle w:val="Heading2"/>
        <w:spacing w:before="360" w:after="160"/>
      </w:pPr>
      <w:bookmarkStart w:id="101" w:name="seed-data"/>
      <w:bookmarkStart w:id="102" w:name="_Toc222592318"/>
      <w:bookmarkEnd w:id="79"/>
      <w:bookmarkEnd w:id="99"/>
      <w:r>
        <w:rPr>
          <w:rFonts w:ascii="Arial" w:hAnsi="Arial"/>
          <w:color w:val="2C3E6B"/>
        </w:rPr>
        <w:t>Seed Data</w:t>
      </w:r>
      <w:bookmarkEnd w:id="102"/>
    </w:p>
    <w:p w14:paraId="3BCAB2B0" w14:textId="77777777" w:rsidR="00AB5F36" w:rsidRDefault="00000000">
      <w:pPr>
        <w:pStyle w:val="FirstParagraph"/>
      </w:pPr>
      <w:r>
        <w:rPr>
          <w:rFonts w:ascii="Arial" w:hAnsi="Arial"/>
          <w:sz w:val="20"/>
        </w:rPr>
        <w:t xml:space="preserve">Pre-populate: 1. All 7 practices with </w:t>
      </w:r>
      <w:r>
        <w:rPr>
          <w:rFonts w:ascii="Arial" w:hAnsi="Arial"/>
          <w:b/>
          <w:bCs/>
          <w:sz w:val="20"/>
        </w:rPr>
        <w:t>initial list sizes (Feb 2026)</w:t>
      </w:r>
      <w:r>
        <w:rPr>
          <w:rFonts w:ascii="Arial" w:hAnsi="Arial"/>
          <w:sz w:val="20"/>
        </w:rPr>
        <w:t xml:space="preserve"> as shown in the practice table above, plus hub/spoke status, clinical systems, and sub-sites. Also create an initial entry in </w:t>
      </w:r>
      <w:r>
        <w:rPr>
          <w:rStyle w:val="VerbatimChar"/>
          <w:rFonts w:ascii="Arial" w:hAnsi="Arial"/>
          <w:sz w:val="20"/>
        </w:rPr>
        <w:t>practice_list_size_history</w:t>
      </w:r>
      <w:r>
        <w:rPr>
          <w:rFonts w:ascii="Arial" w:hAnsi="Arial"/>
          <w:sz w:val="20"/>
        </w:rPr>
        <w:t xml:space="preserve"> for each practice with effective_date = service start date. 2. Room capacity grid (the full Day × Session × Practice matrix as shown above) 3. All contract parameters as configurable settings with their default values 4. Denton Village Surgery’s proposal as a sample: buy-back application using the standard GP rate of £11K/session, plus a separate new recruitment proposal for an 8-session GP at £11K–£12K DOE with 29.38% on-costs</w:t>
      </w:r>
    </w:p>
    <w:p w14:paraId="6A35F023" w14:textId="77777777" w:rsidR="00AB5F36" w:rsidRDefault="00000000">
      <w:r>
        <w:rPr>
          <w:rFonts w:ascii="Arial" w:hAnsi="Arial"/>
          <w:sz w:val="20"/>
        </w:rPr>
        <w:pict w14:anchorId="2C62FA12">
          <v:rect id="_x0000_i1032" style="width:0;height:1.5pt" o:hralign="center" o:hrstd="t" o:hr="t"/>
        </w:pict>
      </w:r>
    </w:p>
    <w:p w14:paraId="324A65A1" w14:textId="77777777" w:rsidR="00AB5F36" w:rsidRDefault="00000000">
      <w:pPr>
        <w:pStyle w:val="Heading2"/>
        <w:spacing w:before="360" w:after="160"/>
      </w:pPr>
      <w:bookmarkStart w:id="103" w:name="priority-build-order"/>
      <w:bookmarkStart w:id="104" w:name="_Toc222592319"/>
      <w:bookmarkEnd w:id="101"/>
      <w:r>
        <w:rPr>
          <w:rFonts w:ascii="Arial" w:hAnsi="Arial"/>
          <w:color w:val="2C3E6B"/>
        </w:rPr>
        <w:t>Priority Build Order</w:t>
      </w:r>
      <w:bookmarkEnd w:id="104"/>
    </w:p>
    <w:p w14:paraId="1B000001" w14:textId="77777777" w:rsidR="00AB5F36" w:rsidRDefault="00000000">
      <w:pPr>
        <w:pBdr>
          <w:top w:val="single" w:sz="4" w:space="4" w:color="D4A800"/>
          <w:left w:val="single" w:sz="4" w:space="4" w:color="D4A800"/>
          <w:bottom w:val="single" w:sz="4" w:space="4" w:color="D4A800"/>
          <w:right w:val="single" w:sz="4" w:space="4" w:color="D4A800"/>
        </w:pBdr>
        <w:shd w:val="clear" w:color="auto" w:fill="FDF8E1"/>
        <w:spacing w:after="200"/>
      </w:pPr>
      <w:r>
        <w:rPr>
          <w:rFonts w:ascii="Arial" w:hAnsi="Arial"/>
          <w:b/>
          <w:bCs/>
          <w:sz w:val="20"/>
          <w:color w:val="92400E"/>
        </w:rPr>
        <w:t xml:space="preserve">✦ GOLD STANDARD OPTION — FOR PROGRAMME BOARD CONSIDERATION POST GO-LIVE IF NEEDED. </w:t>
      </w:r>
      <w:r>
        <w:rPr>
          <w:rFonts w:ascii="Arial" w:hAnsi="Arial"/>
          <w:sz w:val="20"/>
          <w:color w:val="92400E"/>
        </w:rPr>
        <w:t>The sections below (Priority Build Order, Build Effort Estimate, Phased Launch Plan, and Milestone Schedule) describe the optional web-based system build. The Excel Workbook V3.1 is the primary operations tool and is fully sufficient to run the NRES programme. The system build described below is not a requirement, not currently budgeted, and would only proceed if the Programme Board considers it beneficial post go-live.</w:t>
      </w:r>
    </w:p>
    <w:p w14:paraId="6B298F14" w14:textId="77777777" w:rsidR="00AB5F36" w:rsidRDefault="00000000">
      <w:pPr>
        <w:pStyle w:val="Compact"/>
        <w:numPr>
          <w:ilvl w:val="0"/>
          <w:numId w:val="46"/>
        </w:numPr>
      </w:pPr>
      <w:r>
        <w:rPr>
          <w:rFonts w:ascii="Arial" w:hAnsi="Arial"/>
          <w:b/>
          <w:bCs/>
          <w:sz w:val="20"/>
        </w:rPr>
        <w:t>Dashboard</w:t>
      </w:r>
      <w:r>
        <w:rPr>
          <w:rFonts w:ascii="Arial" w:hAnsi="Arial"/>
          <w:sz w:val="20"/>
        </w:rPr>
        <w:t xml:space="preserve"> with practice allocations, targets, and period detection</w:t>
      </w:r>
    </w:p>
    <w:p w14:paraId="3462D7F2" w14:textId="77777777" w:rsidR="00AB5F36" w:rsidRDefault="00000000">
      <w:pPr>
        <w:pStyle w:val="Compact"/>
        <w:numPr>
          <w:ilvl w:val="0"/>
          <w:numId w:val="46"/>
        </w:numPr>
      </w:pPr>
      <w:r>
        <w:rPr>
          <w:rFonts w:ascii="Arial" w:hAnsi="Arial"/>
          <w:b/>
          <w:bCs/>
          <w:sz w:val="20"/>
        </w:rPr>
        <w:lastRenderedPageBreak/>
        <w:t>Rota page</w:t>
      </w:r>
      <w:r>
        <w:rPr>
          <w:rFonts w:ascii="Arial" w:hAnsi="Arial"/>
          <w:sz w:val="20"/>
        </w:rPr>
        <w:t xml:space="preserve"> with weekly and monthly views, session management — New SDA + Buy-Back tracking + room capacity validation</w:t>
      </w:r>
    </w:p>
    <w:p w14:paraId="4F03251F" w14:textId="77777777" w:rsidR="00AB5F36" w:rsidRDefault="00000000">
      <w:pPr>
        <w:pStyle w:val="Compact"/>
        <w:numPr>
          <w:ilvl w:val="0"/>
          <w:numId w:val="46"/>
        </w:numPr>
      </w:pPr>
      <w:r>
        <w:rPr>
          <w:rFonts w:ascii="Arial" w:hAnsi="Arial"/>
          <w:b/>
          <w:bCs/>
          <w:sz w:val="20"/>
        </w:rPr>
        <w:t>Capacity Planning page</w:t>
      </w:r>
      <w:r>
        <w:rPr>
          <w:rFonts w:ascii="Arial" w:hAnsi="Arial"/>
          <w:sz w:val="20"/>
        </w:rPr>
        <w:t xml:space="preserve"> — mirroring existing Notewell view with rota overlay</w:t>
      </w:r>
    </w:p>
    <w:p w14:paraId="46B3F7AB" w14:textId="77777777" w:rsidR="00AB5F36" w:rsidRDefault="00000000">
      <w:pPr>
        <w:pStyle w:val="Compact"/>
        <w:numPr>
          <w:ilvl w:val="0"/>
          <w:numId w:val="46"/>
        </w:numPr>
      </w:pPr>
      <w:r>
        <w:rPr>
          <w:rFonts w:ascii="Arial" w:hAnsi="Arial"/>
          <w:b/>
          <w:bCs/>
          <w:sz w:val="20"/>
        </w:rPr>
        <w:t>Buy-Back application workflow</w:t>
      </w:r>
      <w:r>
        <w:rPr>
          <w:rFonts w:ascii="Arial" w:hAnsi="Arial"/>
          <w:sz w:val="20"/>
        </w:rPr>
        <w:t xml:space="preserve"> with board sign-off</w:t>
      </w:r>
    </w:p>
    <w:p w14:paraId="01313A0F" w14:textId="77777777" w:rsidR="00AB5F36" w:rsidRDefault="00000000">
      <w:pPr>
        <w:pStyle w:val="Compact"/>
        <w:numPr>
          <w:ilvl w:val="0"/>
          <w:numId w:val="46"/>
        </w:numPr>
      </w:pPr>
      <w:r>
        <w:rPr>
          <w:rFonts w:ascii="Arial" w:hAnsi="Arial"/>
          <w:b/>
          <w:bCs/>
          <w:sz w:val="20"/>
        </w:rPr>
        <w:t>Practice detail pages</w:t>
      </w:r>
    </w:p>
    <w:p w14:paraId="588D0A3E" w14:textId="77777777" w:rsidR="00AB5F36" w:rsidRDefault="00000000">
      <w:pPr>
        <w:pStyle w:val="Compact"/>
        <w:numPr>
          <w:ilvl w:val="0"/>
          <w:numId w:val="46"/>
        </w:numPr>
      </w:pPr>
      <w:r>
        <w:rPr>
          <w:rFonts w:ascii="Arial" w:hAnsi="Arial"/>
          <w:b/>
          <w:bCs/>
          <w:sz w:val="20"/>
        </w:rPr>
        <w:t>Compliance reporting</w:t>
      </w:r>
      <w:r>
        <w:rPr>
          <w:rFonts w:ascii="Arial" w:hAnsi="Arial"/>
          <w:sz w:val="20"/>
        </w:rPr>
        <w:t xml:space="preserve"> with export and email automation</w:t>
      </w:r>
    </w:p>
    <w:p w14:paraId="35CEE097" w14:textId="77777777" w:rsidR="00AB5F36" w:rsidRDefault="00000000">
      <w:pPr>
        <w:pStyle w:val="Compact"/>
        <w:numPr>
          <w:ilvl w:val="0"/>
          <w:numId w:val="46"/>
        </w:numPr>
      </w:pPr>
      <w:r>
        <w:rPr>
          <w:rFonts w:ascii="Arial" w:hAnsi="Arial"/>
          <w:b/>
          <w:bCs/>
          <w:sz w:val="20"/>
        </w:rPr>
        <w:t>Workforce directory</w:t>
      </w:r>
    </w:p>
    <w:p w14:paraId="5C8ACDA8" w14:textId="77777777" w:rsidR="00AB5F36" w:rsidRDefault="00000000">
      <w:pPr>
        <w:pStyle w:val="Compact"/>
        <w:numPr>
          <w:ilvl w:val="0"/>
          <w:numId w:val="46"/>
        </w:numPr>
      </w:pPr>
      <w:r>
        <w:rPr>
          <w:rFonts w:ascii="Arial" w:hAnsi="Arial"/>
          <w:b/>
          <w:bCs/>
          <w:sz w:val="20"/>
        </w:rPr>
        <w:t>Users &amp; Permissions</w:t>
      </w:r>
      <w:r>
        <w:rPr>
          <w:rFonts w:ascii="Arial" w:hAnsi="Arial"/>
          <w:sz w:val="20"/>
        </w:rPr>
        <w:t xml:space="preserve"> with granular overrides</w:t>
      </w:r>
    </w:p>
    <w:p w14:paraId="540086D6" w14:textId="77777777" w:rsidR="00AB5F36" w:rsidRDefault="00000000">
      <w:pPr>
        <w:pStyle w:val="Compact"/>
        <w:numPr>
          <w:ilvl w:val="0"/>
          <w:numId w:val="46"/>
        </w:numPr>
      </w:pPr>
      <w:r>
        <w:rPr>
          <w:rFonts w:ascii="Arial" w:hAnsi="Arial"/>
          <w:b/>
          <w:bCs/>
          <w:sz w:val="20"/>
        </w:rPr>
        <w:t>Audit trail</w:t>
      </w:r>
    </w:p>
    <w:p w14:paraId="3341B3A8" w14:textId="77777777" w:rsidR="00AB5F36" w:rsidRDefault="00000000">
      <w:pPr>
        <w:pStyle w:val="FirstParagraph"/>
      </w:pPr>
      <w:r>
        <w:rPr>
          <w:rFonts w:ascii="Arial" w:hAnsi="Arial"/>
          <w:sz w:val="20"/>
        </w:rPr>
        <w:t xml:space="preserve">Focus on getting the rota management, room capacity checking, and buy-back tracking working first — these are the core operational needs for the </w:t>
      </w:r>
      <w:r>
        <w:rPr>
          <w:rFonts w:ascii="Arial" w:hAnsi="Arial"/>
          <w:b/>
          <w:bCs/>
          <w:sz w:val="20"/>
        </w:rPr>
        <w:t>April 2026 service launch</w:t>
      </w:r>
      <w:r>
        <w:rPr>
          <w:rFonts w:ascii="Arial" w:hAnsi="Arial"/>
          <w:sz w:val="20"/>
        </w:rPr>
        <w:t>.</w:t>
      </w:r>
    </w:p>
    <w:p w14:paraId="7A960DCB" w14:textId="77777777" w:rsidR="00AB5F36" w:rsidRDefault="00000000">
      <w:r>
        <w:rPr>
          <w:rFonts w:ascii="Arial" w:hAnsi="Arial"/>
          <w:sz w:val="20"/>
        </w:rPr>
        <w:pict w14:anchorId="6C2045F3">
          <v:rect id="_x0000_i1033" style="width:0;height:1.5pt" o:hralign="center" o:hrstd="t" o:hr="t"/>
        </w:pict>
      </w:r>
    </w:p>
    <w:p w14:paraId="699C15D0" w14:textId="77777777" w:rsidR="00AB5F36" w:rsidRDefault="00000000">
      <w:pPr>
        <w:pStyle w:val="Heading2"/>
        <w:spacing w:before="360" w:after="160"/>
      </w:pPr>
      <w:bookmarkStart w:id="105" w:name="build-effort-estimate"/>
      <w:bookmarkStart w:id="106" w:name="_Toc222592320"/>
      <w:bookmarkEnd w:id="103"/>
      <w:r>
        <w:rPr>
          <w:rFonts w:ascii="Arial" w:hAnsi="Arial"/>
          <w:color w:val="2C3E6B"/>
        </w:rPr>
        <w:t>Build Effort Estimate</w:t>
      </w:r>
      <w:bookmarkEnd w:id="106"/>
    </w:p>
    <w:p w14:paraId="23FDAA26" w14:textId="77777777" w:rsidR="00AB5F36" w:rsidRDefault="00000000">
      <w:pPr>
        <w:pStyle w:val="Heading3"/>
        <w:spacing w:before="240" w:after="120"/>
      </w:pPr>
      <w:bookmarkStart w:id="107" w:name="summary"/>
      <w:bookmarkStart w:id="108" w:name="_Toc222592321"/>
      <w:r>
        <w:rPr>
          <w:rFonts w:ascii="Arial" w:hAnsi="Arial"/>
          <w:color w:val="3B5998"/>
        </w:rPr>
        <w:t>Summary</w:t>
      </w:r>
      <w:bookmarkEnd w:id="108"/>
    </w:p>
    <w:tbl>
      <w:tblPr>
        <w:tblStyle w:val="Table"/>
        <w:tblW w:w="5000" w:type="pct"/>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020" w:firstRow="1" w:lastRow="0" w:firstColumn="0" w:lastColumn="0" w:noHBand="0" w:noVBand="0"/>
      </w:tblPr>
      <w:tblGrid>
        <w:gridCol w:w="2990"/>
        <w:gridCol w:w="1340"/>
        <w:gridCol w:w="1381"/>
        <w:gridCol w:w="3911"/>
      </w:tblGrid>
      <w:tr w:rsidR="00AB5F36" w14:paraId="5A5DB7AE" w14:textId="77777777" w:rsidTr="00AB5F3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2A4A"/>
          </w:tcPr>
          <w:p w14:paraId="5575489F" w14:textId="77777777" w:rsidR="00AB5F36" w:rsidRDefault="00000000">
            <w:pPr>
              <w:pStyle w:val="Compact"/>
              <w:jc w:val="center"/>
            </w:pPr>
            <w:r>
              <w:rPr>
                <w:rFonts w:ascii="Arial" w:hAnsi="Arial"/>
                <w:b/>
                <w:color w:val="FFFFFF"/>
                <w:sz w:val="16"/>
              </w:rPr>
              <w:t>Phase</w:t>
            </w:r>
          </w:p>
        </w:tc>
        <w:tc>
          <w:tcPr>
            <w:tcW w:w="0" w:type="auto"/>
            <w:shd w:val="clear" w:color="auto" w:fill="1B2A4A"/>
          </w:tcPr>
          <w:p w14:paraId="0F6FED48" w14:textId="77777777" w:rsidR="00AB5F36" w:rsidRDefault="00000000">
            <w:pPr>
              <w:pStyle w:val="Compact"/>
              <w:jc w:val="center"/>
            </w:pPr>
            <w:r>
              <w:rPr>
                <w:rFonts w:ascii="Arial" w:hAnsi="Arial"/>
                <w:b/>
                <w:color w:val="FFFFFF"/>
                <w:sz w:val="16"/>
              </w:rPr>
              <w:t>Hours (Low)</w:t>
            </w:r>
          </w:p>
        </w:tc>
        <w:tc>
          <w:tcPr>
            <w:tcW w:w="0" w:type="auto"/>
            <w:shd w:val="clear" w:color="auto" w:fill="1B2A4A"/>
          </w:tcPr>
          <w:p w14:paraId="53EE9DC0" w14:textId="77777777" w:rsidR="00AB5F36" w:rsidRDefault="00000000">
            <w:pPr>
              <w:pStyle w:val="Compact"/>
              <w:jc w:val="center"/>
            </w:pPr>
            <w:r>
              <w:rPr>
                <w:rFonts w:ascii="Arial" w:hAnsi="Arial"/>
                <w:b/>
                <w:color w:val="FFFFFF"/>
                <w:sz w:val="16"/>
              </w:rPr>
              <w:t>Hours (High)</w:t>
            </w:r>
          </w:p>
        </w:tc>
        <w:tc>
          <w:tcPr>
            <w:tcW w:w="0" w:type="auto"/>
            <w:shd w:val="clear" w:color="auto" w:fill="1B2A4A"/>
          </w:tcPr>
          <w:p w14:paraId="0426AA3E" w14:textId="77777777" w:rsidR="00AB5F36" w:rsidRDefault="00000000">
            <w:pPr>
              <w:pStyle w:val="Compact"/>
              <w:jc w:val="center"/>
            </w:pPr>
            <w:r>
              <w:rPr>
                <w:rFonts w:ascii="Arial" w:hAnsi="Arial"/>
                <w:b/>
                <w:color w:val="FFFFFF"/>
                <w:sz w:val="16"/>
              </w:rPr>
              <w:t>Notes</w:t>
            </w:r>
          </w:p>
        </w:tc>
      </w:tr>
      <w:tr w:rsidR="00AB5F36" w14:paraId="7AD29242" w14:textId="77777777">
        <w:tc>
          <w:tcPr>
            <w:tcW w:w="0" w:type="auto"/>
          </w:tcPr>
          <w:p w14:paraId="585C8007" w14:textId="77777777" w:rsidR="00AB5F36" w:rsidRDefault="00000000">
            <w:pPr>
              <w:pStyle w:val="Compact"/>
            </w:pPr>
            <w:r>
              <w:rPr>
                <w:rFonts w:ascii="Arial" w:hAnsi="Arial"/>
                <w:sz w:val="16"/>
              </w:rPr>
              <w:t>1. Initial UI Build (Lovable)</w:t>
            </w:r>
          </w:p>
        </w:tc>
        <w:tc>
          <w:tcPr>
            <w:tcW w:w="0" w:type="auto"/>
          </w:tcPr>
          <w:p w14:paraId="6FA86302" w14:textId="77777777" w:rsidR="00AB5F36" w:rsidRDefault="00000000">
            <w:pPr>
              <w:pStyle w:val="Compact"/>
            </w:pPr>
            <w:r>
              <w:rPr>
                <w:rFonts w:ascii="Arial" w:hAnsi="Arial"/>
                <w:sz w:val="16"/>
              </w:rPr>
              <w:t>55</w:t>
            </w:r>
          </w:p>
        </w:tc>
        <w:tc>
          <w:tcPr>
            <w:tcW w:w="0" w:type="auto"/>
          </w:tcPr>
          <w:p w14:paraId="29EB3518" w14:textId="77777777" w:rsidR="00AB5F36" w:rsidRDefault="00000000">
            <w:pPr>
              <w:pStyle w:val="Compact"/>
            </w:pPr>
            <w:r>
              <w:rPr>
                <w:rFonts w:ascii="Arial" w:hAnsi="Arial"/>
                <w:sz w:val="16"/>
              </w:rPr>
              <w:t>80</w:t>
            </w:r>
          </w:p>
        </w:tc>
        <w:tc>
          <w:tcPr>
            <w:tcW w:w="0" w:type="auto"/>
          </w:tcPr>
          <w:p w14:paraId="3F60ACD1" w14:textId="77777777" w:rsidR="00AB5F36" w:rsidRDefault="00000000">
            <w:pPr>
              <w:pStyle w:val="Compact"/>
            </w:pPr>
            <w:r>
              <w:rPr>
                <w:rFonts w:ascii="Arial" w:hAnsi="Arial"/>
                <w:sz w:val="16"/>
              </w:rPr>
              <w:t>Lovable scaffolds fast but needs iteration</w:t>
            </w:r>
          </w:p>
        </w:tc>
      </w:tr>
      <w:tr w:rsidR="00AB5F36" w14:paraId="57BAED67" w14:textId="77777777" w:rsidTr="00AB5F36">
        <w:tc>
          <w:tcPr>
            <w:tcW w:w="0" w:type="auto"/>
            <w:shd w:val="clear" w:color="auto" w:fill="EBF1F8"/>
          </w:tcPr>
          <w:p w14:paraId="7B41E0FD" w14:textId="77777777" w:rsidR="00AB5F36" w:rsidRDefault="00000000">
            <w:pPr>
              <w:pStyle w:val="Compact"/>
            </w:pPr>
            <w:r>
              <w:rPr>
                <w:rFonts w:ascii="Arial" w:hAnsi="Arial"/>
                <w:sz w:val="16"/>
              </w:rPr>
              <w:t>2. Supabase Backend &amp; Schema</w:t>
            </w:r>
          </w:p>
        </w:tc>
        <w:tc>
          <w:tcPr>
            <w:tcW w:w="0" w:type="auto"/>
            <w:shd w:val="clear" w:color="auto" w:fill="EBF1F8"/>
          </w:tcPr>
          <w:p w14:paraId="29614339" w14:textId="77777777" w:rsidR="00AB5F36" w:rsidRDefault="00000000">
            <w:pPr>
              <w:pStyle w:val="Compact"/>
            </w:pPr>
            <w:r>
              <w:rPr>
                <w:rFonts w:ascii="Arial" w:hAnsi="Arial"/>
                <w:sz w:val="16"/>
              </w:rPr>
              <w:t>22</w:t>
            </w:r>
          </w:p>
        </w:tc>
        <w:tc>
          <w:tcPr>
            <w:tcW w:w="0" w:type="auto"/>
            <w:shd w:val="clear" w:color="auto" w:fill="EBF1F8"/>
          </w:tcPr>
          <w:p w14:paraId="135C982F" w14:textId="77777777" w:rsidR="00AB5F36" w:rsidRDefault="00000000">
            <w:pPr>
              <w:pStyle w:val="Compact"/>
            </w:pPr>
            <w:r>
              <w:rPr>
                <w:rFonts w:ascii="Arial" w:hAnsi="Arial"/>
                <w:sz w:val="16"/>
              </w:rPr>
              <w:t>35</w:t>
            </w:r>
          </w:p>
        </w:tc>
        <w:tc>
          <w:tcPr>
            <w:tcW w:w="0" w:type="auto"/>
            <w:shd w:val="clear" w:color="auto" w:fill="EBF1F8"/>
          </w:tcPr>
          <w:p w14:paraId="6246F892" w14:textId="77777777" w:rsidR="00AB5F36" w:rsidRDefault="00000000">
            <w:pPr>
              <w:pStyle w:val="Compact"/>
            </w:pPr>
            <w:r>
              <w:rPr>
                <w:rFonts w:ascii="Arial" w:hAnsi="Arial"/>
                <w:sz w:val="16"/>
              </w:rPr>
              <w:t>15+ tables, RLS policies are complex</w:t>
            </w:r>
          </w:p>
        </w:tc>
      </w:tr>
      <w:tr w:rsidR="00AB5F36" w14:paraId="5B84F042" w14:textId="77777777">
        <w:tc>
          <w:tcPr>
            <w:tcW w:w="0" w:type="auto"/>
          </w:tcPr>
          <w:p w14:paraId="393265A1" w14:textId="77777777" w:rsidR="00AB5F36" w:rsidRDefault="00000000">
            <w:pPr>
              <w:pStyle w:val="Compact"/>
            </w:pPr>
            <w:r>
              <w:rPr>
                <w:rFonts w:ascii="Arial" w:hAnsi="Arial"/>
                <w:sz w:val="16"/>
              </w:rPr>
              <w:t>3. Business Logic &amp; Refinement</w:t>
            </w:r>
          </w:p>
        </w:tc>
        <w:tc>
          <w:tcPr>
            <w:tcW w:w="0" w:type="auto"/>
          </w:tcPr>
          <w:p w14:paraId="5D71A9D4" w14:textId="77777777" w:rsidR="00AB5F36" w:rsidRDefault="00000000">
            <w:pPr>
              <w:pStyle w:val="Compact"/>
            </w:pPr>
            <w:r>
              <w:rPr>
                <w:rFonts w:ascii="Arial" w:hAnsi="Arial"/>
                <w:sz w:val="16"/>
              </w:rPr>
              <w:t>35</w:t>
            </w:r>
          </w:p>
        </w:tc>
        <w:tc>
          <w:tcPr>
            <w:tcW w:w="0" w:type="auto"/>
          </w:tcPr>
          <w:p w14:paraId="6C8D09C6" w14:textId="77777777" w:rsidR="00AB5F36" w:rsidRDefault="00000000">
            <w:pPr>
              <w:pStyle w:val="Compact"/>
            </w:pPr>
            <w:r>
              <w:rPr>
                <w:rFonts w:ascii="Arial" w:hAnsi="Arial"/>
                <w:sz w:val="16"/>
              </w:rPr>
              <w:t>50</w:t>
            </w:r>
          </w:p>
        </w:tc>
        <w:tc>
          <w:tcPr>
            <w:tcW w:w="0" w:type="auto"/>
          </w:tcPr>
          <w:p w14:paraId="79BCD003" w14:textId="77777777" w:rsidR="00AB5F36" w:rsidRDefault="00000000">
            <w:pPr>
              <w:pStyle w:val="Compact"/>
            </w:pPr>
            <w:r>
              <w:rPr>
                <w:rFonts w:ascii="Arial" w:hAnsi="Arial"/>
                <w:sz w:val="16"/>
              </w:rPr>
              <w:t>Dynamic calcs, permissions, workflows</w:t>
            </w:r>
          </w:p>
        </w:tc>
      </w:tr>
      <w:tr w:rsidR="00AB5F36" w14:paraId="3F0F8AB9" w14:textId="77777777" w:rsidTr="00AB5F36">
        <w:tc>
          <w:tcPr>
            <w:tcW w:w="0" w:type="auto"/>
            <w:shd w:val="clear" w:color="auto" w:fill="EBF1F8"/>
          </w:tcPr>
          <w:p w14:paraId="160206D8" w14:textId="77777777" w:rsidR="00AB5F36" w:rsidRDefault="00000000">
            <w:pPr>
              <w:pStyle w:val="Compact"/>
            </w:pPr>
            <w:r>
              <w:rPr>
                <w:rFonts w:ascii="Arial" w:hAnsi="Arial"/>
                <w:sz w:val="16"/>
              </w:rPr>
              <w:t>4. Email Automation</w:t>
            </w:r>
          </w:p>
        </w:tc>
        <w:tc>
          <w:tcPr>
            <w:tcW w:w="0" w:type="auto"/>
            <w:shd w:val="clear" w:color="auto" w:fill="EBF1F8"/>
          </w:tcPr>
          <w:p w14:paraId="66CD5167" w14:textId="77777777" w:rsidR="00AB5F36" w:rsidRDefault="00000000">
            <w:pPr>
              <w:pStyle w:val="Compact"/>
            </w:pPr>
            <w:r>
              <w:rPr>
                <w:rFonts w:ascii="Arial" w:hAnsi="Arial"/>
                <w:sz w:val="16"/>
              </w:rPr>
              <w:t>20</w:t>
            </w:r>
          </w:p>
        </w:tc>
        <w:tc>
          <w:tcPr>
            <w:tcW w:w="0" w:type="auto"/>
            <w:shd w:val="clear" w:color="auto" w:fill="EBF1F8"/>
          </w:tcPr>
          <w:p w14:paraId="6DB8BA73" w14:textId="77777777" w:rsidR="00AB5F36" w:rsidRDefault="00000000">
            <w:pPr>
              <w:pStyle w:val="Compact"/>
            </w:pPr>
            <w:r>
              <w:rPr>
                <w:rFonts w:ascii="Arial" w:hAnsi="Arial"/>
                <w:sz w:val="16"/>
              </w:rPr>
              <w:t>30</w:t>
            </w:r>
          </w:p>
        </w:tc>
        <w:tc>
          <w:tcPr>
            <w:tcW w:w="0" w:type="auto"/>
            <w:shd w:val="clear" w:color="auto" w:fill="EBF1F8"/>
          </w:tcPr>
          <w:p w14:paraId="62D5CC68" w14:textId="77777777" w:rsidR="00AB5F36" w:rsidRDefault="00000000">
            <w:pPr>
              <w:pStyle w:val="Compact"/>
            </w:pPr>
            <w:r>
              <w:rPr>
                <w:rFonts w:ascii="Arial" w:hAnsi="Arial"/>
                <w:sz w:val="16"/>
              </w:rPr>
              <w:t>Edge functions, 4 report templates</w:t>
            </w:r>
          </w:p>
        </w:tc>
      </w:tr>
      <w:tr w:rsidR="00AB5F36" w14:paraId="098FD855" w14:textId="77777777">
        <w:tc>
          <w:tcPr>
            <w:tcW w:w="0" w:type="auto"/>
          </w:tcPr>
          <w:p w14:paraId="5249A5FC" w14:textId="77777777" w:rsidR="00AB5F36" w:rsidRDefault="00000000">
            <w:pPr>
              <w:pStyle w:val="Compact"/>
            </w:pPr>
            <w:r>
              <w:rPr>
                <w:rFonts w:ascii="Arial" w:hAnsi="Arial"/>
                <w:sz w:val="16"/>
              </w:rPr>
              <w:t>5. Testing &amp; UAT</w:t>
            </w:r>
          </w:p>
        </w:tc>
        <w:tc>
          <w:tcPr>
            <w:tcW w:w="0" w:type="auto"/>
          </w:tcPr>
          <w:p w14:paraId="6E719906" w14:textId="77777777" w:rsidR="00AB5F36" w:rsidRDefault="00000000">
            <w:pPr>
              <w:pStyle w:val="Compact"/>
            </w:pPr>
            <w:r>
              <w:rPr>
                <w:rFonts w:ascii="Arial" w:hAnsi="Arial"/>
                <w:sz w:val="16"/>
              </w:rPr>
              <w:t>40</w:t>
            </w:r>
          </w:p>
        </w:tc>
        <w:tc>
          <w:tcPr>
            <w:tcW w:w="0" w:type="auto"/>
          </w:tcPr>
          <w:p w14:paraId="17086B46" w14:textId="77777777" w:rsidR="00AB5F36" w:rsidRDefault="00000000">
            <w:pPr>
              <w:pStyle w:val="Compact"/>
            </w:pPr>
            <w:r>
              <w:rPr>
                <w:rFonts w:ascii="Arial" w:hAnsi="Arial"/>
                <w:sz w:val="16"/>
              </w:rPr>
              <w:t>60</w:t>
            </w:r>
          </w:p>
        </w:tc>
        <w:tc>
          <w:tcPr>
            <w:tcW w:w="0" w:type="auto"/>
          </w:tcPr>
          <w:p w14:paraId="39082C14" w14:textId="77777777" w:rsidR="00AB5F36" w:rsidRDefault="00000000">
            <w:pPr>
              <w:pStyle w:val="Compact"/>
            </w:pPr>
            <w:r>
              <w:rPr>
                <w:rFonts w:ascii="Arial" w:hAnsi="Arial"/>
                <w:sz w:val="16"/>
              </w:rPr>
              <w:t>6 roles × 20 system areas = many scenarios</w:t>
            </w:r>
          </w:p>
        </w:tc>
      </w:tr>
      <w:tr w:rsidR="00AB5F36" w14:paraId="348B4FFB" w14:textId="77777777" w:rsidTr="00AB5F36">
        <w:tc>
          <w:tcPr>
            <w:tcW w:w="0" w:type="auto"/>
            <w:shd w:val="clear" w:color="auto" w:fill="EBF1F8"/>
          </w:tcPr>
          <w:p w14:paraId="6E6AD8EB" w14:textId="77777777" w:rsidR="00AB5F36" w:rsidRDefault="00000000">
            <w:pPr>
              <w:pStyle w:val="Compact"/>
            </w:pPr>
            <w:r>
              <w:rPr>
                <w:rFonts w:ascii="Arial" w:hAnsi="Arial"/>
                <w:sz w:val="16"/>
              </w:rPr>
              <w:t>6. Go-Live &amp; First Month Support</w:t>
            </w:r>
          </w:p>
        </w:tc>
        <w:tc>
          <w:tcPr>
            <w:tcW w:w="0" w:type="auto"/>
            <w:shd w:val="clear" w:color="auto" w:fill="EBF1F8"/>
          </w:tcPr>
          <w:p w14:paraId="14109760" w14:textId="77777777" w:rsidR="00AB5F36" w:rsidRDefault="00000000">
            <w:pPr>
              <w:pStyle w:val="Compact"/>
            </w:pPr>
            <w:r>
              <w:rPr>
                <w:rFonts w:ascii="Arial" w:hAnsi="Arial"/>
                <w:sz w:val="16"/>
              </w:rPr>
              <w:t>25</w:t>
            </w:r>
          </w:p>
        </w:tc>
        <w:tc>
          <w:tcPr>
            <w:tcW w:w="0" w:type="auto"/>
            <w:shd w:val="clear" w:color="auto" w:fill="EBF1F8"/>
          </w:tcPr>
          <w:p w14:paraId="5B8BF5D8" w14:textId="77777777" w:rsidR="00AB5F36" w:rsidRDefault="00000000">
            <w:pPr>
              <w:pStyle w:val="Compact"/>
            </w:pPr>
            <w:r>
              <w:rPr>
                <w:rFonts w:ascii="Arial" w:hAnsi="Arial"/>
                <w:sz w:val="16"/>
              </w:rPr>
              <w:t>40</w:t>
            </w:r>
          </w:p>
        </w:tc>
        <w:tc>
          <w:tcPr>
            <w:tcW w:w="0" w:type="auto"/>
            <w:shd w:val="clear" w:color="auto" w:fill="EBF1F8"/>
          </w:tcPr>
          <w:p w14:paraId="2363539C" w14:textId="77777777" w:rsidR="00AB5F36" w:rsidRDefault="00000000">
            <w:pPr>
              <w:pStyle w:val="Compact"/>
            </w:pPr>
            <w:r>
              <w:rPr>
                <w:rFonts w:ascii="Arial" w:hAnsi="Arial"/>
                <w:sz w:val="16"/>
              </w:rPr>
              <w:t>Training, fixes, practice onboarding</w:t>
            </w:r>
          </w:p>
        </w:tc>
      </w:tr>
      <w:tr w:rsidR="00AB5F36" w14:paraId="3A9252A4" w14:textId="77777777">
        <w:tc>
          <w:tcPr>
            <w:tcW w:w="0" w:type="auto"/>
          </w:tcPr>
          <w:p w14:paraId="5F880E86" w14:textId="77777777" w:rsidR="00AB5F36" w:rsidRDefault="00000000">
            <w:pPr>
              <w:pStyle w:val="Compact"/>
            </w:pPr>
            <w:r>
              <w:rPr>
                <w:rFonts w:ascii="Arial" w:hAnsi="Arial"/>
                <w:b/>
                <w:bCs/>
                <w:sz w:val="16"/>
              </w:rPr>
              <w:t>TOTAL</w:t>
            </w:r>
          </w:p>
        </w:tc>
        <w:tc>
          <w:tcPr>
            <w:tcW w:w="0" w:type="auto"/>
          </w:tcPr>
          <w:p w14:paraId="01A20951" w14:textId="77777777" w:rsidR="00AB5F36" w:rsidRDefault="00000000">
            <w:pPr>
              <w:pStyle w:val="Compact"/>
            </w:pPr>
            <w:r>
              <w:rPr>
                <w:rFonts w:ascii="Arial" w:hAnsi="Arial"/>
                <w:b/>
                <w:bCs/>
                <w:sz w:val="16"/>
              </w:rPr>
              <w:t>197</w:t>
            </w:r>
          </w:p>
        </w:tc>
        <w:tc>
          <w:tcPr>
            <w:tcW w:w="0" w:type="auto"/>
          </w:tcPr>
          <w:p w14:paraId="404C2BB6" w14:textId="77777777" w:rsidR="00AB5F36" w:rsidRDefault="00000000">
            <w:pPr>
              <w:pStyle w:val="Compact"/>
            </w:pPr>
            <w:r>
              <w:rPr>
                <w:rFonts w:ascii="Arial" w:hAnsi="Arial"/>
                <w:b/>
                <w:bCs/>
                <w:sz w:val="16"/>
              </w:rPr>
              <w:t>295</w:t>
            </w:r>
          </w:p>
        </w:tc>
        <w:tc>
          <w:tcPr>
            <w:tcW w:w="0" w:type="auto"/>
          </w:tcPr>
          <w:p w14:paraId="4535C34E" w14:textId="77777777" w:rsidR="00AB5F36" w:rsidRDefault="00AB5F36">
            <w:pPr>
              <w:pStyle w:val="Compact"/>
            </w:pPr>
          </w:p>
        </w:tc>
      </w:tr>
    </w:tbl>
    <w:p w14:paraId="1A79261D" w14:textId="77777777" w:rsidR="00AB5F36" w:rsidRDefault="00000000">
      <w:pPr>
        <w:pStyle w:val="BodyText"/>
      </w:pPr>
      <w:r>
        <w:rPr>
          <w:rFonts w:ascii="Arial" w:hAnsi="Arial"/>
          <w:b/>
          <w:bCs/>
          <w:sz w:val="20"/>
        </w:rPr>
        <w:t>Realistic estimate: 200–300 hours</w:t>
      </w:r>
      <w:r>
        <w:rPr>
          <w:rFonts w:ascii="Arial" w:hAnsi="Arial"/>
          <w:sz w:val="20"/>
        </w:rPr>
        <w:t xml:space="preserve"> Equivalent to roughly </w:t>
      </w:r>
      <w:r>
        <w:rPr>
          <w:rFonts w:ascii="Arial" w:hAnsi="Arial"/>
          <w:b/>
          <w:bCs/>
          <w:sz w:val="20"/>
        </w:rPr>
        <w:t>5–8 weeks full-time</w:t>
      </w:r>
      <w:r>
        <w:rPr>
          <w:rFonts w:ascii="Arial" w:hAnsi="Arial"/>
          <w:sz w:val="20"/>
        </w:rPr>
        <w:t xml:space="preserve"> or </w:t>
      </w:r>
      <w:r>
        <w:rPr>
          <w:rFonts w:ascii="Arial" w:hAnsi="Arial"/>
          <w:b/>
          <w:bCs/>
          <w:sz w:val="20"/>
        </w:rPr>
        <w:t>3–4 months part-time</w:t>
      </w:r>
      <w:r>
        <w:rPr>
          <w:rFonts w:ascii="Arial" w:hAnsi="Arial"/>
          <w:sz w:val="20"/>
        </w:rPr>
        <w:t xml:space="preserve"> alongside other NRES/PCN responsibilities.</w:t>
      </w:r>
    </w:p>
    <w:p w14:paraId="34B7D36B" w14:textId="77777777" w:rsidR="00AB5F36" w:rsidRDefault="00000000">
      <w:r>
        <w:rPr>
          <w:rFonts w:ascii="Arial" w:hAnsi="Arial"/>
          <w:sz w:val="20"/>
        </w:rPr>
        <w:pict w14:anchorId="2D286B12">
          <v:rect id="_x0000_i1034" style="width:0;height:1.5pt" o:hralign="center" o:hrstd="t" o:hr="t"/>
        </w:pict>
      </w:r>
    </w:p>
    <w:p w14:paraId="0B368225" w14:textId="77777777" w:rsidR="00AB5F36" w:rsidRDefault="00000000">
      <w:pPr>
        <w:pStyle w:val="Heading3"/>
        <w:spacing w:before="240" w:after="120"/>
      </w:pPr>
      <w:bookmarkStart w:id="109" w:name="X4a7c176e788dfb4121ca7c85721b8a317216627"/>
      <w:bookmarkStart w:id="110" w:name="_Toc222592322"/>
      <w:bookmarkEnd w:id="107"/>
      <w:r>
        <w:rPr>
          <w:rFonts w:ascii="Arial" w:hAnsi="Arial"/>
          <w:color w:val="3B5998"/>
        </w:rPr>
        <w:t>Phase 1: Initial UI Build with Lovable (55–80 hrs)</w:t>
      </w:r>
      <w:bookmarkEnd w:id="110"/>
    </w:p>
    <w:p w14:paraId="452B89DA" w14:textId="77777777" w:rsidR="00AB5F36" w:rsidRDefault="00000000">
      <w:pPr>
        <w:pStyle w:val="FirstParagraph"/>
      </w:pPr>
      <w:r>
        <w:rPr>
          <w:rFonts w:ascii="Arial" w:hAnsi="Arial"/>
          <w:sz w:val="20"/>
        </w:rPr>
        <w:t>Lovable will accelerate the frontend scaffolding significantly, but expect multiple rounds of prompting and refinement per page.</w:t>
      </w:r>
    </w:p>
    <w:tbl>
      <w:tblPr>
        <w:tblStyle w:val="Table"/>
        <w:tblW w:w="5000" w:type="pct"/>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020" w:firstRow="1" w:lastRow="0" w:firstColumn="0" w:lastColumn="0" w:noHBand="0" w:noVBand="0"/>
      </w:tblPr>
      <w:tblGrid>
        <w:gridCol w:w="6958"/>
        <w:gridCol w:w="1029"/>
        <w:gridCol w:w="1635"/>
      </w:tblGrid>
      <w:tr w:rsidR="00AB5F36" w14:paraId="0B56B4F3" w14:textId="77777777" w:rsidTr="00AB5F3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2A4A"/>
          </w:tcPr>
          <w:p w14:paraId="325443D1" w14:textId="77777777" w:rsidR="00AB5F36" w:rsidRDefault="00000000">
            <w:pPr>
              <w:pStyle w:val="Compact"/>
              <w:jc w:val="center"/>
            </w:pPr>
            <w:r>
              <w:rPr>
                <w:rFonts w:ascii="Arial" w:hAnsi="Arial"/>
                <w:b/>
                <w:color w:val="FFFFFF"/>
                <w:sz w:val="16"/>
              </w:rPr>
              <w:t>Component</w:t>
            </w:r>
          </w:p>
        </w:tc>
        <w:tc>
          <w:tcPr>
            <w:tcW w:w="0" w:type="auto"/>
            <w:shd w:val="clear" w:color="auto" w:fill="1B2A4A"/>
          </w:tcPr>
          <w:p w14:paraId="65BA77AC" w14:textId="77777777" w:rsidR="00AB5F36" w:rsidRDefault="00000000">
            <w:pPr>
              <w:pStyle w:val="Compact"/>
              <w:jc w:val="center"/>
            </w:pPr>
            <w:r>
              <w:rPr>
                <w:rFonts w:ascii="Arial" w:hAnsi="Arial"/>
                <w:b/>
                <w:color w:val="FFFFFF"/>
                <w:sz w:val="16"/>
              </w:rPr>
              <w:t>Hours</w:t>
            </w:r>
          </w:p>
        </w:tc>
        <w:tc>
          <w:tcPr>
            <w:tcW w:w="0" w:type="auto"/>
            <w:shd w:val="clear" w:color="auto" w:fill="1B2A4A"/>
          </w:tcPr>
          <w:p w14:paraId="3D8DFE04" w14:textId="77777777" w:rsidR="00AB5F36" w:rsidRDefault="00000000">
            <w:pPr>
              <w:pStyle w:val="Compact"/>
              <w:jc w:val="center"/>
            </w:pPr>
            <w:r>
              <w:rPr>
                <w:rFonts w:ascii="Arial" w:hAnsi="Arial"/>
                <w:b/>
                <w:color w:val="FFFFFF"/>
                <w:sz w:val="16"/>
              </w:rPr>
              <w:t>Complexity</w:t>
            </w:r>
          </w:p>
        </w:tc>
      </w:tr>
      <w:tr w:rsidR="00AB5F36" w14:paraId="1D1DF6AE" w14:textId="77777777">
        <w:tc>
          <w:tcPr>
            <w:tcW w:w="0" w:type="auto"/>
          </w:tcPr>
          <w:p w14:paraId="18688B6C" w14:textId="77777777" w:rsidR="00AB5F36" w:rsidRDefault="00000000">
            <w:pPr>
              <w:pStyle w:val="Compact"/>
            </w:pPr>
            <w:r>
              <w:rPr>
                <w:rFonts w:ascii="Arial" w:hAnsi="Arial"/>
                <w:sz w:val="16"/>
              </w:rPr>
              <w:t>Dashboard (metrics, practice table, cash flow card)</w:t>
            </w:r>
          </w:p>
        </w:tc>
        <w:tc>
          <w:tcPr>
            <w:tcW w:w="0" w:type="auto"/>
          </w:tcPr>
          <w:p w14:paraId="7DB96A19" w14:textId="77777777" w:rsidR="00AB5F36" w:rsidRDefault="00000000">
            <w:pPr>
              <w:pStyle w:val="Compact"/>
            </w:pPr>
            <w:r>
              <w:rPr>
                <w:rFonts w:ascii="Arial" w:hAnsi="Arial"/>
                <w:sz w:val="16"/>
              </w:rPr>
              <w:t>4–6</w:t>
            </w:r>
          </w:p>
        </w:tc>
        <w:tc>
          <w:tcPr>
            <w:tcW w:w="0" w:type="auto"/>
          </w:tcPr>
          <w:p w14:paraId="4D28464E" w14:textId="77777777" w:rsidR="00AB5F36" w:rsidRDefault="00000000">
            <w:pPr>
              <w:pStyle w:val="Compact"/>
            </w:pPr>
            <w:r>
              <w:rPr>
                <w:rFonts w:ascii="Arial" w:hAnsi="Arial"/>
                <w:sz w:val="16"/>
              </w:rPr>
              <w:t>Medium</w:t>
            </w:r>
          </w:p>
        </w:tc>
      </w:tr>
      <w:tr w:rsidR="00AB5F36" w14:paraId="4435330E" w14:textId="77777777" w:rsidTr="00AB5F36">
        <w:tc>
          <w:tcPr>
            <w:tcW w:w="0" w:type="auto"/>
            <w:shd w:val="clear" w:color="auto" w:fill="EBF1F8"/>
          </w:tcPr>
          <w:p w14:paraId="218D2A9C" w14:textId="77777777" w:rsidR="00AB5F36" w:rsidRDefault="00000000">
            <w:pPr>
              <w:pStyle w:val="Compact"/>
            </w:pPr>
            <w:r>
              <w:rPr>
                <w:rFonts w:ascii="Arial" w:hAnsi="Arial"/>
                <w:sz w:val="16"/>
              </w:rPr>
              <w:t>Rota — Weekly view (grid, add session, compliance)</w:t>
            </w:r>
          </w:p>
        </w:tc>
        <w:tc>
          <w:tcPr>
            <w:tcW w:w="0" w:type="auto"/>
            <w:shd w:val="clear" w:color="auto" w:fill="EBF1F8"/>
          </w:tcPr>
          <w:p w14:paraId="3FA85B65" w14:textId="77777777" w:rsidR="00AB5F36" w:rsidRDefault="00000000">
            <w:pPr>
              <w:pStyle w:val="Compact"/>
            </w:pPr>
            <w:r>
              <w:rPr>
                <w:rFonts w:ascii="Arial" w:hAnsi="Arial"/>
                <w:sz w:val="16"/>
              </w:rPr>
              <w:t>8–12</w:t>
            </w:r>
          </w:p>
        </w:tc>
        <w:tc>
          <w:tcPr>
            <w:tcW w:w="0" w:type="auto"/>
            <w:shd w:val="clear" w:color="auto" w:fill="EBF1F8"/>
          </w:tcPr>
          <w:p w14:paraId="38C6F86D" w14:textId="77777777" w:rsidR="00AB5F36" w:rsidRDefault="00000000">
            <w:pPr>
              <w:pStyle w:val="Compact"/>
            </w:pPr>
            <w:r>
              <w:rPr>
                <w:rFonts w:ascii="Arial" w:hAnsi="Arial"/>
                <w:sz w:val="16"/>
              </w:rPr>
              <w:t>High</w:t>
            </w:r>
          </w:p>
        </w:tc>
      </w:tr>
      <w:tr w:rsidR="00AB5F36" w14:paraId="5AACDCC4" w14:textId="77777777">
        <w:tc>
          <w:tcPr>
            <w:tcW w:w="0" w:type="auto"/>
          </w:tcPr>
          <w:p w14:paraId="47F48889" w14:textId="77777777" w:rsidR="00AB5F36" w:rsidRDefault="00000000">
            <w:pPr>
              <w:pStyle w:val="Compact"/>
            </w:pPr>
            <w:r>
              <w:rPr>
                <w:rFonts w:ascii="Arial" w:hAnsi="Arial"/>
                <w:sz w:val="16"/>
              </w:rPr>
              <w:t>Rota — Monthly view (calendar, summaries, click-through)</w:t>
            </w:r>
          </w:p>
        </w:tc>
        <w:tc>
          <w:tcPr>
            <w:tcW w:w="0" w:type="auto"/>
          </w:tcPr>
          <w:p w14:paraId="0B26D18E" w14:textId="77777777" w:rsidR="00AB5F36" w:rsidRDefault="00000000">
            <w:pPr>
              <w:pStyle w:val="Compact"/>
            </w:pPr>
            <w:r>
              <w:rPr>
                <w:rFonts w:ascii="Arial" w:hAnsi="Arial"/>
                <w:sz w:val="16"/>
              </w:rPr>
              <w:t>6–8</w:t>
            </w:r>
          </w:p>
        </w:tc>
        <w:tc>
          <w:tcPr>
            <w:tcW w:w="0" w:type="auto"/>
          </w:tcPr>
          <w:p w14:paraId="6B41E9A2" w14:textId="77777777" w:rsidR="00AB5F36" w:rsidRDefault="00000000">
            <w:pPr>
              <w:pStyle w:val="Compact"/>
            </w:pPr>
            <w:r>
              <w:rPr>
                <w:rFonts w:ascii="Arial" w:hAnsi="Arial"/>
                <w:sz w:val="16"/>
              </w:rPr>
              <w:t>High</w:t>
            </w:r>
          </w:p>
        </w:tc>
      </w:tr>
      <w:tr w:rsidR="00AB5F36" w14:paraId="4E5B590E" w14:textId="77777777" w:rsidTr="00AB5F36">
        <w:tc>
          <w:tcPr>
            <w:tcW w:w="0" w:type="auto"/>
            <w:shd w:val="clear" w:color="auto" w:fill="EBF1F8"/>
          </w:tcPr>
          <w:p w14:paraId="349E4137" w14:textId="77777777" w:rsidR="00AB5F36" w:rsidRDefault="00000000">
            <w:pPr>
              <w:pStyle w:val="Compact"/>
            </w:pPr>
            <w:r>
              <w:rPr>
                <w:rFonts w:ascii="Arial" w:hAnsi="Arial"/>
                <w:sz w:val="16"/>
              </w:rPr>
              <w:t>Buy-Back management (applications, approval panel, tracker)</w:t>
            </w:r>
          </w:p>
        </w:tc>
        <w:tc>
          <w:tcPr>
            <w:tcW w:w="0" w:type="auto"/>
            <w:shd w:val="clear" w:color="auto" w:fill="EBF1F8"/>
          </w:tcPr>
          <w:p w14:paraId="3638B80B" w14:textId="77777777" w:rsidR="00AB5F36" w:rsidRDefault="00000000">
            <w:pPr>
              <w:pStyle w:val="Compact"/>
            </w:pPr>
            <w:r>
              <w:rPr>
                <w:rFonts w:ascii="Arial" w:hAnsi="Arial"/>
                <w:sz w:val="16"/>
              </w:rPr>
              <w:t>6–8</w:t>
            </w:r>
          </w:p>
        </w:tc>
        <w:tc>
          <w:tcPr>
            <w:tcW w:w="0" w:type="auto"/>
            <w:shd w:val="clear" w:color="auto" w:fill="EBF1F8"/>
          </w:tcPr>
          <w:p w14:paraId="38F94867" w14:textId="77777777" w:rsidR="00AB5F36" w:rsidRDefault="00000000">
            <w:pPr>
              <w:pStyle w:val="Compact"/>
            </w:pPr>
            <w:r>
              <w:rPr>
                <w:rFonts w:ascii="Arial" w:hAnsi="Arial"/>
                <w:sz w:val="16"/>
              </w:rPr>
              <w:t>High</w:t>
            </w:r>
          </w:p>
        </w:tc>
      </w:tr>
      <w:tr w:rsidR="00AB5F36" w14:paraId="7FDD9764" w14:textId="77777777">
        <w:tc>
          <w:tcPr>
            <w:tcW w:w="0" w:type="auto"/>
          </w:tcPr>
          <w:p w14:paraId="21744C6C" w14:textId="77777777" w:rsidR="00AB5F36" w:rsidRDefault="00000000">
            <w:pPr>
              <w:pStyle w:val="Compact"/>
            </w:pPr>
            <w:r>
              <w:rPr>
                <w:rFonts w:ascii="Arial" w:hAnsi="Arial"/>
                <w:sz w:val="16"/>
              </w:rPr>
              <w:t>Capacity Planning (mirroring Notewell, overlay)</w:t>
            </w:r>
          </w:p>
        </w:tc>
        <w:tc>
          <w:tcPr>
            <w:tcW w:w="0" w:type="auto"/>
          </w:tcPr>
          <w:p w14:paraId="05A49904" w14:textId="77777777" w:rsidR="00AB5F36" w:rsidRDefault="00000000">
            <w:pPr>
              <w:pStyle w:val="Compact"/>
            </w:pPr>
            <w:r>
              <w:rPr>
                <w:rFonts w:ascii="Arial" w:hAnsi="Arial"/>
                <w:sz w:val="16"/>
              </w:rPr>
              <w:t>4–6</w:t>
            </w:r>
          </w:p>
        </w:tc>
        <w:tc>
          <w:tcPr>
            <w:tcW w:w="0" w:type="auto"/>
          </w:tcPr>
          <w:p w14:paraId="168ED066" w14:textId="77777777" w:rsidR="00AB5F36" w:rsidRDefault="00000000">
            <w:pPr>
              <w:pStyle w:val="Compact"/>
            </w:pPr>
            <w:r>
              <w:rPr>
                <w:rFonts w:ascii="Arial" w:hAnsi="Arial"/>
                <w:sz w:val="16"/>
              </w:rPr>
              <w:t>Medium</w:t>
            </w:r>
          </w:p>
        </w:tc>
      </w:tr>
      <w:tr w:rsidR="00AB5F36" w14:paraId="6C2207FE" w14:textId="77777777" w:rsidTr="00AB5F36">
        <w:tc>
          <w:tcPr>
            <w:tcW w:w="0" w:type="auto"/>
            <w:shd w:val="clear" w:color="auto" w:fill="EBF1F8"/>
          </w:tcPr>
          <w:p w14:paraId="7305DC53" w14:textId="77777777" w:rsidR="00AB5F36" w:rsidRDefault="00000000">
            <w:pPr>
              <w:pStyle w:val="Compact"/>
            </w:pPr>
            <w:r>
              <w:rPr>
                <w:rFonts w:ascii="Arial" w:hAnsi="Arial"/>
                <w:sz w:val="16"/>
              </w:rPr>
              <w:t>Practice Detail pages (×7, templated)</w:t>
            </w:r>
          </w:p>
        </w:tc>
        <w:tc>
          <w:tcPr>
            <w:tcW w:w="0" w:type="auto"/>
            <w:shd w:val="clear" w:color="auto" w:fill="EBF1F8"/>
          </w:tcPr>
          <w:p w14:paraId="42E245E0" w14:textId="77777777" w:rsidR="00AB5F36" w:rsidRDefault="00000000">
            <w:pPr>
              <w:pStyle w:val="Compact"/>
            </w:pPr>
            <w:r>
              <w:rPr>
                <w:rFonts w:ascii="Arial" w:hAnsi="Arial"/>
                <w:sz w:val="16"/>
              </w:rPr>
              <w:t>4–6</w:t>
            </w:r>
          </w:p>
        </w:tc>
        <w:tc>
          <w:tcPr>
            <w:tcW w:w="0" w:type="auto"/>
            <w:shd w:val="clear" w:color="auto" w:fill="EBF1F8"/>
          </w:tcPr>
          <w:p w14:paraId="7D9F879A" w14:textId="77777777" w:rsidR="00AB5F36" w:rsidRDefault="00000000">
            <w:pPr>
              <w:pStyle w:val="Compact"/>
            </w:pPr>
            <w:r>
              <w:rPr>
                <w:rFonts w:ascii="Arial" w:hAnsi="Arial"/>
                <w:sz w:val="16"/>
              </w:rPr>
              <w:t>Medium</w:t>
            </w:r>
          </w:p>
        </w:tc>
      </w:tr>
      <w:tr w:rsidR="00AB5F36" w14:paraId="1F35FBDF" w14:textId="77777777">
        <w:tc>
          <w:tcPr>
            <w:tcW w:w="0" w:type="auto"/>
          </w:tcPr>
          <w:p w14:paraId="70998E96" w14:textId="77777777" w:rsidR="00AB5F36" w:rsidRDefault="00000000">
            <w:pPr>
              <w:pStyle w:val="Compact"/>
            </w:pPr>
            <w:r>
              <w:rPr>
                <w:rFonts w:ascii="Arial" w:hAnsi="Arial"/>
                <w:sz w:val="16"/>
              </w:rPr>
              <w:t>Compliance &amp; Reporting (charts, exports, email send)</w:t>
            </w:r>
          </w:p>
        </w:tc>
        <w:tc>
          <w:tcPr>
            <w:tcW w:w="0" w:type="auto"/>
          </w:tcPr>
          <w:p w14:paraId="4DFFFF50" w14:textId="77777777" w:rsidR="00AB5F36" w:rsidRDefault="00000000">
            <w:pPr>
              <w:pStyle w:val="Compact"/>
            </w:pPr>
            <w:r>
              <w:rPr>
                <w:rFonts w:ascii="Arial" w:hAnsi="Arial"/>
                <w:sz w:val="16"/>
              </w:rPr>
              <w:t>6–8</w:t>
            </w:r>
          </w:p>
        </w:tc>
        <w:tc>
          <w:tcPr>
            <w:tcW w:w="0" w:type="auto"/>
          </w:tcPr>
          <w:p w14:paraId="70F26C69" w14:textId="77777777" w:rsidR="00AB5F36" w:rsidRDefault="00000000">
            <w:pPr>
              <w:pStyle w:val="Compact"/>
            </w:pPr>
            <w:r>
              <w:rPr>
                <w:rFonts w:ascii="Arial" w:hAnsi="Arial"/>
                <w:sz w:val="16"/>
              </w:rPr>
              <w:t>Medium</w:t>
            </w:r>
          </w:p>
        </w:tc>
      </w:tr>
      <w:tr w:rsidR="00AB5F36" w14:paraId="2015C8ED" w14:textId="77777777" w:rsidTr="00AB5F36">
        <w:tc>
          <w:tcPr>
            <w:tcW w:w="0" w:type="auto"/>
            <w:shd w:val="clear" w:color="auto" w:fill="EBF1F8"/>
          </w:tcPr>
          <w:p w14:paraId="750C5A13" w14:textId="77777777" w:rsidR="00AB5F36" w:rsidRDefault="00000000">
            <w:pPr>
              <w:pStyle w:val="Compact"/>
            </w:pPr>
            <w:r>
              <w:rPr>
                <w:rFonts w:ascii="Arial" w:hAnsi="Arial"/>
                <w:sz w:val="16"/>
              </w:rPr>
              <w:t>Workforce Directory</w:t>
            </w:r>
          </w:p>
        </w:tc>
        <w:tc>
          <w:tcPr>
            <w:tcW w:w="0" w:type="auto"/>
            <w:shd w:val="clear" w:color="auto" w:fill="EBF1F8"/>
          </w:tcPr>
          <w:p w14:paraId="75E8705A" w14:textId="77777777" w:rsidR="00AB5F36" w:rsidRDefault="00000000">
            <w:pPr>
              <w:pStyle w:val="Compact"/>
            </w:pPr>
            <w:r>
              <w:rPr>
                <w:rFonts w:ascii="Arial" w:hAnsi="Arial"/>
                <w:sz w:val="16"/>
              </w:rPr>
              <w:t>3–4</w:t>
            </w:r>
          </w:p>
        </w:tc>
        <w:tc>
          <w:tcPr>
            <w:tcW w:w="0" w:type="auto"/>
            <w:shd w:val="clear" w:color="auto" w:fill="EBF1F8"/>
          </w:tcPr>
          <w:p w14:paraId="712B2ACC" w14:textId="77777777" w:rsidR="00AB5F36" w:rsidRDefault="00000000">
            <w:pPr>
              <w:pStyle w:val="Compact"/>
            </w:pPr>
            <w:r>
              <w:rPr>
                <w:rFonts w:ascii="Arial" w:hAnsi="Arial"/>
                <w:sz w:val="16"/>
              </w:rPr>
              <w:t>Low</w:t>
            </w:r>
          </w:p>
        </w:tc>
      </w:tr>
      <w:tr w:rsidR="00AB5F36" w14:paraId="606503DE" w14:textId="77777777">
        <w:tc>
          <w:tcPr>
            <w:tcW w:w="0" w:type="auto"/>
          </w:tcPr>
          <w:p w14:paraId="7EC9E677" w14:textId="77777777" w:rsidR="00AB5F36" w:rsidRDefault="00000000">
            <w:pPr>
              <w:pStyle w:val="Compact"/>
            </w:pPr>
            <w:r>
              <w:rPr>
                <w:rFonts w:ascii="Arial" w:hAnsi="Arial"/>
                <w:sz w:val="16"/>
              </w:rPr>
              <w:t>Settings (list sizes, params, room capacity, rates, contacts)</w:t>
            </w:r>
          </w:p>
        </w:tc>
        <w:tc>
          <w:tcPr>
            <w:tcW w:w="0" w:type="auto"/>
          </w:tcPr>
          <w:p w14:paraId="229B502E" w14:textId="77777777" w:rsidR="00AB5F36" w:rsidRDefault="00000000">
            <w:pPr>
              <w:pStyle w:val="Compact"/>
            </w:pPr>
            <w:r>
              <w:rPr>
                <w:rFonts w:ascii="Arial" w:hAnsi="Arial"/>
                <w:sz w:val="16"/>
              </w:rPr>
              <w:t>6–8</w:t>
            </w:r>
          </w:p>
        </w:tc>
        <w:tc>
          <w:tcPr>
            <w:tcW w:w="0" w:type="auto"/>
          </w:tcPr>
          <w:p w14:paraId="3B5FAC62" w14:textId="77777777" w:rsidR="00AB5F36" w:rsidRDefault="00000000">
            <w:pPr>
              <w:pStyle w:val="Compact"/>
            </w:pPr>
            <w:r>
              <w:rPr>
                <w:rFonts w:ascii="Arial" w:hAnsi="Arial"/>
                <w:sz w:val="16"/>
              </w:rPr>
              <w:t>Medium</w:t>
            </w:r>
          </w:p>
        </w:tc>
      </w:tr>
      <w:tr w:rsidR="00AB5F36" w14:paraId="6B6C8C33" w14:textId="77777777" w:rsidTr="00AB5F36">
        <w:tc>
          <w:tcPr>
            <w:tcW w:w="0" w:type="auto"/>
            <w:shd w:val="clear" w:color="auto" w:fill="EBF1F8"/>
          </w:tcPr>
          <w:p w14:paraId="1E523471" w14:textId="77777777" w:rsidR="00AB5F36" w:rsidRDefault="00000000">
            <w:pPr>
              <w:pStyle w:val="Compact"/>
            </w:pPr>
            <w:r>
              <w:rPr>
                <w:rFonts w:ascii="Arial" w:hAnsi="Arial"/>
                <w:sz w:val="16"/>
              </w:rPr>
              <w:t>Users &amp; Permissions (matrix, overrides, user management)</w:t>
            </w:r>
          </w:p>
        </w:tc>
        <w:tc>
          <w:tcPr>
            <w:tcW w:w="0" w:type="auto"/>
            <w:shd w:val="clear" w:color="auto" w:fill="EBF1F8"/>
          </w:tcPr>
          <w:p w14:paraId="52B28FE4" w14:textId="77777777" w:rsidR="00AB5F36" w:rsidRDefault="00000000">
            <w:pPr>
              <w:pStyle w:val="Compact"/>
            </w:pPr>
            <w:r>
              <w:rPr>
                <w:rFonts w:ascii="Arial" w:hAnsi="Arial"/>
                <w:sz w:val="16"/>
              </w:rPr>
              <w:t>8–12</w:t>
            </w:r>
          </w:p>
        </w:tc>
        <w:tc>
          <w:tcPr>
            <w:tcW w:w="0" w:type="auto"/>
            <w:shd w:val="clear" w:color="auto" w:fill="EBF1F8"/>
          </w:tcPr>
          <w:p w14:paraId="27470A8D" w14:textId="77777777" w:rsidR="00AB5F36" w:rsidRDefault="00000000">
            <w:pPr>
              <w:pStyle w:val="Compact"/>
            </w:pPr>
            <w:r>
              <w:rPr>
                <w:rFonts w:ascii="Arial" w:hAnsi="Arial"/>
                <w:sz w:val="16"/>
              </w:rPr>
              <w:t>High</w:t>
            </w:r>
          </w:p>
        </w:tc>
      </w:tr>
      <w:tr w:rsidR="00AB5F36" w14:paraId="4C1B18A0" w14:textId="77777777">
        <w:tc>
          <w:tcPr>
            <w:tcW w:w="0" w:type="auto"/>
          </w:tcPr>
          <w:p w14:paraId="3E4B7D95" w14:textId="77777777" w:rsidR="00AB5F36" w:rsidRDefault="00000000">
            <w:pPr>
              <w:pStyle w:val="Compact"/>
            </w:pPr>
            <w:r>
              <w:rPr>
                <w:rFonts w:ascii="Arial" w:hAnsi="Arial"/>
                <w:sz w:val="16"/>
              </w:rPr>
              <w:t>Audit Trail (searchable, filterable log)</w:t>
            </w:r>
          </w:p>
        </w:tc>
        <w:tc>
          <w:tcPr>
            <w:tcW w:w="0" w:type="auto"/>
          </w:tcPr>
          <w:p w14:paraId="711D9D1C" w14:textId="77777777" w:rsidR="00AB5F36" w:rsidRDefault="00000000">
            <w:pPr>
              <w:pStyle w:val="Compact"/>
            </w:pPr>
            <w:r>
              <w:rPr>
                <w:rFonts w:ascii="Arial" w:hAnsi="Arial"/>
                <w:sz w:val="16"/>
              </w:rPr>
              <w:t>4–6</w:t>
            </w:r>
          </w:p>
        </w:tc>
        <w:tc>
          <w:tcPr>
            <w:tcW w:w="0" w:type="auto"/>
          </w:tcPr>
          <w:p w14:paraId="18212F2A" w14:textId="77777777" w:rsidR="00AB5F36" w:rsidRDefault="00000000">
            <w:pPr>
              <w:pStyle w:val="Compact"/>
            </w:pPr>
            <w:r>
              <w:rPr>
                <w:rFonts w:ascii="Arial" w:hAnsi="Arial"/>
                <w:sz w:val="16"/>
              </w:rPr>
              <w:t>Medium</w:t>
            </w:r>
          </w:p>
        </w:tc>
      </w:tr>
    </w:tbl>
    <w:p w14:paraId="468C9F12" w14:textId="77777777" w:rsidR="00AB5F36" w:rsidRDefault="00000000">
      <w:pPr>
        <w:pStyle w:val="BodyText"/>
      </w:pPr>
      <w:r>
        <w:rPr>
          <w:rFonts w:ascii="Arial" w:hAnsi="Arial"/>
          <w:b/>
          <w:bCs/>
          <w:sz w:val="20"/>
        </w:rPr>
        <w:lastRenderedPageBreak/>
        <w:t>Risk factor</w:t>
      </w:r>
      <w:r>
        <w:rPr>
          <w:rFonts w:ascii="Arial" w:hAnsi="Arial"/>
          <w:sz w:val="20"/>
        </w:rPr>
        <w:t>: Lovable sometimes needs 3–5 iterations to get complex interactive components right (especially the rota grid and permission matrix). Budget for rework.</w:t>
      </w:r>
    </w:p>
    <w:p w14:paraId="1BBF536D" w14:textId="77777777" w:rsidR="00AB5F36" w:rsidRDefault="00000000">
      <w:pPr>
        <w:pStyle w:val="Heading3"/>
        <w:spacing w:before="240" w:after="120"/>
      </w:pPr>
      <w:bookmarkStart w:id="111" w:name="phase-2-supabase-backend-schema-2235-hrs"/>
      <w:bookmarkStart w:id="112" w:name="_Toc222592323"/>
      <w:bookmarkEnd w:id="109"/>
      <w:r>
        <w:rPr>
          <w:rFonts w:ascii="Arial" w:hAnsi="Arial"/>
          <w:color w:val="3B5998"/>
        </w:rPr>
        <w:t>Phase 2: Supabase Backend &amp; Schema (22–35 hrs)</w:t>
      </w:r>
      <w:bookmarkEnd w:id="112"/>
    </w:p>
    <w:tbl>
      <w:tblPr>
        <w:tblStyle w:val="Table"/>
        <w:tblW w:w="5000" w:type="pct"/>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020" w:firstRow="1" w:lastRow="0" w:firstColumn="0" w:lastColumn="0" w:noHBand="0" w:noVBand="0"/>
      </w:tblPr>
      <w:tblGrid>
        <w:gridCol w:w="3214"/>
        <w:gridCol w:w="679"/>
        <w:gridCol w:w="5729"/>
      </w:tblGrid>
      <w:tr w:rsidR="00AB5F36" w14:paraId="5B0191D0" w14:textId="77777777" w:rsidTr="00AB5F3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2A4A"/>
          </w:tcPr>
          <w:p w14:paraId="15F046EE" w14:textId="77777777" w:rsidR="00AB5F36" w:rsidRDefault="00000000">
            <w:pPr>
              <w:pStyle w:val="Compact"/>
              <w:jc w:val="center"/>
            </w:pPr>
            <w:r>
              <w:rPr>
                <w:rFonts w:ascii="Arial" w:hAnsi="Arial"/>
                <w:b/>
                <w:color w:val="FFFFFF"/>
                <w:sz w:val="16"/>
              </w:rPr>
              <w:t>Component</w:t>
            </w:r>
          </w:p>
        </w:tc>
        <w:tc>
          <w:tcPr>
            <w:tcW w:w="0" w:type="auto"/>
            <w:shd w:val="clear" w:color="auto" w:fill="1B2A4A"/>
          </w:tcPr>
          <w:p w14:paraId="3DDDD321" w14:textId="77777777" w:rsidR="00AB5F36" w:rsidRDefault="00000000">
            <w:pPr>
              <w:pStyle w:val="Compact"/>
              <w:jc w:val="center"/>
            </w:pPr>
            <w:r>
              <w:rPr>
                <w:rFonts w:ascii="Arial" w:hAnsi="Arial"/>
                <w:b/>
                <w:color w:val="FFFFFF"/>
                <w:sz w:val="16"/>
              </w:rPr>
              <w:t>Hours</w:t>
            </w:r>
          </w:p>
        </w:tc>
        <w:tc>
          <w:tcPr>
            <w:tcW w:w="0" w:type="auto"/>
            <w:shd w:val="clear" w:color="auto" w:fill="1B2A4A"/>
          </w:tcPr>
          <w:p w14:paraId="01F97B73" w14:textId="77777777" w:rsidR="00AB5F36" w:rsidRDefault="00000000">
            <w:pPr>
              <w:pStyle w:val="Compact"/>
              <w:jc w:val="center"/>
            </w:pPr>
            <w:r>
              <w:rPr>
                <w:rFonts w:ascii="Arial" w:hAnsi="Arial"/>
                <w:b/>
                <w:color w:val="FFFFFF"/>
                <w:sz w:val="16"/>
              </w:rPr>
              <w:t>Notes</w:t>
            </w:r>
          </w:p>
        </w:tc>
      </w:tr>
      <w:tr w:rsidR="00AB5F36" w14:paraId="0617FDF3" w14:textId="77777777">
        <w:tc>
          <w:tcPr>
            <w:tcW w:w="0" w:type="auto"/>
          </w:tcPr>
          <w:p w14:paraId="6643CAC1" w14:textId="77777777" w:rsidR="00AB5F36" w:rsidRDefault="00000000">
            <w:pPr>
              <w:pStyle w:val="Compact"/>
            </w:pPr>
            <w:r>
              <w:rPr>
                <w:rFonts w:ascii="Arial" w:hAnsi="Arial"/>
                <w:sz w:val="16"/>
              </w:rPr>
              <w:t>Database schema creation (15+ tables)</w:t>
            </w:r>
          </w:p>
        </w:tc>
        <w:tc>
          <w:tcPr>
            <w:tcW w:w="0" w:type="auto"/>
          </w:tcPr>
          <w:p w14:paraId="51C63810" w14:textId="77777777" w:rsidR="00AB5F36" w:rsidRDefault="00000000">
            <w:pPr>
              <w:pStyle w:val="Compact"/>
            </w:pPr>
            <w:r>
              <w:rPr>
                <w:rFonts w:ascii="Arial" w:hAnsi="Arial"/>
                <w:sz w:val="16"/>
              </w:rPr>
              <w:t>4–6</w:t>
            </w:r>
          </w:p>
        </w:tc>
        <w:tc>
          <w:tcPr>
            <w:tcW w:w="0" w:type="auto"/>
          </w:tcPr>
          <w:p w14:paraId="3C619182" w14:textId="77777777" w:rsidR="00AB5F36" w:rsidRDefault="00000000">
            <w:pPr>
              <w:pStyle w:val="Compact"/>
            </w:pPr>
            <w:r>
              <w:rPr>
                <w:rFonts w:ascii="Arial" w:hAnsi="Arial"/>
                <w:sz w:val="16"/>
              </w:rPr>
              <w:t>Straightforward from the spec</w:t>
            </w:r>
          </w:p>
        </w:tc>
      </w:tr>
      <w:tr w:rsidR="00AB5F36" w14:paraId="38D49048" w14:textId="77777777" w:rsidTr="00AB5F36">
        <w:tc>
          <w:tcPr>
            <w:tcW w:w="0" w:type="auto"/>
            <w:shd w:val="clear" w:color="auto" w:fill="EBF1F8"/>
          </w:tcPr>
          <w:p w14:paraId="6175FEF5" w14:textId="77777777" w:rsidR="00AB5F36" w:rsidRDefault="00000000">
            <w:pPr>
              <w:pStyle w:val="Compact"/>
            </w:pPr>
            <w:r>
              <w:rPr>
                <w:rFonts w:ascii="Arial" w:hAnsi="Arial"/>
                <w:sz w:val="16"/>
              </w:rPr>
              <w:t>Row-Level Security policies</w:t>
            </w:r>
          </w:p>
        </w:tc>
        <w:tc>
          <w:tcPr>
            <w:tcW w:w="0" w:type="auto"/>
            <w:shd w:val="clear" w:color="auto" w:fill="EBF1F8"/>
          </w:tcPr>
          <w:p w14:paraId="06C2F93D" w14:textId="77777777" w:rsidR="00AB5F36" w:rsidRDefault="00000000">
            <w:pPr>
              <w:pStyle w:val="Compact"/>
            </w:pPr>
            <w:r>
              <w:rPr>
                <w:rFonts w:ascii="Arial" w:hAnsi="Arial"/>
                <w:sz w:val="16"/>
              </w:rPr>
              <w:t>8–12</w:t>
            </w:r>
          </w:p>
        </w:tc>
        <w:tc>
          <w:tcPr>
            <w:tcW w:w="0" w:type="auto"/>
            <w:shd w:val="clear" w:color="auto" w:fill="EBF1F8"/>
          </w:tcPr>
          <w:p w14:paraId="00E052C9" w14:textId="77777777" w:rsidR="00AB5F36" w:rsidRDefault="00000000">
            <w:pPr>
              <w:pStyle w:val="Compact"/>
            </w:pPr>
            <w:r>
              <w:rPr>
                <w:rFonts w:ascii="Arial" w:hAnsi="Arial"/>
                <w:b/>
                <w:bCs/>
                <w:sz w:val="16"/>
              </w:rPr>
              <w:t>Hardest part</w:t>
            </w:r>
            <w:r>
              <w:rPr>
                <w:rFonts w:ascii="Arial" w:hAnsi="Arial"/>
                <w:sz w:val="16"/>
              </w:rPr>
              <w:t xml:space="preserve"> — 6 roles, practice scoping, permission overrides, Super User on-behalf-of</w:t>
            </w:r>
          </w:p>
        </w:tc>
      </w:tr>
      <w:tr w:rsidR="00AB5F36" w14:paraId="77EB53A7" w14:textId="77777777">
        <w:tc>
          <w:tcPr>
            <w:tcW w:w="0" w:type="auto"/>
          </w:tcPr>
          <w:p w14:paraId="4DAFFAE4" w14:textId="77777777" w:rsidR="00AB5F36" w:rsidRDefault="00000000">
            <w:pPr>
              <w:pStyle w:val="Compact"/>
            </w:pPr>
            <w:r>
              <w:rPr>
                <w:rFonts w:ascii="Arial" w:hAnsi="Arial"/>
                <w:sz w:val="16"/>
              </w:rPr>
              <w:t>Seed data (7 practices, room capacity, params)</w:t>
            </w:r>
          </w:p>
        </w:tc>
        <w:tc>
          <w:tcPr>
            <w:tcW w:w="0" w:type="auto"/>
          </w:tcPr>
          <w:p w14:paraId="7338CEDF" w14:textId="77777777" w:rsidR="00AB5F36" w:rsidRDefault="00000000">
            <w:pPr>
              <w:pStyle w:val="Compact"/>
            </w:pPr>
            <w:r>
              <w:rPr>
                <w:rFonts w:ascii="Arial" w:hAnsi="Arial"/>
                <w:sz w:val="16"/>
              </w:rPr>
              <w:t>2–3</w:t>
            </w:r>
          </w:p>
        </w:tc>
        <w:tc>
          <w:tcPr>
            <w:tcW w:w="0" w:type="auto"/>
          </w:tcPr>
          <w:p w14:paraId="65653D3E" w14:textId="77777777" w:rsidR="00AB5F36" w:rsidRDefault="00AB5F36">
            <w:pPr>
              <w:pStyle w:val="Compact"/>
            </w:pPr>
          </w:p>
        </w:tc>
      </w:tr>
      <w:tr w:rsidR="00AB5F36" w14:paraId="4F02618D" w14:textId="77777777" w:rsidTr="00AB5F36">
        <w:tc>
          <w:tcPr>
            <w:tcW w:w="0" w:type="auto"/>
            <w:shd w:val="clear" w:color="auto" w:fill="EBF1F8"/>
          </w:tcPr>
          <w:p w14:paraId="19F52F99" w14:textId="77777777" w:rsidR="00AB5F36" w:rsidRDefault="00000000">
            <w:pPr>
              <w:pStyle w:val="Compact"/>
            </w:pPr>
            <w:r>
              <w:rPr>
                <w:rFonts w:ascii="Arial" w:hAnsi="Arial"/>
                <w:sz w:val="16"/>
              </w:rPr>
              <w:t>API integration &amp; debugging</w:t>
            </w:r>
          </w:p>
        </w:tc>
        <w:tc>
          <w:tcPr>
            <w:tcW w:w="0" w:type="auto"/>
            <w:shd w:val="clear" w:color="auto" w:fill="EBF1F8"/>
          </w:tcPr>
          <w:p w14:paraId="6E2FB2DB" w14:textId="77777777" w:rsidR="00AB5F36" w:rsidRDefault="00000000">
            <w:pPr>
              <w:pStyle w:val="Compact"/>
            </w:pPr>
            <w:r>
              <w:rPr>
                <w:rFonts w:ascii="Arial" w:hAnsi="Arial"/>
                <w:sz w:val="16"/>
              </w:rPr>
              <w:t>8–14</w:t>
            </w:r>
          </w:p>
        </w:tc>
        <w:tc>
          <w:tcPr>
            <w:tcW w:w="0" w:type="auto"/>
            <w:shd w:val="clear" w:color="auto" w:fill="EBF1F8"/>
          </w:tcPr>
          <w:p w14:paraId="36ED7731" w14:textId="77777777" w:rsidR="00AB5F36" w:rsidRDefault="00000000">
            <w:pPr>
              <w:pStyle w:val="Compact"/>
            </w:pPr>
            <w:r>
              <w:rPr>
                <w:rFonts w:ascii="Arial" w:hAnsi="Arial"/>
                <w:sz w:val="16"/>
              </w:rPr>
              <w:t>Connecting Lovable frontend to Supabase, handling edge cases</w:t>
            </w:r>
          </w:p>
        </w:tc>
      </w:tr>
    </w:tbl>
    <w:p w14:paraId="29653464" w14:textId="77777777" w:rsidR="00AB5F36" w:rsidRDefault="00000000">
      <w:pPr>
        <w:pStyle w:val="BodyText"/>
      </w:pPr>
      <w:r>
        <w:rPr>
          <w:rFonts w:ascii="Arial" w:hAnsi="Arial"/>
          <w:b/>
          <w:bCs/>
          <w:sz w:val="20"/>
        </w:rPr>
        <w:t>Warning</w:t>
      </w:r>
      <w:r>
        <w:rPr>
          <w:rFonts w:ascii="Arial" w:hAnsi="Arial"/>
          <w:sz w:val="20"/>
        </w:rPr>
        <w:t>: The granular permission system with per-user overrides and practice-scoped access is the most technically challenging piece. Supabase RLS is powerful but modelling “check user override → fall back to role default → scope by practice” requires careful policy design.</w:t>
      </w:r>
    </w:p>
    <w:p w14:paraId="2A97B5D3" w14:textId="77777777" w:rsidR="00AB5F36" w:rsidRDefault="00000000">
      <w:pPr>
        <w:pStyle w:val="Heading3"/>
        <w:spacing w:before="240" w:after="120"/>
      </w:pPr>
      <w:bookmarkStart w:id="113" w:name="X98eeec70394650ea2a741ddcfbb9c9d25e13c5f"/>
      <w:bookmarkStart w:id="114" w:name="_Toc222592324"/>
      <w:bookmarkEnd w:id="111"/>
      <w:r>
        <w:rPr>
          <w:rFonts w:ascii="Arial" w:hAnsi="Arial"/>
          <w:color w:val="3B5998"/>
        </w:rPr>
        <w:t>Phase 3: Business Logic &amp; Refinement (35–50 hrs)</w:t>
      </w:r>
      <w:bookmarkEnd w:id="114"/>
    </w:p>
    <w:tbl>
      <w:tblPr>
        <w:tblStyle w:val="Table"/>
        <w:tblW w:w="5000" w:type="pct"/>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020" w:firstRow="1" w:lastRow="0" w:firstColumn="0" w:lastColumn="0" w:noHBand="0" w:noVBand="0"/>
      </w:tblPr>
      <w:tblGrid>
        <w:gridCol w:w="4409"/>
        <w:gridCol w:w="835"/>
        <w:gridCol w:w="4378"/>
      </w:tblGrid>
      <w:tr w:rsidR="00AB5F36" w14:paraId="5489CD67" w14:textId="77777777" w:rsidTr="00AB5F3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2A4A"/>
          </w:tcPr>
          <w:p w14:paraId="19271CCC" w14:textId="77777777" w:rsidR="00AB5F36" w:rsidRDefault="00000000">
            <w:pPr>
              <w:pStyle w:val="Compact"/>
              <w:jc w:val="center"/>
            </w:pPr>
            <w:r>
              <w:rPr>
                <w:rFonts w:ascii="Arial" w:hAnsi="Arial"/>
                <w:b/>
                <w:color w:val="FFFFFF"/>
                <w:sz w:val="16"/>
              </w:rPr>
              <w:t>Component</w:t>
            </w:r>
          </w:p>
        </w:tc>
        <w:tc>
          <w:tcPr>
            <w:tcW w:w="0" w:type="auto"/>
            <w:shd w:val="clear" w:color="auto" w:fill="1B2A4A"/>
          </w:tcPr>
          <w:p w14:paraId="0C8879FB" w14:textId="77777777" w:rsidR="00AB5F36" w:rsidRDefault="00000000">
            <w:pPr>
              <w:pStyle w:val="Compact"/>
              <w:jc w:val="center"/>
            </w:pPr>
            <w:r>
              <w:rPr>
                <w:rFonts w:ascii="Arial" w:hAnsi="Arial"/>
                <w:b/>
                <w:color w:val="FFFFFF"/>
                <w:sz w:val="16"/>
              </w:rPr>
              <w:t>Hours</w:t>
            </w:r>
          </w:p>
        </w:tc>
        <w:tc>
          <w:tcPr>
            <w:tcW w:w="0" w:type="auto"/>
            <w:shd w:val="clear" w:color="auto" w:fill="1B2A4A"/>
          </w:tcPr>
          <w:p w14:paraId="6ABC4AAD" w14:textId="77777777" w:rsidR="00AB5F36" w:rsidRDefault="00000000">
            <w:pPr>
              <w:pStyle w:val="Compact"/>
              <w:jc w:val="center"/>
            </w:pPr>
            <w:r>
              <w:rPr>
                <w:rFonts w:ascii="Arial" w:hAnsi="Arial"/>
                <w:b/>
                <w:color w:val="FFFFFF"/>
                <w:sz w:val="16"/>
              </w:rPr>
              <w:t>Notes</w:t>
            </w:r>
          </w:p>
        </w:tc>
      </w:tr>
      <w:tr w:rsidR="00AB5F36" w14:paraId="25721132" w14:textId="77777777">
        <w:tc>
          <w:tcPr>
            <w:tcW w:w="0" w:type="auto"/>
          </w:tcPr>
          <w:p w14:paraId="4599BA3D" w14:textId="77777777" w:rsidR="00AB5F36" w:rsidRDefault="00000000">
            <w:pPr>
              <w:pStyle w:val="Compact"/>
            </w:pPr>
            <w:r>
              <w:rPr>
                <w:rFonts w:ascii="Arial" w:hAnsi="Arial"/>
                <w:sz w:val="16"/>
              </w:rPr>
              <w:t>Dynamic target calculations (list size → targets)</w:t>
            </w:r>
          </w:p>
        </w:tc>
        <w:tc>
          <w:tcPr>
            <w:tcW w:w="0" w:type="auto"/>
          </w:tcPr>
          <w:p w14:paraId="358A9D7D" w14:textId="77777777" w:rsidR="00AB5F36" w:rsidRDefault="00000000">
            <w:pPr>
              <w:pStyle w:val="Compact"/>
            </w:pPr>
            <w:r>
              <w:rPr>
                <w:rFonts w:ascii="Arial" w:hAnsi="Arial"/>
                <w:sz w:val="16"/>
              </w:rPr>
              <w:t>4–6</w:t>
            </w:r>
          </w:p>
        </w:tc>
        <w:tc>
          <w:tcPr>
            <w:tcW w:w="0" w:type="auto"/>
          </w:tcPr>
          <w:p w14:paraId="21C88A65" w14:textId="77777777" w:rsidR="00AB5F36" w:rsidRDefault="00000000">
            <w:pPr>
              <w:pStyle w:val="Compact"/>
            </w:pPr>
            <w:r>
              <w:rPr>
                <w:rFonts w:ascii="Arial" w:hAnsi="Arial"/>
                <w:sz w:val="16"/>
              </w:rPr>
              <w:t>Cascading recalculation when list sizes change</w:t>
            </w:r>
          </w:p>
        </w:tc>
      </w:tr>
      <w:tr w:rsidR="00AB5F36" w14:paraId="55F2340C" w14:textId="77777777" w:rsidTr="00AB5F36">
        <w:tc>
          <w:tcPr>
            <w:tcW w:w="0" w:type="auto"/>
            <w:shd w:val="clear" w:color="auto" w:fill="EBF1F8"/>
          </w:tcPr>
          <w:p w14:paraId="240A701A" w14:textId="77777777" w:rsidR="00AB5F36" w:rsidRDefault="00000000">
            <w:pPr>
              <w:pStyle w:val="Compact"/>
            </w:pPr>
            <w:r>
              <w:rPr>
                <w:rFonts w:ascii="Arial" w:hAnsi="Arial"/>
                <w:sz w:val="16"/>
              </w:rPr>
              <w:t>Monthly cash flow &amp; max claimable</w:t>
            </w:r>
          </w:p>
        </w:tc>
        <w:tc>
          <w:tcPr>
            <w:tcW w:w="0" w:type="auto"/>
            <w:shd w:val="clear" w:color="auto" w:fill="EBF1F8"/>
          </w:tcPr>
          <w:p w14:paraId="3F7B4D1E" w14:textId="77777777" w:rsidR="00AB5F36" w:rsidRDefault="00000000">
            <w:pPr>
              <w:pStyle w:val="Compact"/>
            </w:pPr>
            <w:r>
              <w:rPr>
                <w:rFonts w:ascii="Arial" w:hAnsi="Arial"/>
                <w:sz w:val="16"/>
              </w:rPr>
              <w:t>4–6</w:t>
            </w:r>
          </w:p>
        </w:tc>
        <w:tc>
          <w:tcPr>
            <w:tcW w:w="0" w:type="auto"/>
            <w:shd w:val="clear" w:color="auto" w:fill="EBF1F8"/>
          </w:tcPr>
          <w:p w14:paraId="784A5029" w14:textId="77777777" w:rsidR="00AB5F36" w:rsidRDefault="00000000">
            <w:pPr>
              <w:pStyle w:val="Compact"/>
            </w:pPr>
            <w:r>
              <w:rPr>
                <w:rFonts w:ascii="Arial" w:hAnsi="Arial"/>
                <w:sz w:val="16"/>
              </w:rPr>
              <w:t>Instalment tracking, ceiling validation</w:t>
            </w:r>
          </w:p>
        </w:tc>
      </w:tr>
      <w:tr w:rsidR="00AB5F36" w14:paraId="6C8F4024" w14:textId="77777777">
        <w:tc>
          <w:tcPr>
            <w:tcW w:w="0" w:type="auto"/>
          </w:tcPr>
          <w:p w14:paraId="47C393A4" w14:textId="77777777" w:rsidR="00AB5F36" w:rsidRDefault="00000000">
            <w:pPr>
              <w:pStyle w:val="Compact"/>
            </w:pPr>
            <w:r>
              <w:rPr>
                <w:rFonts w:ascii="Arial" w:hAnsi="Arial"/>
                <w:sz w:val="16"/>
              </w:rPr>
              <w:t>Buy-back approval workflow</w:t>
            </w:r>
          </w:p>
        </w:tc>
        <w:tc>
          <w:tcPr>
            <w:tcW w:w="0" w:type="auto"/>
          </w:tcPr>
          <w:p w14:paraId="3503C7E8" w14:textId="77777777" w:rsidR="00AB5F36" w:rsidRDefault="00000000">
            <w:pPr>
              <w:pStyle w:val="Compact"/>
            </w:pPr>
            <w:r>
              <w:rPr>
                <w:rFonts w:ascii="Arial" w:hAnsi="Arial"/>
                <w:sz w:val="16"/>
              </w:rPr>
              <w:t>4–6</w:t>
            </w:r>
          </w:p>
        </w:tc>
        <w:tc>
          <w:tcPr>
            <w:tcW w:w="0" w:type="auto"/>
          </w:tcPr>
          <w:p w14:paraId="6D18D423" w14:textId="77777777" w:rsidR="00AB5F36" w:rsidRDefault="00000000">
            <w:pPr>
              <w:pStyle w:val="Compact"/>
            </w:pPr>
            <w:r>
              <w:rPr>
                <w:rFonts w:ascii="Arial" w:hAnsi="Arial"/>
                <w:sz w:val="16"/>
              </w:rPr>
              <w:t>Status transitions, Dr Mark Gray sign-off</w:t>
            </w:r>
          </w:p>
        </w:tc>
      </w:tr>
      <w:tr w:rsidR="00AB5F36" w14:paraId="3FB66759" w14:textId="77777777" w:rsidTr="00AB5F36">
        <w:tc>
          <w:tcPr>
            <w:tcW w:w="0" w:type="auto"/>
            <w:shd w:val="clear" w:color="auto" w:fill="EBF1F8"/>
          </w:tcPr>
          <w:p w14:paraId="4E9CA7FA" w14:textId="77777777" w:rsidR="00AB5F36" w:rsidRDefault="00000000">
            <w:pPr>
              <w:pStyle w:val="Compact"/>
            </w:pPr>
            <w:r>
              <w:rPr>
                <w:rFonts w:ascii="Arial" w:hAnsi="Arial"/>
                <w:sz w:val="16"/>
              </w:rPr>
              <w:t>Room capacity validation</w:t>
            </w:r>
          </w:p>
        </w:tc>
        <w:tc>
          <w:tcPr>
            <w:tcW w:w="0" w:type="auto"/>
            <w:shd w:val="clear" w:color="auto" w:fill="EBF1F8"/>
          </w:tcPr>
          <w:p w14:paraId="6AE5083F" w14:textId="77777777" w:rsidR="00AB5F36" w:rsidRDefault="00000000">
            <w:pPr>
              <w:pStyle w:val="Compact"/>
            </w:pPr>
            <w:r>
              <w:rPr>
                <w:rFonts w:ascii="Arial" w:hAnsi="Arial"/>
                <w:sz w:val="16"/>
              </w:rPr>
              <w:t>3–4</w:t>
            </w:r>
          </w:p>
        </w:tc>
        <w:tc>
          <w:tcPr>
            <w:tcW w:w="0" w:type="auto"/>
            <w:shd w:val="clear" w:color="auto" w:fill="EBF1F8"/>
          </w:tcPr>
          <w:p w14:paraId="6F7A3E56" w14:textId="77777777" w:rsidR="00AB5F36" w:rsidRDefault="00000000">
            <w:pPr>
              <w:pStyle w:val="Compact"/>
            </w:pPr>
            <w:r>
              <w:rPr>
                <w:rFonts w:ascii="Arial" w:hAnsi="Arial"/>
                <w:sz w:val="16"/>
              </w:rPr>
              <w:t>F2F bookings vs room grid</w:t>
            </w:r>
          </w:p>
        </w:tc>
      </w:tr>
      <w:tr w:rsidR="00AB5F36" w14:paraId="69A204A3" w14:textId="77777777">
        <w:tc>
          <w:tcPr>
            <w:tcW w:w="0" w:type="auto"/>
          </w:tcPr>
          <w:p w14:paraId="53A78FC8" w14:textId="77777777" w:rsidR="00AB5F36" w:rsidRDefault="00000000">
            <w:pPr>
              <w:pStyle w:val="Compact"/>
            </w:pPr>
            <w:r>
              <w:rPr>
                <w:rFonts w:ascii="Arial" w:hAnsi="Arial"/>
                <w:sz w:val="16"/>
              </w:rPr>
              <w:t>Permission resolution engine</w:t>
            </w:r>
          </w:p>
        </w:tc>
        <w:tc>
          <w:tcPr>
            <w:tcW w:w="0" w:type="auto"/>
          </w:tcPr>
          <w:p w14:paraId="5E43CC50" w14:textId="77777777" w:rsidR="00AB5F36" w:rsidRDefault="00000000">
            <w:pPr>
              <w:pStyle w:val="Compact"/>
            </w:pPr>
            <w:r>
              <w:rPr>
                <w:rFonts w:ascii="Arial" w:hAnsi="Arial"/>
                <w:sz w:val="16"/>
              </w:rPr>
              <w:t>6–8</w:t>
            </w:r>
          </w:p>
        </w:tc>
        <w:tc>
          <w:tcPr>
            <w:tcW w:w="0" w:type="auto"/>
          </w:tcPr>
          <w:p w14:paraId="6A01FF0A" w14:textId="77777777" w:rsidR="00AB5F36" w:rsidRDefault="00000000">
            <w:pPr>
              <w:pStyle w:val="Compact"/>
            </w:pPr>
            <w:r>
              <w:rPr>
                <w:rFonts w:ascii="Arial" w:hAnsi="Arial"/>
                <w:sz w:val="16"/>
              </w:rPr>
              <w:t>Override → role default → practice scoping</w:t>
            </w:r>
          </w:p>
        </w:tc>
      </w:tr>
      <w:tr w:rsidR="00AB5F36" w14:paraId="0043CFB5" w14:textId="77777777" w:rsidTr="00AB5F36">
        <w:tc>
          <w:tcPr>
            <w:tcW w:w="0" w:type="auto"/>
            <w:shd w:val="clear" w:color="auto" w:fill="EBF1F8"/>
          </w:tcPr>
          <w:p w14:paraId="0798D189" w14:textId="77777777" w:rsidR="00AB5F36" w:rsidRDefault="00000000">
            <w:pPr>
              <w:pStyle w:val="Compact"/>
            </w:pPr>
            <w:r>
              <w:rPr>
                <w:rFonts w:ascii="Arial" w:hAnsi="Arial"/>
                <w:sz w:val="16"/>
              </w:rPr>
              <w:t>Staff type session config (per-role appt counts)</w:t>
            </w:r>
          </w:p>
        </w:tc>
        <w:tc>
          <w:tcPr>
            <w:tcW w:w="0" w:type="auto"/>
            <w:shd w:val="clear" w:color="auto" w:fill="EBF1F8"/>
          </w:tcPr>
          <w:p w14:paraId="0CAB32F7" w14:textId="77777777" w:rsidR="00AB5F36" w:rsidRDefault="00000000">
            <w:pPr>
              <w:pStyle w:val="Compact"/>
            </w:pPr>
            <w:r>
              <w:rPr>
                <w:rFonts w:ascii="Arial" w:hAnsi="Arial"/>
                <w:sz w:val="16"/>
              </w:rPr>
              <w:t>3–4</w:t>
            </w:r>
          </w:p>
        </w:tc>
        <w:tc>
          <w:tcPr>
            <w:tcW w:w="0" w:type="auto"/>
            <w:shd w:val="clear" w:color="auto" w:fill="EBF1F8"/>
          </w:tcPr>
          <w:p w14:paraId="1ECED811" w14:textId="77777777" w:rsidR="00AB5F36" w:rsidRDefault="00000000">
            <w:pPr>
              <w:pStyle w:val="Compact"/>
            </w:pPr>
            <w:r>
              <w:rPr>
                <w:rFonts w:ascii="Arial" w:hAnsi="Arial"/>
                <w:sz w:val="16"/>
              </w:rPr>
              <w:t>Auto-populating rota from config</w:t>
            </w:r>
          </w:p>
        </w:tc>
      </w:tr>
      <w:tr w:rsidR="00AB5F36" w14:paraId="58B763A7" w14:textId="77777777">
        <w:tc>
          <w:tcPr>
            <w:tcW w:w="0" w:type="auto"/>
          </w:tcPr>
          <w:p w14:paraId="448409D4" w14:textId="77777777" w:rsidR="00AB5F36" w:rsidRDefault="00000000">
            <w:pPr>
              <w:pStyle w:val="Compact"/>
            </w:pPr>
            <w:r>
              <w:rPr>
                <w:rFonts w:ascii="Arial" w:hAnsi="Arial"/>
                <w:sz w:val="16"/>
              </w:rPr>
              <w:t>Historical list size lookups</w:t>
            </w:r>
          </w:p>
        </w:tc>
        <w:tc>
          <w:tcPr>
            <w:tcW w:w="0" w:type="auto"/>
          </w:tcPr>
          <w:p w14:paraId="1879D0E7" w14:textId="77777777" w:rsidR="00AB5F36" w:rsidRDefault="00000000">
            <w:pPr>
              <w:pStyle w:val="Compact"/>
            </w:pPr>
            <w:r>
              <w:rPr>
                <w:rFonts w:ascii="Arial" w:hAnsi="Arial"/>
                <w:sz w:val="16"/>
              </w:rPr>
              <w:t>3–4</w:t>
            </w:r>
          </w:p>
        </w:tc>
        <w:tc>
          <w:tcPr>
            <w:tcW w:w="0" w:type="auto"/>
          </w:tcPr>
          <w:p w14:paraId="144FE957" w14:textId="77777777" w:rsidR="00AB5F36" w:rsidRDefault="00000000">
            <w:pPr>
              <w:pStyle w:val="Compact"/>
            </w:pPr>
            <w:r>
              <w:rPr>
                <w:rFonts w:ascii="Arial" w:hAnsi="Arial"/>
                <w:sz w:val="16"/>
              </w:rPr>
              <w:t>Using correct list size for past weeks</w:t>
            </w:r>
          </w:p>
        </w:tc>
      </w:tr>
      <w:tr w:rsidR="00AB5F36" w14:paraId="26D37F98" w14:textId="77777777" w:rsidTr="00AB5F36">
        <w:tc>
          <w:tcPr>
            <w:tcW w:w="0" w:type="auto"/>
            <w:shd w:val="clear" w:color="auto" w:fill="EBF1F8"/>
          </w:tcPr>
          <w:p w14:paraId="0E76EE97" w14:textId="77777777" w:rsidR="00AB5F36" w:rsidRDefault="00000000">
            <w:pPr>
              <w:pStyle w:val="Compact"/>
            </w:pPr>
            <w:r>
              <w:rPr>
                <w:rFonts w:ascii="Arial" w:hAnsi="Arial"/>
                <w:sz w:val="16"/>
              </w:rPr>
              <w:t>UI refinement iterations</w:t>
            </w:r>
          </w:p>
        </w:tc>
        <w:tc>
          <w:tcPr>
            <w:tcW w:w="0" w:type="auto"/>
            <w:shd w:val="clear" w:color="auto" w:fill="EBF1F8"/>
          </w:tcPr>
          <w:p w14:paraId="03ABC012" w14:textId="77777777" w:rsidR="00AB5F36" w:rsidRDefault="00000000">
            <w:pPr>
              <w:pStyle w:val="Compact"/>
            </w:pPr>
            <w:r>
              <w:rPr>
                <w:rFonts w:ascii="Arial" w:hAnsi="Arial"/>
                <w:sz w:val="16"/>
              </w:rPr>
              <w:t>8–12</w:t>
            </w:r>
          </w:p>
        </w:tc>
        <w:tc>
          <w:tcPr>
            <w:tcW w:w="0" w:type="auto"/>
            <w:shd w:val="clear" w:color="auto" w:fill="EBF1F8"/>
          </w:tcPr>
          <w:p w14:paraId="6EF42244" w14:textId="77777777" w:rsidR="00AB5F36" w:rsidRDefault="00000000">
            <w:pPr>
              <w:pStyle w:val="Compact"/>
            </w:pPr>
            <w:r>
              <w:rPr>
                <w:rFonts w:ascii="Arial" w:hAnsi="Arial"/>
                <w:sz w:val="16"/>
              </w:rPr>
              <w:t>Styling, layout, responsiveness, PM feedback</w:t>
            </w:r>
          </w:p>
        </w:tc>
      </w:tr>
    </w:tbl>
    <w:p w14:paraId="1AD2AB7C" w14:textId="77777777" w:rsidR="00AB5F36" w:rsidRDefault="00000000">
      <w:pPr>
        <w:pStyle w:val="Heading3"/>
        <w:spacing w:before="240" w:after="120"/>
      </w:pPr>
      <w:bookmarkStart w:id="115" w:name="phase-4-email-automation-2030-hrs"/>
      <w:bookmarkStart w:id="116" w:name="_Toc222592325"/>
      <w:bookmarkEnd w:id="113"/>
      <w:r>
        <w:rPr>
          <w:rFonts w:ascii="Arial" w:hAnsi="Arial"/>
          <w:color w:val="3B5998"/>
        </w:rPr>
        <w:t>Phase 4: Email Automation (20–30 hrs)</w:t>
      </w:r>
      <w:bookmarkEnd w:id="116"/>
    </w:p>
    <w:tbl>
      <w:tblPr>
        <w:tblStyle w:val="Table"/>
        <w:tblW w:w="5000" w:type="pct"/>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020" w:firstRow="1" w:lastRow="0" w:firstColumn="0" w:lastColumn="0" w:noHBand="0" w:noVBand="0"/>
      </w:tblPr>
      <w:tblGrid>
        <w:gridCol w:w="5270"/>
        <w:gridCol w:w="697"/>
        <w:gridCol w:w="3655"/>
      </w:tblGrid>
      <w:tr w:rsidR="00AB5F36" w14:paraId="469476EA" w14:textId="77777777" w:rsidTr="00AB5F3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2A4A"/>
          </w:tcPr>
          <w:p w14:paraId="1F096F8B" w14:textId="77777777" w:rsidR="00AB5F36" w:rsidRDefault="00000000">
            <w:pPr>
              <w:pStyle w:val="Compact"/>
              <w:jc w:val="center"/>
            </w:pPr>
            <w:r>
              <w:rPr>
                <w:rFonts w:ascii="Arial" w:hAnsi="Arial"/>
                <w:b/>
                <w:color w:val="FFFFFF"/>
                <w:sz w:val="16"/>
              </w:rPr>
              <w:t>Component</w:t>
            </w:r>
          </w:p>
        </w:tc>
        <w:tc>
          <w:tcPr>
            <w:tcW w:w="0" w:type="auto"/>
            <w:shd w:val="clear" w:color="auto" w:fill="1B2A4A"/>
          </w:tcPr>
          <w:p w14:paraId="4808E383" w14:textId="77777777" w:rsidR="00AB5F36" w:rsidRDefault="00000000">
            <w:pPr>
              <w:pStyle w:val="Compact"/>
              <w:jc w:val="center"/>
            </w:pPr>
            <w:r>
              <w:rPr>
                <w:rFonts w:ascii="Arial" w:hAnsi="Arial"/>
                <w:b/>
                <w:color w:val="FFFFFF"/>
                <w:sz w:val="16"/>
              </w:rPr>
              <w:t>Hours</w:t>
            </w:r>
          </w:p>
        </w:tc>
        <w:tc>
          <w:tcPr>
            <w:tcW w:w="0" w:type="auto"/>
            <w:shd w:val="clear" w:color="auto" w:fill="1B2A4A"/>
          </w:tcPr>
          <w:p w14:paraId="180D0563" w14:textId="77777777" w:rsidR="00AB5F36" w:rsidRDefault="00000000">
            <w:pPr>
              <w:pStyle w:val="Compact"/>
              <w:jc w:val="center"/>
            </w:pPr>
            <w:r>
              <w:rPr>
                <w:rFonts w:ascii="Arial" w:hAnsi="Arial"/>
                <w:b/>
                <w:color w:val="FFFFFF"/>
                <w:sz w:val="16"/>
              </w:rPr>
              <w:t>Notes</w:t>
            </w:r>
          </w:p>
        </w:tc>
      </w:tr>
      <w:tr w:rsidR="00AB5F36" w14:paraId="65354C2B" w14:textId="77777777">
        <w:tc>
          <w:tcPr>
            <w:tcW w:w="0" w:type="auto"/>
          </w:tcPr>
          <w:p w14:paraId="48A2C194" w14:textId="77777777" w:rsidR="00AB5F36" w:rsidRDefault="00000000">
            <w:pPr>
              <w:pStyle w:val="Compact"/>
            </w:pPr>
            <w:r>
              <w:rPr>
                <w:rFonts w:ascii="Arial" w:hAnsi="Arial"/>
                <w:sz w:val="16"/>
              </w:rPr>
              <w:t>Email service setup (Supabase Edge Functions or Resend/SendGrid)</w:t>
            </w:r>
          </w:p>
        </w:tc>
        <w:tc>
          <w:tcPr>
            <w:tcW w:w="0" w:type="auto"/>
          </w:tcPr>
          <w:p w14:paraId="26E92B0D" w14:textId="77777777" w:rsidR="00AB5F36" w:rsidRDefault="00000000">
            <w:pPr>
              <w:pStyle w:val="Compact"/>
            </w:pPr>
            <w:r>
              <w:rPr>
                <w:rFonts w:ascii="Arial" w:hAnsi="Arial"/>
                <w:sz w:val="16"/>
              </w:rPr>
              <w:t>4–6</w:t>
            </w:r>
          </w:p>
        </w:tc>
        <w:tc>
          <w:tcPr>
            <w:tcW w:w="0" w:type="auto"/>
          </w:tcPr>
          <w:p w14:paraId="5A2554DB" w14:textId="77777777" w:rsidR="00AB5F36" w:rsidRDefault="00000000">
            <w:pPr>
              <w:pStyle w:val="Compact"/>
            </w:pPr>
            <w:r>
              <w:rPr>
                <w:rFonts w:ascii="Arial" w:hAnsi="Arial"/>
                <w:sz w:val="16"/>
              </w:rPr>
              <w:t>Need a transactional email provider</w:t>
            </w:r>
          </w:p>
        </w:tc>
      </w:tr>
      <w:tr w:rsidR="00AB5F36" w14:paraId="47D518AA" w14:textId="77777777" w:rsidTr="00AB5F36">
        <w:tc>
          <w:tcPr>
            <w:tcW w:w="0" w:type="auto"/>
            <w:shd w:val="clear" w:color="auto" w:fill="EBF1F8"/>
          </w:tcPr>
          <w:p w14:paraId="48B7FC11" w14:textId="77777777" w:rsidR="00AB5F36" w:rsidRDefault="00000000">
            <w:pPr>
              <w:pStyle w:val="Compact"/>
            </w:pPr>
            <w:r>
              <w:rPr>
                <w:rFonts w:ascii="Arial" w:hAnsi="Arial"/>
                <w:sz w:val="16"/>
              </w:rPr>
              <w:t>Weekly Practice Report template</w:t>
            </w:r>
          </w:p>
        </w:tc>
        <w:tc>
          <w:tcPr>
            <w:tcW w:w="0" w:type="auto"/>
            <w:shd w:val="clear" w:color="auto" w:fill="EBF1F8"/>
          </w:tcPr>
          <w:p w14:paraId="554DE7F9" w14:textId="77777777" w:rsidR="00AB5F36" w:rsidRDefault="00000000">
            <w:pPr>
              <w:pStyle w:val="Compact"/>
            </w:pPr>
            <w:r>
              <w:rPr>
                <w:rFonts w:ascii="Arial" w:hAnsi="Arial"/>
                <w:sz w:val="16"/>
              </w:rPr>
              <w:t>4–6</w:t>
            </w:r>
          </w:p>
        </w:tc>
        <w:tc>
          <w:tcPr>
            <w:tcW w:w="0" w:type="auto"/>
            <w:shd w:val="clear" w:color="auto" w:fill="EBF1F8"/>
          </w:tcPr>
          <w:p w14:paraId="28C92675" w14:textId="77777777" w:rsidR="00AB5F36" w:rsidRDefault="00000000">
            <w:pPr>
              <w:pStyle w:val="Compact"/>
            </w:pPr>
            <w:r>
              <w:rPr>
                <w:rFonts w:ascii="Arial" w:hAnsi="Arial"/>
                <w:sz w:val="16"/>
              </w:rPr>
              <w:t>Practice-specific data, charts, compliance</w:t>
            </w:r>
          </w:p>
        </w:tc>
      </w:tr>
      <w:tr w:rsidR="00AB5F36" w14:paraId="544A55F0" w14:textId="77777777">
        <w:tc>
          <w:tcPr>
            <w:tcW w:w="0" w:type="auto"/>
          </w:tcPr>
          <w:p w14:paraId="55201A82" w14:textId="77777777" w:rsidR="00AB5F36" w:rsidRDefault="00000000">
            <w:pPr>
              <w:pStyle w:val="Compact"/>
            </w:pPr>
            <w:r>
              <w:rPr>
                <w:rFonts w:ascii="Arial" w:hAnsi="Arial"/>
                <w:sz w:val="16"/>
              </w:rPr>
              <w:t>Monthly Financial Report template</w:t>
            </w:r>
          </w:p>
        </w:tc>
        <w:tc>
          <w:tcPr>
            <w:tcW w:w="0" w:type="auto"/>
          </w:tcPr>
          <w:p w14:paraId="4BA5C485" w14:textId="77777777" w:rsidR="00AB5F36" w:rsidRDefault="00000000">
            <w:pPr>
              <w:pStyle w:val="Compact"/>
            </w:pPr>
            <w:r>
              <w:rPr>
                <w:rFonts w:ascii="Arial" w:hAnsi="Arial"/>
                <w:sz w:val="16"/>
              </w:rPr>
              <w:t>4–6</w:t>
            </w:r>
          </w:p>
        </w:tc>
        <w:tc>
          <w:tcPr>
            <w:tcW w:w="0" w:type="auto"/>
          </w:tcPr>
          <w:p w14:paraId="3170ED3F" w14:textId="77777777" w:rsidR="00AB5F36" w:rsidRDefault="00000000">
            <w:pPr>
              <w:pStyle w:val="Compact"/>
            </w:pPr>
            <w:r>
              <w:rPr>
                <w:rFonts w:ascii="Arial" w:hAnsi="Arial"/>
                <w:sz w:val="16"/>
              </w:rPr>
              <w:t>Cash flow, open book summary</w:t>
            </w:r>
          </w:p>
        </w:tc>
      </w:tr>
      <w:tr w:rsidR="00AB5F36" w14:paraId="5FD4C3A7" w14:textId="77777777" w:rsidTr="00AB5F36">
        <w:tc>
          <w:tcPr>
            <w:tcW w:w="0" w:type="auto"/>
            <w:shd w:val="clear" w:color="auto" w:fill="EBF1F8"/>
          </w:tcPr>
          <w:p w14:paraId="42CFC00A" w14:textId="77777777" w:rsidR="00AB5F36" w:rsidRDefault="00000000">
            <w:pPr>
              <w:pStyle w:val="Compact"/>
            </w:pPr>
            <w:r>
              <w:rPr>
                <w:rFonts w:ascii="Arial" w:hAnsi="Arial"/>
                <w:sz w:val="16"/>
              </w:rPr>
              <w:t>Board Summary template</w:t>
            </w:r>
          </w:p>
        </w:tc>
        <w:tc>
          <w:tcPr>
            <w:tcW w:w="0" w:type="auto"/>
            <w:shd w:val="clear" w:color="auto" w:fill="EBF1F8"/>
          </w:tcPr>
          <w:p w14:paraId="37071008" w14:textId="77777777" w:rsidR="00AB5F36" w:rsidRDefault="00000000">
            <w:pPr>
              <w:pStyle w:val="Compact"/>
            </w:pPr>
            <w:r>
              <w:rPr>
                <w:rFonts w:ascii="Arial" w:hAnsi="Arial"/>
                <w:sz w:val="16"/>
              </w:rPr>
              <w:t>3–4</w:t>
            </w:r>
          </w:p>
        </w:tc>
        <w:tc>
          <w:tcPr>
            <w:tcW w:w="0" w:type="auto"/>
            <w:shd w:val="clear" w:color="auto" w:fill="EBF1F8"/>
          </w:tcPr>
          <w:p w14:paraId="24FED8ED" w14:textId="77777777" w:rsidR="00AB5F36" w:rsidRDefault="00000000">
            <w:pPr>
              <w:pStyle w:val="Compact"/>
            </w:pPr>
            <w:r>
              <w:rPr>
                <w:rFonts w:ascii="Arial" w:hAnsi="Arial"/>
                <w:sz w:val="16"/>
              </w:rPr>
              <w:t>Neighbourhood aggregate</w:t>
            </w:r>
          </w:p>
        </w:tc>
      </w:tr>
      <w:tr w:rsidR="00AB5F36" w14:paraId="63DD4FFC" w14:textId="77777777">
        <w:tc>
          <w:tcPr>
            <w:tcW w:w="0" w:type="auto"/>
          </w:tcPr>
          <w:p w14:paraId="0062C96B" w14:textId="77777777" w:rsidR="00AB5F36" w:rsidRDefault="00000000">
            <w:pPr>
              <w:pStyle w:val="Compact"/>
            </w:pPr>
            <w:r>
              <w:rPr>
                <w:rFonts w:ascii="Arial" w:hAnsi="Arial"/>
                <w:sz w:val="16"/>
              </w:rPr>
              <w:t>Alert email triggers</w:t>
            </w:r>
          </w:p>
        </w:tc>
        <w:tc>
          <w:tcPr>
            <w:tcW w:w="0" w:type="auto"/>
          </w:tcPr>
          <w:p w14:paraId="68D5C8FD" w14:textId="77777777" w:rsidR="00AB5F36" w:rsidRDefault="00000000">
            <w:pPr>
              <w:pStyle w:val="Compact"/>
            </w:pPr>
            <w:r>
              <w:rPr>
                <w:rFonts w:ascii="Arial" w:hAnsi="Arial"/>
                <w:sz w:val="16"/>
              </w:rPr>
              <w:t>3–4</w:t>
            </w:r>
          </w:p>
        </w:tc>
        <w:tc>
          <w:tcPr>
            <w:tcW w:w="0" w:type="auto"/>
          </w:tcPr>
          <w:p w14:paraId="6C8C77D0" w14:textId="77777777" w:rsidR="00AB5F36" w:rsidRDefault="00000000">
            <w:pPr>
              <w:pStyle w:val="Compact"/>
            </w:pPr>
            <w:r>
              <w:rPr>
                <w:rFonts w:ascii="Arial" w:hAnsi="Arial"/>
                <w:sz w:val="16"/>
              </w:rPr>
              <w:t>Real-time on threshold breach</w:t>
            </w:r>
          </w:p>
        </w:tc>
      </w:tr>
      <w:tr w:rsidR="00AB5F36" w14:paraId="7B3AA0BD" w14:textId="77777777" w:rsidTr="00AB5F36">
        <w:tc>
          <w:tcPr>
            <w:tcW w:w="0" w:type="auto"/>
            <w:shd w:val="clear" w:color="auto" w:fill="EBF1F8"/>
          </w:tcPr>
          <w:p w14:paraId="3C526644" w14:textId="77777777" w:rsidR="00AB5F36" w:rsidRDefault="00000000">
            <w:pPr>
              <w:pStyle w:val="Compact"/>
            </w:pPr>
            <w:r>
              <w:rPr>
                <w:rFonts w:ascii="Arial" w:hAnsi="Arial"/>
                <w:sz w:val="16"/>
              </w:rPr>
              <w:t>Scheduling engine (cron jobs)</w:t>
            </w:r>
          </w:p>
        </w:tc>
        <w:tc>
          <w:tcPr>
            <w:tcW w:w="0" w:type="auto"/>
            <w:shd w:val="clear" w:color="auto" w:fill="EBF1F8"/>
          </w:tcPr>
          <w:p w14:paraId="402A11E0" w14:textId="77777777" w:rsidR="00AB5F36" w:rsidRDefault="00000000">
            <w:pPr>
              <w:pStyle w:val="Compact"/>
            </w:pPr>
            <w:r>
              <w:rPr>
                <w:rFonts w:ascii="Arial" w:hAnsi="Arial"/>
                <w:sz w:val="16"/>
              </w:rPr>
              <w:t>2–4</w:t>
            </w:r>
          </w:p>
        </w:tc>
        <w:tc>
          <w:tcPr>
            <w:tcW w:w="0" w:type="auto"/>
            <w:shd w:val="clear" w:color="auto" w:fill="EBF1F8"/>
          </w:tcPr>
          <w:p w14:paraId="28FC89AE" w14:textId="77777777" w:rsidR="00AB5F36" w:rsidRDefault="00000000">
            <w:pPr>
              <w:pStyle w:val="Compact"/>
            </w:pPr>
            <w:r>
              <w:rPr>
                <w:rFonts w:ascii="Arial" w:hAnsi="Arial"/>
                <w:sz w:val="16"/>
              </w:rPr>
              <w:t>Supabase pg_cron or Edge Function scheduler</w:t>
            </w:r>
          </w:p>
        </w:tc>
      </w:tr>
    </w:tbl>
    <w:p w14:paraId="13356C46" w14:textId="77777777" w:rsidR="00AB5F36" w:rsidRDefault="00000000">
      <w:pPr>
        <w:pStyle w:val="BodyText"/>
      </w:pPr>
      <w:r>
        <w:rPr>
          <w:rFonts w:ascii="Arial" w:hAnsi="Arial"/>
          <w:b/>
          <w:bCs/>
          <w:sz w:val="20"/>
        </w:rPr>
        <w:t>Note</w:t>
      </w:r>
      <w:r>
        <w:rPr>
          <w:rFonts w:ascii="Arial" w:hAnsi="Arial"/>
          <w:sz w:val="20"/>
        </w:rPr>
        <w:t>: HTML email formatting is notoriously fiddly. Budget extra time if polished, branded emails are required rather than plain text.</w:t>
      </w:r>
    </w:p>
    <w:p w14:paraId="0387656B" w14:textId="77777777" w:rsidR="00AB5F36" w:rsidRDefault="00000000">
      <w:pPr>
        <w:pStyle w:val="Heading3"/>
        <w:spacing w:before="240" w:after="120"/>
      </w:pPr>
      <w:bookmarkStart w:id="117" w:name="phase-5-testing-uat-4060-hrs"/>
      <w:bookmarkStart w:id="118" w:name="_Toc222592326"/>
      <w:bookmarkEnd w:id="115"/>
      <w:r>
        <w:rPr>
          <w:rFonts w:ascii="Arial" w:hAnsi="Arial"/>
          <w:color w:val="3B5998"/>
        </w:rPr>
        <w:t>Phase 5: Testing &amp; UAT (40–60 hrs)</w:t>
      </w:r>
      <w:bookmarkEnd w:id="118"/>
    </w:p>
    <w:tbl>
      <w:tblPr>
        <w:tblStyle w:val="Table"/>
        <w:tblW w:w="5000" w:type="pct"/>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020" w:firstRow="1" w:lastRow="0" w:firstColumn="0" w:lastColumn="0" w:noHBand="0" w:noVBand="0"/>
      </w:tblPr>
      <w:tblGrid>
        <w:gridCol w:w="3484"/>
        <w:gridCol w:w="707"/>
        <w:gridCol w:w="5431"/>
      </w:tblGrid>
      <w:tr w:rsidR="00AB5F36" w14:paraId="38E44F13" w14:textId="77777777" w:rsidTr="00AB5F3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2A4A"/>
          </w:tcPr>
          <w:p w14:paraId="7C4A5EE2" w14:textId="77777777" w:rsidR="00AB5F36" w:rsidRDefault="00000000">
            <w:pPr>
              <w:pStyle w:val="Compact"/>
              <w:jc w:val="center"/>
            </w:pPr>
            <w:r>
              <w:rPr>
                <w:rFonts w:ascii="Arial" w:hAnsi="Arial"/>
                <w:b/>
                <w:color w:val="FFFFFF"/>
                <w:sz w:val="16"/>
              </w:rPr>
              <w:t>Component</w:t>
            </w:r>
          </w:p>
        </w:tc>
        <w:tc>
          <w:tcPr>
            <w:tcW w:w="0" w:type="auto"/>
            <w:shd w:val="clear" w:color="auto" w:fill="1B2A4A"/>
          </w:tcPr>
          <w:p w14:paraId="4C26F9F7" w14:textId="77777777" w:rsidR="00AB5F36" w:rsidRDefault="00000000">
            <w:pPr>
              <w:pStyle w:val="Compact"/>
              <w:jc w:val="center"/>
            </w:pPr>
            <w:r>
              <w:rPr>
                <w:rFonts w:ascii="Arial" w:hAnsi="Arial"/>
                <w:b/>
                <w:color w:val="FFFFFF"/>
                <w:sz w:val="16"/>
              </w:rPr>
              <w:t>Hours</w:t>
            </w:r>
          </w:p>
        </w:tc>
        <w:tc>
          <w:tcPr>
            <w:tcW w:w="0" w:type="auto"/>
            <w:shd w:val="clear" w:color="auto" w:fill="1B2A4A"/>
          </w:tcPr>
          <w:p w14:paraId="0E5047EF" w14:textId="77777777" w:rsidR="00AB5F36" w:rsidRDefault="00000000">
            <w:pPr>
              <w:pStyle w:val="Compact"/>
              <w:jc w:val="center"/>
            </w:pPr>
            <w:r>
              <w:rPr>
                <w:rFonts w:ascii="Arial" w:hAnsi="Arial"/>
                <w:b/>
                <w:color w:val="FFFFFF"/>
                <w:sz w:val="16"/>
              </w:rPr>
              <w:t>Notes</w:t>
            </w:r>
          </w:p>
        </w:tc>
      </w:tr>
      <w:tr w:rsidR="00AB5F36" w14:paraId="22DE8188" w14:textId="77777777">
        <w:tc>
          <w:tcPr>
            <w:tcW w:w="0" w:type="auto"/>
          </w:tcPr>
          <w:p w14:paraId="29BA6F09" w14:textId="77777777" w:rsidR="00AB5F36" w:rsidRDefault="00000000">
            <w:pPr>
              <w:pStyle w:val="Compact"/>
            </w:pPr>
            <w:r>
              <w:rPr>
                <w:rFonts w:ascii="Arial" w:hAnsi="Arial"/>
                <w:sz w:val="16"/>
              </w:rPr>
              <w:t>Functional testing — all pages/features</w:t>
            </w:r>
          </w:p>
        </w:tc>
        <w:tc>
          <w:tcPr>
            <w:tcW w:w="0" w:type="auto"/>
          </w:tcPr>
          <w:p w14:paraId="70426BA8" w14:textId="77777777" w:rsidR="00AB5F36" w:rsidRDefault="00000000">
            <w:pPr>
              <w:pStyle w:val="Compact"/>
            </w:pPr>
            <w:r>
              <w:rPr>
                <w:rFonts w:ascii="Arial" w:hAnsi="Arial"/>
                <w:sz w:val="16"/>
              </w:rPr>
              <w:t>10–15</w:t>
            </w:r>
          </w:p>
        </w:tc>
        <w:tc>
          <w:tcPr>
            <w:tcW w:w="0" w:type="auto"/>
          </w:tcPr>
          <w:p w14:paraId="3F28FF7F" w14:textId="77777777" w:rsidR="00AB5F36" w:rsidRDefault="00000000">
            <w:pPr>
              <w:pStyle w:val="Compact"/>
            </w:pPr>
            <w:r>
              <w:rPr>
                <w:rFonts w:ascii="Arial" w:hAnsi="Arial"/>
                <w:sz w:val="16"/>
              </w:rPr>
              <w:t>Systematic walk-through of every feature</w:t>
            </w:r>
          </w:p>
        </w:tc>
      </w:tr>
      <w:tr w:rsidR="00AB5F36" w14:paraId="7AD8C1D3" w14:textId="77777777" w:rsidTr="00AB5F36">
        <w:tc>
          <w:tcPr>
            <w:tcW w:w="0" w:type="auto"/>
            <w:shd w:val="clear" w:color="auto" w:fill="EBF1F8"/>
          </w:tcPr>
          <w:p w14:paraId="4D1C0271" w14:textId="77777777" w:rsidR="00AB5F36" w:rsidRDefault="00000000">
            <w:pPr>
              <w:pStyle w:val="Compact"/>
            </w:pPr>
            <w:r>
              <w:rPr>
                <w:rFonts w:ascii="Arial" w:hAnsi="Arial"/>
                <w:sz w:val="16"/>
              </w:rPr>
              <w:t>Role-based access testing</w:t>
            </w:r>
          </w:p>
        </w:tc>
        <w:tc>
          <w:tcPr>
            <w:tcW w:w="0" w:type="auto"/>
            <w:shd w:val="clear" w:color="auto" w:fill="EBF1F8"/>
          </w:tcPr>
          <w:p w14:paraId="46968031" w14:textId="77777777" w:rsidR="00AB5F36" w:rsidRDefault="00000000">
            <w:pPr>
              <w:pStyle w:val="Compact"/>
            </w:pPr>
            <w:r>
              <w:rPr>
                <w:rFonts w:ascii="Arial" w:hAnsi="Arial"/>
                <w:sz w:val="16"/>
              </w:rPr>
              <w:t>8–12</w:t>
            </w:r>
          </w:p>
        </w:tc>
        <w:tc>
          <w:tcPr>
            <w:tcW w:w="0" w:type="auto"/>
            <w:shd w:val="clear" w:color="auto" w:fill="EBF1F8"/>
          </w:tcPr>
          <w:p w14:paraId="16C0BB29" w14:textId="77777777" w:rsidR="00AB5F36" w:rsidRDefault="00000000">
            <w:pPr>
              <w:pStyle w:val="Compact"/>
            </w:pPr>
            <w:r>
              <w:rPr>
                <w:rFonts w:ascii="Arial" w:hAnsi="Arial"/>
                <w:b/>
                <w:bCs/>
                <w:sz w:val="16"/>
              </w:rPr>
              <w:t>6 roles × 20 system areas × 3 permission levels</w:t>
            </w:r>
            <w:r>
              <w:rPr>
                <w:rFonts w:ascii="Arial" w:hAnsi="Arial"/>
                <w:sz w:val="16"/>
              </w:rPr>
              <w:t xml:space="preserve"> — extensive matrix</w:t>
            </w:r>
          </w:p>
        </w:tc>
      </w:tr>
      <w:tr w:rsidR="00AB5F36" w14:paraId="3C680AF4" w14:textId="77777777">
        <w:tc>
          <w:tcPr>
            <w:tcW w:w="0" w:type="auto"/>
          </w:tcPr>
          <w:p w14:paraId="6890A2C0" w14:textId="77777777" w:rsidR="00AB5F36" w:rsidRDefault="00000000">
            <w:pPr>
              <w:pStyle w:val="Compact"/>
            </w:pPr>
            <w:r>
              <w:rPr>
                <w:rFonts w:ascii="Arial" w:hAnsi="Arial"/>
                <w:sz w:val="16"/>
              </w:rPr>
              <w:t>Permission override testing</w:t>
            </w:r>
          </w:p>
        </w:tc>
        <w:tc>
          <w:tcPr>
            <w:tcW w:w="0" w:type="auto"/>
          </w:tcPr>
          <w:p w14:paraId="0FC09D8F" w14:textId="77777777" w:rsidR="00AB5F36" w:rsidRDefault="00000000">
            <w:pPr>
              <w:pStyle w:val="Compact"/>
            </w:pPr>
            <w:r>
              <w:rPr>
                <w:rFonts w:ascii="Arial" w:hAnsi="Arial"/>
                <w:sz w:val="16"/>
              </w:rPr>
              <w:t>4–6</w:t>
            </w:r>
          </w:p>
        </w:tc>
        <w:tc>
          <w:tcPr>
            <w:tcW w:w="0" w:type="auto"/>
          </w:tcPr>
          <w:p w14:paraId="6B692973" w14:textId="77777777" w:rsidR="00AB5F36" w:rsidRDefault="00000000">
            <w:pPr>
              <w:pStyle w:val="Compact"/>
            </w:pPr>
            <w:r>
              <w:rPr>
                <w:rFonts w:ascii="Arial" w:hAnsi="Arial"/>
                <w:sz w:val="16"/>
              </w:rPr>
              <w:t>Expiry, revert, edge cases</w:t>
            </w:r>
          </w:p>
        </w:tc>
      </w:tr>
      <w:tr w:rsidR="00AB5F36" w14:paraId="62113255" w14:textId="77777777" w:rsidTr="00AB5F36">
        <w:tc>
          <w:tcPr>
            <w:tcW w:w="0" w:type="auto"/>
            <w:shd w:val="clear" w:color="auto" w:fill="EBF1F8"/>
          </w:tcPr>
          <w:p w14:paraId="7E78F4F3" w14:textId="77777777" w:rsidR="00AB5F36" w:rsidRDefault="00000000">
            <w:pPr>
              <w:pStyle w:val="Compact"/>
            </w:pPr>
            <w:r>
              <w:rPr>
                <w:rFonts w:ascii="Arial" w:hAnsi="Arial"/>
                <w:sz w:val="16"/>
              </w:rPr>
              <w:t>UAT with Practice Managers (2–3 practices)</w:t>
            </w:r>
          </w:p>
        </w:tc>
        <w:tc>
          <w:tcPr>
            <w:tcW w:w="0" w:type="auto"/>
            <w:shd w:val="clear" w:color="auto" w:fill="EBF1F8"/>
          </w:tcPr>
          <w:p w14:paraId="015A04F8" w14:textId="77777777" w:rsidR="00AB5F36" w:rsidRDefault="00000000">
            <w:pPr>
              <w:pStyle w:val="Compact"/>
            </w:pPr>
            <w:r>
              <w:rPr>
                <w:rFonts w:ascii="Arial" w:hAnsi="Arial"/>
                <w:sz w:val="16"/>
              </w:rPr>
              <w:t>10–15</w:t>
            </w:r>
          </w:p>
        </w:tc>
        <w:tc>
          <w:tcPr>
            <w:tcW w:w="0" w:type="auto"/>
            <w:shd w:val="clear" w:color="auto" w:fill="EBF1F8"/>
          </w:tcPr>
          <w:p w14:paraId="757D46C7" w14:textId="77777777" w:rsidR="00AB5F36" w:rsidRDefault="00000000">
            <w:pPr>
              <w:pStyle w:val="Compact"/>
            </w:pPr>
            <w:r>
              <w:rPr>
                <w:rFonts w:ascii="Arial" w:hAnsi="Arial"/>
                <w:sz w:val="16"/>
              </w:rPr>
              <w:t>Real users, real scenarios, real feedback</w:t>
            </w:r>
          </w:p>
        </w:tc>
      </w:tr>
      <w:tr w:rsidR="00AB5F36" w14:paraId="6FE64DDD" w14:textId="77777777">
        <w:tc>
          <w:tcPr>
            <w:tcW w:w="0" w:type="auto"/>
          </w:tcPr>
          <w:p w14:paraId="48C4DDCA" w14:textId="77777777" w:rsidR="00AB5F36" w:rsidRDefault="00000000">
            <w:pPr>
              <w:pStyle w:val="Compact"/>
            </w:pPr>
            <w:r>
              <w:rPr>
                <w:rFonts w:ascii="Arial" w:hAnsi="Arial"/>
                <w:sz w:val="16"/>
              </w:rPr>
              <w:t>Bug fixes from testing</w:t>
            </w:r>
          </w:p>
        </w:tc>
        <w:tc>
          <w:tcPr>
            <w:tcW w:w="0" w:type="auto"/>
          </w:tcPr>
          <w:p w14:paraId="437D7256" w14:textId="77777777" w:rsidR="00AB5F36" w:rsidRDefault="00000000">
            <w:pPr>
              <w:pStyle w:val="Compact"/>
            </w:pPr>
            <w:r>
              <w:rPr>
                <w:rFonts w:ascii="Arial" w:hAnsi="Arial"/>
                <w:sz w:val="16"/>
              </w:rPr>
              <w:t>8–12</w:t>
            </w:r>
          </w:p>
        </w:tc>
        <w:tc>
          <w:tcPr>
            <w:tcW w:w="0" w:type="auto"/>
          </w:tcPr>
          <w:p w14:paraId="3E9832EC" w14:textId="77777777" w:rsidR="00AB5F36" w:rsidRDefault="00000000">
            <w:pPr>
              <w:pStyle w:val="Compact"/>
            </w:pPr>
            <w:r>
              <w:rPr>
                <w:rFonts w:ascii="Arial" w:hAnsi="Arial"/>
                <w:sz w:val="16"/>
              </w:rPr>
              <w:t>Always more than expected</w:t>
            </w:r>
          </w:p>
        </w:tc>
      </w:tr>
    </w:tbl>
    <w:p w14:paraId="71461816" w14:textId="77777777" w:rsidR="00AB5F36" w:rsidRDefault="00000000">
      <w:pPr>
        <w:pStyle w:val="BodyText"/>
      </w:pPr>
      <w:r>
        <w:rPr>
          <w:rFonts w:ascii="Arial" w:hAnsi="Arial"/>
          <w:b/>
          <w:bCs/>
          <w:sz w:val="20"/>
        </w:rPr>
        <w:t>Recommendation</w:t>
      </w:r>
      <w:r>
        <w:rPr>
          <w:rFonts w:ascii="Arial" w:hAnsi="Arial"/>
          <w:sz w:val="20"/>
        </w:rPr>
        <w:t>: Get 2–3 friendly PMs (Denton/Brackley) to test early. Don’t wait until everything is built — test in phases.</w:t>
      </w:r>
    </w:p>
    <w:p w14:paraId="2916E720" w14:textId="77777777" w:rsidR="00AB5F36" w:rsidRDefault="00000000">
      <w:pPr>
        <w:pStyle w:val="Heading3"/>
        <w:spacing w:before="240" w:after="120"/>
      </w:pPr>
      <w:bookmarkStart w:id="119" w:name="X038bdd2f01acbc3e28988fa02a59185f6f797a6"/>
      <w:bookmarkStart w:id="120" w:name="_Toc222592327"/>
      <w:bookmarkEnd w:id="117"/>
      <w:r>
        <w:rPr>
          <w:rFonts w:ascii="Arial" w:hAnsi="Arial"/>
          <w:color w:val="3B5998"/>
        </w:rPr>
        <w:lastRenderedPageBreak/>
        <w:t>Phase 6: Go-Live &amp; First Month Support (25–40 hrs)</w:t>
      </w:r>
      <w:bookmarkEnd w:id="120"/>
    </w:p>
    <w:tbl>
      <w:tblPr>
        <w:tblStyle w:val="Table"/>
        <w:tblW w:w="5000" w:type="pct"/>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020" w:firstRow="1" w:lastRow="0" w:firstColumn="0" w:lastColumn="0" w:noHBand="0" w:noVBand="0"/>
      </w:tblPr>
      <w:tblGrid>
        <w:gridCol w:w="4913"/>
        <w:gridCol w:w="756"/>
        <w:gridCol w:w="3953"/>
      </w:tblGrid>
      <w:tr w:rsidR="00AB5F36" w14:paraId="359A7E4B" w14:textId="77777777" w:rsidTr="00AB5F3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2A4A"/>
          </w:tcPr>
          <w:p w14:paraId="6EAD7616" w14:textId="77777777" w:rsidR="00AB5F36" w:rsidRDefault="00000000">
            <w:pPr>
              <w:pStyle w:val="Compact"/>
              <w:jc w:val="center"/>
            </w:pPr>
            <w:r>
              <w:rPr>
                <w:rFonts w:ascii="Arial" w:hAnsi="Arial"/>
                <w:b/>
                <w:color w:val="FFFFFF"/>
                <w:sz w:val="16"/>
              </w:rPr>
              <w:t>Component</w:t>
            </w:r>
          </w:p>
        </w:tc>
        <w:tc>
          <w:tcPr>
            <w:tcW w:w="0" w:type="auto"/>
            <w:shd w:val="clear" w:color="auto" w:fill="1B2A4A"/>
          </w:tcPr>
          <w:p w14:paraId="0F98246E" w14:textId="77777777" w:rsidR="00AB5F36" w:rsidRDefault="00000000">
            <w:pPr>
              <w:pStyle w:val="Compact"/>
              <w:jc w:val="center"/>
            </w:pPr>
            <w:r>
              <w:rPr>
                <w:rFonts w:ascii="Arial" w:hAnsi="Arial"/>
                <w:b/>
                <w:color w:val="FFFFFF"/>
                <w:sz w:val="16"/>
              </w:rPr>
              <w:t>Hours</w:t>
            </w:r>
          </w:p>
        </w:tc>
        <w:tc>
          <w:tcPr>
            <w:tcW w:w="0" w:type="auto"/>
            <w:shd w:val="clear" w:color="auto" w:fill="1B2A4A"/>
          </w:tcPr>
          <w:p w14:paraId="5ABA3BF1" w14:textId="77777777" w:rsidR="00AB5F36" w:rsidRDefault="00000000">
            <w:pPr>
              <w:pStyle w:val="Compact"/>
              <w:jc w:val="center"/>
            </w:pPr>
            <w:r>
              <w:rPr>
                <w:rFonts w:ascii="Arial" w:hAnsi="Arial"/>
                <w:b/>
                <w:color w:val="FFFFFF"/>
                <w:sz w:val="16"/>
              </w:rPr>
              <w:t>Notes</w:t>
            </w:r>
          </w:p>
        </w:tc>
      </w:tr>
      <w:tr w:rsidR="00AB5F36" w14:paraId="2380980E" w14:textId="77777777">
        <w:tc>
          <w:tcPr>
            <w:tcW w:w="0" w:type="auto"/>
          </w:tcPr>
          <w:p w14:paraId="02EBD2C0" w14:textId="77777777" w:rsidR="00AB5F36" w:rsidRDefault="00000000">
            <w:pPr>
              <w:pStyle w:val="Compact"/>
            </w:pPr>
            <w:r>
              <w:rPr>
                <w:rFonts w:ascii="Arial" w:hAnsi="Arial"/>
                <w:sz w:val="16"/>
              </w:rPr>
              <w:t>User setup (accounts, roles, permissions for all 7 practices)</w:t>
            </w:r>
          </w:p>
        </w:tc>
        <w:tc>
          <w:tcPr>
            <w:tcW w:w="0" w:type="auto"/>
          </w:tcPr>
          <w:p w14:paraId="2C00B883" w14:textId="77777777" w:rsidR="00AB5F36" w:rsidRDefault="00000000">
            <w:pPr>
              <w:pStyle w:val="Compact"/>
            </w:pPr>
            <w:r>
              <w:rPr>
                <w:rFonts w:ascii="Arial" w:hAnsi="Arial"/>
                <w:sz w:val="16"/>
              </w:rPr>
              <w:t>3–4</w:t>
            </w:r>
          </w:p>
        </w:tc>
        <w:tc>
          <w:tcPr>
            <w:tcW w:w="0" w:type="auto"/>
          </w:tcPr>
          <w:p w14:paraId="32B34C3D" w14:textId="77777777" w:rsidR="00AB5F36" w:rsidRDefault="00AB5F36">
            <w:pPr>
              <w:pStyle w:val="Compact"/>
            </w:pPr>
          </w:p>
        </w:tc>
      </w:tr>
      <w:tr w:rsidR="00AB5F36" w14:paraId="6DF2291A" w14:textId="77777777" w:rsidTr="00AB5F36">
        <w:tc>
          <w:tcPr>
            <w:tcW w:w="0" w:type="auto"/>
            <w:shd w:val="clear" w:color="auto" w:fill="EBF1F8"/>
          </w:tcPr>
          <w:p w14:paraId="1756070A" w14:textId="77777777" w:rsidR="00AB5F36" w:rsidRDefault="00000000">
            <w:pPr>
              <w:pStyle w:val="Compact"/>
            </w:pPr>
            <w:r>
              <w:rPr>
                <w:rFonts w:ascii="Arial" w:hAnsi="Arial"/>
                <w:sz w:val="16"/>
              </w:rPr>
              <w:t>Training sessions (board + PMs)</w:t>
            </w:r>
          </w:p>
        </w:tc>
        <w:tc>
          <w:tcPr>
            <w:tcW w:w="0" w:type="auto"/>
            <w:shd w:val="clear" w:color="auto" w:fill="EBF1F8"/>
          </w:tcPr>
          <w:p w14:paraId="5A58B5B7" w14:textId="77777777" w:rsidR="00AB5F36" w:rsidRDefault="00000000">
            <w:pPr>
              <w:pStyle w:val="Compact"/>
            </w:pPr>
            <w:r>
              <w:rPr>
                <w:rFonts w:ascii="Arial" w:hAnsi="Arial"/>
                <w:sz w:val="16"/>
              </w:rPr>
              <w:t>6–10</w:t>
            </w:r>
          </w:p>
        </w:tc>
        <w:tc>
          <w:tcPr>
            <w:tcW w:w="0" w:type="auto"/>
            <w:shd w:val="clear" w:color="auto" w:fill="EBF1F8"/>
          </w:tcPr>
          <w:p w14:paraId="18401855" w14:textId="77777777" w:rsidR="00AB5F36" w:rsidRDefault="00000000">
            <w:pPr>
              <w:pStyle w:val="Compact"/>
            </w:pPr>
            <w:r>
              <w:rPr>
                <w:rFonts w:ascii="Arial" w:hAnsi="Arial"/>
                <w:sz w:val="16"/>
              </w:rPr>
              <w:t>Probably 2 sessions: one board, one PM group</w:t>
            </w:r>
          </w:p>
        </w:tc>
      </w:tr>
      <w:tr w:rsidR="00AB5F36" w14:paraId="546F278D" w14:textId="77777777">
        <w:tc>
          <w:tcPr>
            <w:tcW w:w="0" w:type="auto"/>
          </w:tcPr>
          <w:p w14:paraId="7E1FBB6F" w14:textId="77777777" w:rsidR="00AB5F36" w:rsidRDefault="00000000">
            <w:pPr>
              <w:pStyle w:val="Compact"/>
            </w:pPr>
            <w:r>
              <w:rPr>
                <w:rFonts w:ascii="Arial" w:hAnsi="Arial"/>
                <w:sz w:val="16"/>
              </w:rPr>
              <w:t>User guide / documentation</w:t>
            </w:r>
          </w:p>
        </w:tc>
        <w:tc>
          <w:tcPr>
            <w:tcW w:w="0" w:type="auto"/>
          </w:tcPr>
          <w:p w14:paraId="22668E3B" w14:textId="77777777" w:rsidR="00AB5F36" w:rsidRDefault="00000000">
            <w:pPr>
              <w:pStyle w:val="Compact"/>
            </w:pPr>
            <w:r>
              <w:rPr>
                <w:rFonts w:ascii="Arial" w:hAnsi="Arial"/>
                <w:sz w:val="16"/>
              </w:rPr>
              <w:t>4–6</w:t>
            </w:r>
          </w:p>
        </w:tc>
        <w:tc>
          <w:tcPr>
            <w:tcW w:w="0" w:type="auto"/>
          </w:tcPr>
          <w:p w14:paraId="536B3F7B" w14:textId="77777777" w:rsidR="00AB5F36" w:rsidRDefault="00000000">
            <w:pPr>
              <w:pStyle w:val="Compact"/>
            </w:pPr>
            <w:r>
              <w:rPr>
                <w:rFonts w:ascii="Arial" w:hAnsi="Arial"/>
                <w:sz w:val="16"/>
              </w:rPr>
              <w:t>Even basic “how to” saves support time</w:t>
            </w:r>
          </w:p>
        </w:tc>
      </w:tr>
      <w:tr w:rsidR="00AB5F36" w14:paraId="2E0D2A9E" w14:textId="77777777" w:rsidTr="00AB5F36">
        <w:tc>
          <w:tcPr>
            <w:tcW w:w="0" w:type="auto"/>
            <w:shd w:val="clear" w:color="auto" w:fill="EBF1F8"/>
          </w:tcPr>
          <w:p w14:paraId="474D2C35" w14:textId="77777777" w:rsidR="00AB5F36" w:rsidRDefault="00000000">
            <w:pPr>
              <w:pStyle w:val="Compact"/>
            </w:pPr>
            <w:r>
              <w:rPr>
                <w:rFonts w:ascii="Arial" w:hAnsi="Arial"/>
                <w:sz w:val="16"/>
              </w:rPr>
              <w:t>First month bug fixes &amp; refinements</w:t>
            </w:r>
          </w:p>
        </w:tc>
        <w:tc>
          <w:tcPr>
            <w:tcW w:w="0" w:type="auto"/>
            <w:shd w:val="clear" w:color="auto" w:fill="EBF1F8"/>
          </w:tcPr>
          <w:p w14:paraId="76A5BAE0" w14:textId="77777777" w:rsidR="00AB5F36" w:rsidRDefault="00000000">
            <w:pPr>
              <w:pStyle w:val="Compact"/>
            </w:pPr>
            <w:r>
              <w:rPr>
                <w:rFonts w:ascii="Arial" w:hAnsi="Arial"/>
                <w:sz w:val="16"/>
              </w:rPr>
              <w:t>8–12</w:t>
            </w:r>
          </w:p>
        </w:tc>
        <w:tc>
          <w:tcPr>
            <w:tcW w:w="0" w:type="auto"/>
            <w:shd w:val="clear" w:color="auto" w:fill="EBF1F8"/>
          </w:tcPr>
          <w:p w14:paraId="4EFF2A78" w14:textId="77777777" w:rsidR="00AB5F36" w:rsidRDefault="00000000">
            <w:pPr>
              <w:pStyle w:val="Compact"/>
            </w:pPr>
            <w:r>
              <w:rPr>
                <w:rFonts w:ascii="Arial" w:hAnsi="Arial"/>
                <w:sz w:val="16"/>
              </w:rPr>
              <w:t>Things always surface in real use</w:t>
            </w:r>
          </w:p>
        </w:tc>
      </w:tr>
      <w:tr w:rsidR="00AB5F36" w14:paraId="2BA977C9" w14:textId="77777777">
        <w:tc>
          <w:tcPr>
            <w:tcW w:w="0" w:type="auto"/>
          </w:tcPr>
          <w:p w14:paraId="4A28ADE3" w14:textId="77777777" w:rsidR="00AB5F36" w:rsidRDefault="00000000">
            <w:pPr>
              <w:pStyle w:val="Compact"/>
            </w:pPr>
            <w:r>
              <w:rPr>
                <w:rFonts w:ascii="Arial" w:hAnsi="Arial"/>
                <w:sz w:val="16"/>
              </w:rPr>
              <w:t>PM feedback incorporation</w:t>
            </w:r>
          </w:p>
        </w:tc>
        <w:tc>
          <w:tcPr>
            <w:tcW w:w="0" w:type="auto"/>
          </w:tcPr>
          <w:p w14:paraId="15A3CA0A" w14:textId="77777777" w:rsidR="00AB5F36" w:rsidRDefault="00000000">
            <w:pPr>
              <w:pStyle w:val="Compact"/>
            </w:pPr>
            <w:r>
              <w:rPr>
                <w:rFonts w:ascii="Arial" w:hAnsi="Arial"/>
                <w:sz w:val="16"/>
              </w:rPr>
              <w:t>4–8</w:t>
            </w:r>
          </w:p>
        </w:tc>
        <w:tc>
          <w:tcPr>
            <w:tcW w:w="0" w:type="auto"/>
          </w:tcPr>
          <w:p w14:paraId="478A9CAD" w14:textId="77777777" w:rsidR="00AB5F36" w:rsidRDefault="00000000">
            <w:pPr>
              <w:pStyle w:val="Compact"/>
            </w:pPr>
            <w:r>
              <w:rPr>
                <w:rFonts w:ascii="Arial" w:hAnsi="Arial"/>
                <w:sz w:val="16"/>
              </w:rPr>
              <w:t>“Can we also…” requests</w:t>
            </w:r>
          </w:p>
        </w:tc>
      </w:tr>
    </w:tbl>
    <w:p w14:paraId="1F6512D1" w14:textId="77777777" w:rsidR="00AB5F36" w:rsidRDefault="00000000">
      <w:r>
        <w:rPr>
          <w:rFonts w:ascii="Arial" w:hAnsi="Arial"/>
          <w:sz w:val="20"/>
        </w:rPr>
        <w:pict w14:anchorId="02A06BAF">
          <v:rect id="_x0000_i1035" style="width:0;height:1.5pt" o:hralign="center" o:hrstd="t" o:hr="t"/>
        </w:pict>
      </w:r>
    </w:p>
    <w:p w14:paraId="038FA9A1" w14:textId="77777777" w:rsidR="00AB5F36" w:rsidRDefault="00000000">
      <w:pPr>
        <w:pStyle w:val="Heading2"/>
        <w:spacing w:before="360" w:after="160"/>
      </w:pPr>
      <w:bookmarkStart w:id="121" w:name="recommended-phased-launch-plan"/>
      <w:bookmarkStart w:id="122" w:name="_Toc222592328"/>
      <w:bookmarkEnd w:id="105"/>
      <w:bookmarkEnd w:id="119"/>
      <w:r>
        <w:rPr>
          <w:rFonts w:ascii="Arial" w:hAnsi="Arial"/>
          <w:color w:val="2C3E6B"/>
        </w:rPr>
        <w:t>Recommended Phased Launch Plan</w:t>
      </w:r>
      <w:bookmarkEnd w:id="122"/>
    </w:p>
    <w:p w14:paraId="396B46D4" w14:textId="77777777" w:rsidR="00AB5F36" w:rsidRDefault="00000000">
      <w:pPr>
        <w:pStyle w:val="Heading3"/>
        <w:spacing w:before="240" w:after="120"/>
      </w:pPr>
      <w:bookmarkStart w:id="123" w:name="milestone-schedule"/>
      <w:bookmarkStart w:id="124" w:name="_Toc222592329"/>
      <w:r>
        <w:rPr>
          <w:rFonts w:ascii="Arial" w:hAnsi="Arial"/>
          <w:color w:val="3B5998"/>
        </w:rPr>
        <w:t>Milestone Schedule</w:t>
      </w:r>
      <w:bookmarkEnd w:id="124"/>
    </w:p>
    <w:tbl>
      <w:tblPr>
        <w:tblStyle w:val="Table"/>
        <w:tblW w:w="5000" w:type="pct"/>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020" w:firstRow="1" w:lastRow="0" w:firstColumn="0" w:lastColumn="0" w:noHBand="0" w:noVBand="0"/>
      </w:tblPr>
      <w:tblGrid>
        <w:gridCol w:w="1182"/>
        <w:gridCol w:w="1445"/>
        <w:gridCol w:w="5477"/>
        <w:gridCol w:w="1518"/>
      </w:tblGrid>
      <w:tr w:rsidR="00AB5F36" w14:paraId="043D6F5E" w14:textId="77777777" w:rsidTr="00AB5F3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2A4A"/>
          </w:tcPr>
          <w:p w14:paraId="6388F57A" w14:textId="77777777" w:rsidR="00AB5F36" w:rsidRDefault="00000000">
            <w:pPr>
              <w:pStyle w:val="Compact"/>
              <w:jc w:val="center"/>
            </w:pPr>
            <w:r>
              <w:rPr>
                <w:rFonts w:ascii="Arial" w:hAnsi="Arial"/>
                <w:b/>
                <w:color w:val="FFFFFF"/>
                <w:sz w:val="16"/>
              </w:rPr>
              <w:t>Milestone</w:t>
            </w:r>
          </w:p>
        </w:tc>
        <w:tc>
          <w:tcPr>
            <w:tcW w:w="0" w:type="auto"/>
            <w:shd w:val="clear" w:color="auto" w:fill="1B2A4A"/>
          </w:tcPr>
          <w:p w14:paraId="183E2795" w14:textId="77777777" w:rsidR="00AB5F36" w:rsidRDefault="00000000">
            <w:pPr>
              <w:pStyle w:val="Compact"/>
              <w:jc w:val="center"/>
            </w:pPr>
            <w:r>
              <w:rPr>
                <w:rFonts w:ascii="Arial" w:hAnsi="Arial"/>
                <w:b/>
                <w:color w:val="FFFFFF"/>
                <w:sz w:val="16"/>
              </w:rPr>
              <w:t>Target Date</w:t>
            </w:r>
          </w:p>
        </w:tc>
        <w:tc>
          <w:tcPr>
            <w:tcW w:w="0" w:type="auto"/>
            <w:shd w:val="clear" w:color="auto" w:fill="1B2A4A"/>
          </w:tcPr>
          <w:p w14:paraId="238145F0" w14:textId="77777777" w:rsidR="00AB5F36" w:rsidRDefault="00000000">
            <w:pPr>
              <w:pStyle w:val="Compact"/>
              <w:jc w:val="center"/>
            </w:pPr>
            <w:r>
              <w:rPr>
                <w:rFonts w:ascii="Arial" w:hAnsi="Arial"/>
                <w:b/>
                <w:color w:val="FFFFFF"/>
                <w:sz w:val="16"/>
              </w:rPr>
              <w:t>What’s Live</w:t>
            </w:r>
          </w:p>
        </w:tc>
        <w:tc>
          <w:tcPr>
            <w:tcW w:w="0" w:type="auto"/>
            <w:shd w:val="clear" w:color="auto" w:fill="1B2A4A"/>
          </w:tcPr>
          <w:p w14:paraId="3164D49E" w14:textId="77777777" w:rsidR="00AB5F36" w:rsidRDefault="00000000">
            <w:pPr>
              <w:pStyle w:val="Compact"/>
              <w:jc w:val="center"/>
            </w:pPr>
            <w:r>
              <w:rPr>
                <w:rFonts w:ascii="Arial" w:hAnsi="Arial"/>
                <w:b/>
                <w:color w:val="FFFFFF"/>
                <w:sz w:val="16"/>
              </w:rPr>
              <w:t>Estimated Hours</w:t>
            </w:r>
          </w:p>
        </w:tc>
      </w:tr>
      <w:tr w:rsidR="00AB5F36" w14:paraId="68736F47" w14:textId="77777777">
        <w:tc>
          <w:tcPr>
            <w:tcW w:w="0" w:type="auto"/>
          </w:tcPr>
          <w:p w14:paraId="43E624F1" w14:textId="77777777" w:rsidR="00AB5F36" w:rsidRDefault="00000000">
            <w:pPr>
              <w:pStyle w:val="Compact"/>
            </w:pPr>
            <w:r>
              <w:rPr>
                <w:rFonts w:ascii="Arial" w:hAnsi="Arial"/>
                <w:b/>
                <w:bCs/>
                <w:sz w:val="16"/>
              </w:rPr>
              <w:t>Alpha</w:t>
            </w:r>
          </w:p>
        </w:tc>
        <w:tc>
          <w:tcPr>
            <w:tcW w:w="0" w:type="auto"/>
          </w:tcPr>
          <w:p w14:paraId="6F240970" w14:textId="77777777" w:rsidR="00AB5F36" w:rsidRDefault="00000000">
            <w:pPr>
              <w:pStyle w:val="Compact"/>
            </w:pPr>
            <w:r>
              <w:rPr>
                <w:rFonts w:ascii="Arial" w:hAnsi="Arial"/>
                <w:sz w:val="16"/>
              </w:rPr>
              <w:t>Late March 2026</w:t>
            </w:r>
          </w:p>
        </w:tc>
        <w:tc>
          <w:tcPr>
            <w:tcW w:w="0" w:type="auto"/>
          </w:tcPr>
          <w:p w14:paraId="548B105D" w14:textId="77777777" w:rsidR="00AB5F36" w:rsidRDefault="00000000">
            <w:pPr>
              <w:pStyle w:val="Compact"/>
            </w:pPr>
            <w:r>
              <w:rPr>
                <w:rFonts w:ascii="Arial" w:hAnsi="Arial"/>
                <w:sz w:val="16"/>
              </w:rPr>
              <w:t>Dashboard, Weekly Rota, basic Buy-Back, role-based access. Service go-live April 2026 uses Excel rota for initial weeks</w:t>
            </w:r>
          </w:p>
        </w:tc>
        <w:tc>
          <w:tcPr>
            <w:tcW w:w="0" w:type="auto"/>
          </w:tcPr>
          <w:p w14:paraId="75FF913B" w14:textId="77777777" w:rsidR="00AB5F36" w:rsidRDefault="00000000">
            <w:pPr>
              <w:pStyle w:val="Compact"/>
            </w:pPr>
            <w:r>
              <w:rPr>
                <w:rFonts w:ascii="Arial" w:hAnsi="Arial"/>
                <w:sz w:val="16"/>
              </w:rPr>
              <w:t>~80 hrs</w:t>
            </w:r>
          </w:p>
        </w:tc>
      </w:tr>
      <w:tr w:rsidR="00AB5F36" w14:paraId="62E8BD4F" w14:textId="77777777" w:rsidTr="00AB5F36">
        <w:tc>
          <w:tcPr>
            <w:tcW w:w="0" w:type="auto"/>
            <w:shd w:val="clear" w:color="auto" w:fill="EBF1F8"/>
          </w:tcPr>
          <w:p w14:paraId="2F80F7E5" w14:textId="77777777" w:rsidR="00AB5F36" w:rsidRDefault="00000000">
            <w:pPr>
              <w:pStyle w:val="Compact"/>
            </w:pPr>
            <w:r>
              <w:rPr>
                <w:rFonts w:ascii="Arial" w:hAnsi="Arial"/>
                <w:b/>
                <w:bCs/>
                <w:sz w:val="16"/>
              </w:rPr>
              <w:t>Beta</w:t>
            </w:r>
          </w:p>
        </w:tc>
        <w:tc>
          <w:tcPr>
            <w:tcW w:w="0" w:type="auto"/>
            <w:shd w:val="clear" w:color="auto" w:fill="EBF1F8"/>
          </w:tcPr>
          <w:p w14:paraId="01B2E4C3" w14:textId="77777777" w:rsidR="00AB5F36" w:rsidRDefault="00000000">
            <w:pPr>
              <w:pStyle w:val="Compact"/>
            </w:pPr>
            <w:r>
              <w:rPr>
                <w:rFonts w:ascii="Arial" w:hAnsi="Arial"/>
                <w:sz w:val="16"/>
              </w:rPr>
              <w:t>May 2026</w:t>
            </w:r>
          </w:p>
        </w:tc>
        <w:tc>
          <w:tcPr>
            <w:tcW w:w="0" w:type="auto"/>
            <w:shd w:val="clear" w:color="auto" w:fill="EBF1F8"/>
          </w:tcPr>
          <w:p w14:paraId="46FEB4C7" w14:textId="77777777" w:rsidR="00AB5F36" w:rsidRDefault="00000000">
            <w:pPr>
              <w:pStyle w:val="Compact"/>
            </w:pPr>
            <w:r>
              <w:rPr>
                <w:rFonts w:ascii="Arial" w:hAnsi="Arial"/>
                <w:sz w:val="16"/>
              </w:rPr>
              <w:t>+ Monthly Rota, Capacity Planning, Practice Detail, permission overrides</w:t>
            </w:r>
          </w:p>
        </w:tc>
        <w:tc>
          <w:tcPr>
            <w:tcW w:w="0" w:type="auto"/>
            <w:shd w:val="clear" w:color="auto" w:fill="EBF1F8"/>
          </w:tcPr>
          <w:p w14:paraId="346A0904" w14:textId="77777777" w:rsidR="00AB5F36" w:rsidRDefault="00000000">
            <w:pPr>
              <w:pStyle w:val="Compact"/>
            </w:pPr>
            <w:r>
              <w:rPr>
                <w:rFonts w:ascii="Arial" w:hAnsi="Arial"/>
                <w:sz w:val="16"/>
              </w:rPr>
              <w:t>~60 hrs</w:t>
            </w:r>
          </w:p>
        </w:tc>
      </w:tr>
      <w:tr w:rsidR="00AB5F36" w14:paraId="16E3292C" w14:textId="77777777">
        <w:tc>
          <w:tcPr>
            <w:tcW w:w="0" w:type="auto"/>
          </w:tcPr>
          <w:p w14:paraId="15B37E42" w14:textId="77777777" w:rsidR="00AB5F36" w:rsidRDefault="00000000">
            <w:pPr>
              <w:pStyle w:val="Compact"/>
            </w:pPr>
            <w:r>
              <w:rPr>
                <w:rFonts w:ascii="Arial" w:hAnsi="Arial"/>
                <w:b/>
                <w:bCs/>
                <w:sz w:val="16"/>
              </w:rPr>
              <w:t>Go-Live</w:t>
            </w:r>
          </w:p>
        </w:tc>
        <w:tc>
          <w:tcPr>
            <w:tcW w:w="0" w:type="auto"/>
          </w:tcPr>
          <w:p w14:paraId="21FF5570" w14:textId="77777777" w:rsidR="00AB5F36" w:rsidRDefault="00000000">
            <w:pPr>
              <w:pStyle w:val="Compact"/>
            </w:pPr>
            <w:r>
              <w:rPr>
                <w:rFonts w:ascii="Arial" w:hAnsi="Arial"/>
                <w:sz w:val="16"/>
              </w:rPr>
              <w:t>July 2026</w:t>
            </w:r>
          </w:p>
        </w:tc>
        <w:tc>
          <w:tcPr>
            <w:tcW w:w="0" w:type="auto"/>
          </w:tcPr>
          <w:p w14:paraId="5B7D6AA6" w14:textId="77777777" w:rsidR="00AB5F36" w:rsidRDefault="00000000">
            <w:pPr>
              <w:pStyle w:val="Compact"/>
            </w:pPr>
            <w:r>
              <w:rPr>
                <w:rFonts w:ascii="Arial" w:hAnsi="Arial"/>
                <w:sz w:val="16"/>
              </w:rPr>
              <w:t>Full system live: Email automation, Compliance Reports, Workforce Directory, audit trail. Replaces Excel-based tracking</w:t>
            </w:r>
          </w:p>
        </w:tc>
        <w:tc>
          <w:tcPr>
            <w:tcW w:w="0" w:type="auto"/>
          </w:tcPr>
          <w:p w14:paraId="75714EA6" w14:textId="77777777" w:rsidR="00AB5F36" w:rsidRDefault="00000000">
            <w:pPr>
              <w:pStyle w:val="Compact"/>
            </w:pPr>
            <w:r>
              <w:rPr>
                <w:rFonts w:ascii="Arial" w:hAnsi="Arial"/>
                <w:sz w:val="16"/>
              </w:rPr>
              <w:t>~60 hrs</w:t>
            </w:r>
          </w:p>
        </w:tc>
      </w:tr>
      <w:tr w:rsidR="00AB5F36" w14:paraId="279F3588" w14:textId="77777777" w:rsidTr="00AB5F36">
        <w:tc>
          <w:tcPr>
            <w:tcW w:w="0" w:type="auto"/>
            <w:shd w:val="clear" w:color="auto" w:fill="EBF1F8"/>
          </w:tcPr>
          <w:p w14:paraId="23AF41FF" w14:textId="77777777" w:rsidR="00AB5F36" w:rsidRDefault="00000000">
            <w:pPr>
              <w:pStyle w:val="Compact"/>
            </w:pPr>
            <w:r>
              <w:rPr>
                <w:rFonts w:ascii="Arial" w:hAnsi="Arial"/>
                <w:b/>
                <w:bCs/>
                <w:sz w:val="16"/>
              </w:rPr>
              <w:t>Refinement</w:t>
            </w:r>
          </w:p>
        </w:tc>
        <w:tc>
          <w:tcPr>
            <w:tcW w:w="0" w:type="auto"/>
            <w:shd w:val="clear" w:color="auto" w:fill="EBF1F8"/>
          </w:tcPr>
          <w:p w14:paraId="15839248" w14:textId="77777777" w:rsidR="00AB5F36" w:rsidRDefault="00000000">
            <w:pPr>
              <w:pStyle w:val="Compact"/>
            </w:pPr>
            <w:r>
              <w:rPr>
                <w:rFonts w:ascii="Arial" w:hAnsi="Arial"/>
                <w:sz w:val="16"/>
              </w:rPr>
              <w:t>August–September 2026</w:t>
            </w:r>
          </w:p>
        </w:tc>
        <w:tc>
          <w:tcPr>
            <w:tcW w:w="0" w:type="auto"/>
            <w:shd w:val="clear" w:color="auto" w:fill="EBF1F8"/>
          </w:tcPr>
          <w:p w14:paraId="738F81EF" w14:textId="77777777" w:rsidR="00AB5F36" w:rsidRDefault="00000000">
            <w:pPr>
              <w:pStyle w:val="Compact"/>
            </w:pPr>
            <w:r>
              <w:rPr>
                <w:rFonts w:ascii="Arial" w:hAnsi="Arial"/>
                <w:sz w:val="16"/>
              </w:rPr>
              <w:t>UAT feedback, polish, training, documentation</w:t>
            </w:r>
          </w:p>
        </w:tc>
        <w:tc>
          <w:tcPr>
            <w:tcW w:w="0" w:type="auto"/>
            <w:shd w:val="clear" w:color="auto" w:fill="EBF1F8"/>
          </w:tcPr>
          <w:p w14:paraId="6378AD5A" w14:textId="77777777" w:rsidR="00AB5F36" w:rsidRDefault="00000000">
            <w:pPr>
              <w:pStyle w:val="Compact"/>
            </w:pPr>
            <w:r>
              <w:rPr>
                <w:rFonts w:ascii="Arial" w:hAnsi="Arial"/>
                <w:sz w:val="16"/>
              </w:rPr>
              <w:t>~40 hrs</w:t>
            </w:r>
          </w:p>
        </w:tc>
      </w:tr>
    </w:tbl>
    <w:p w14:paraId="21D56219" w14:textId="77777777" w:rsidR="00AB5F36" w:rsidRDefault="00000000">
      <w:pPr>
        <w:pStyle w:val="BodyText"/>
      </w:pPr>
      <w:r>
        <w:rPr>
          <w:rFonts w:ascii="Arial" w:hAnsi="Arial"/>
          <w:sz w:val="20"/>
        </w:rPr>
        <w:t>The NRES service launches in April 2026 using the Excel Workbook V3.1 as the primary operations tool, managed centrally by Malcolm Railson and Amanda Palin. No additional funding or resources are required for service launch. Should the Programme Board decide post go-live that a live web-based system would add value, the phased build described above could proceed: Alpha (late March) providing Dashboard, Weekly Rota, and basic Buy-Back; Beta (May) adding Monthly Rota, Capacity Planning, and Practice Detail; full Go-Live (July) replacing Excel entirely. This would be a board decision based on perceived value, not a project dependency. The Excel workbook remains the audit baseline and fallback throughout.</w:t>
      </w:r>
    </w:p>
    <w:p w14:paraId="12211BB2" w14:textId="77777777" w:rsidR="00AB5F36" w:rsidRDefault="00000000">
      <w:pPr>
        <w:pStyle w:val="Heading3"/>
        <w:spacing w:before="240" w:after="120"/>
      </w:pPr>
      <w:bookmarkStart w:id="125" w:name="recommendations-to-reduce-risk-time"/>
      <w:bookmarkStart w:id="126" w:name="_Toc222592330"/>
      <w:bookmarkEnd w:id="123"/>
      <w:r>
        <w:rPr>
          <w:rFonts w:ascii="Arial" w:hAnsi="Arial"/>
          <w:color w:val="3B5998"/>
        </w:rPr>
        <w:t>Recommendations to Reduce Risk &amp; Time</w:t>
      </w:r>
      <w:bookmarkEnd w:id="126"/>
    </w:p>
    <w:p w14:paraId="1B304180" w14:textId="77777777" w:rsidR="00AB5F36" w:rsidRDefault="00000000">
      <w:pPr>
        <w:pStyle w:val="FirstParagraph"/>
      </w:pPr>
      <w:r>
        <w:rPr>
          <w:rFonts w:ascii="Arial" w:hAnsi="Arial"/>
          <w:b/>
          <w:bCs/>
          <w:sz w:val="20"/>
        </w:rPr>
        <w:t>Launch with role-based permissions only</w:t>
      </w:r>
      <w:r>
        <w:rPr>
          <w:rFonts w:ascii="Arial" w:hAnsi="Arial"/>
          <w:sz w:val="20"/>
        </w:rPr>
        <w:t xml:space="preserve"> — deliver the granular per-user overrides in v2 post-launch. The role defaults cover 90% of access needs. This saves ~20–25 hours from the critical path.</w:t>
      </w:r>
    </w:p>
    <w:p w14:paraId="254D8A11" w14:textId="77777777" w:rsidR="00AB5F36" w:rsidRDefault="00000000">
      <w:pPr>
        <w:pStyle w:val="BodyText"/>
      </w:pPr>
      <w:r>
        <w:rPr>
          <w:rFonts w:ascii="Arial" w:hAnsi="Arial"/>
          <w:b/>
          <w:bCs/>
          <w:sz w:val="20"/>
        </w:rPr>
        <w:t>Start with plain-text email reports</w:t>
      </w:r>
      <w:r>
        <w:rPr>
          <w:rFonts w:ascii="Arial" w:hAnsi="Arial"/>
          <w:sz w:val="20"/>
        </w:rPr>
        <w:t xml:space="preserve"> — get the automation and scheduling working first, invest in polished HTML templates after launch. Saves ~10–15 hours.</w:t>
      </w:r>
    </w:p>
    <w:p w14:paraId="2AB67B5B" w14:textId="77777777" w:rsidR="00AB5F36" w:rsidRDefault="00000000">
      <w:pPr>
        <w:pStyle w:val="BodyText"/>
      </w:pPr>
      <w:r>
        <w:rPr>
          <w:rFonts w:ascii="Arial" w:hAnsi="Arial"/>
          <w:b/>
          <w:bCs/>
          <w:sz w:val="20"/>
        </w:rPr>
        <w:t>Test with 2 practices early</w:t>
      </w:r>
      <w:r>
        <w:rPr>
          <w:rFonts w:ascii="Arial" w:hAnsi="Arial"/>
          <w:sz w:val="20"/>
        </w:rPr>
        <w:t xml:space="preserve"> — Denton and Brackley are already engaged with buy-back proposals. Get their PMs using the Alpha from late March rather than waiting for a polished product.</w:t>
      </w:r>
    </w:p>
    <w:p w14:paraId="35A708FB" w14:textId="77777777" w:rsidR="00AB5F36" w:rsidRDefault="00000000">
      <w:pPr>
        <w:pStyle w:val="BodyText"/>
      </w:pPr>
      <w:r>
        <w:rPr>
          <w:rFonts w:ascii="Arial" w:hAnsi="Arial"/>
          <w:b/>
          <w:bCs/>
          <w:sz w:val="20"/>
        </w:rPr>
        <w:t>Phase the Lovable prompts</w:t>
      </w:r>
      <w:r>
        <w:rPr>
          <w:rFonts w:ascii="Arial" w:hAnsi="Arial"/>
          <w:sz w:val="20"/>
        </w:rPr>
        <w:t xml:space="preserve"> — feed the prompt to Lovable in sections following the priority build order rather than all at once. Start with Dashboard + Rota, get those working, then add Buy-Back, then Settings/Permissions.</w:t>
      </w:r>
    </w:p>
    <w:p w14:paraId="6410647E" w14:textId="77777777" w:rsidR="00AB5F36" w:rsidRDefault="00000000">
      <w:pPr>
        <w:pStyle w:val="BodyText"/>
      </w:pPr>
      <w:r>
        <w:rPr>
          <w:rFonts w:ascii="Arial" w:hAnsi="Arial"/>
          <w:b/>
          <w:bCs/>
          <w:sz w:val="20"/>
        </w:rPr>
        <w:t>Biggest risk areas</w:t>
      </w:r>
      <w:r>
        <w:rPr>
          <w:rFonts w:ascii="Arial" w:hAnsi="Arial"/>
          <w:sz w:val="20"/>
        </w:rPr>
        <w:t>: - Supabase Row-Level Security policies for the permission system (technically complex) - The rota grid interactions in Lovable (may need several iterations or manual code) - Email automation reliability (cron scheduling, failure handling) - Scope creep from PM feedback during UAT (“can we also…” requests)</w:t>
      </w:r>
    </w:p>
    <w:p w14:paraId="63EC1169" w14:textId="77777777" w:rsidR="00AB5F36" w:rsidRDefault="00000000">
      <w:pPr>
        <w:pStyle w:val="Heading3"/>
        <w:spacing w:before="240" w:after="120"/>
      </w:pPr>
      <w:bookmarkStart w:id="127" w:name="ongoing-support-post-go-live"/>
      <w:bookmarkStart w:id="128" w:name="_Toc222592331"/>
      <w:bookmarkEnd w:id="125"/>
      <w:r>
        <w:rPr>
          <w:rFonts w:ascii="Arial" w:hAnsi="Arial"/>
          <w:color w:val="3B5998"/>
        </w:rPr>
        <w:t>Ongoing Support (Post Go-Live)</w:t>
      </w:r>
      <w:bookmarkEnd w:id="128"/>
    </w:p>
    <w:p w14:paraId="7264C89A" w14:textId="77777777" w:rsidR="00AB5F36" w:rsidRDefault="00000000">
      <w:pPr>
        <w:pStyle w:val="FirstParagraph"/>
      </w:pPr>
      <w:r>
        <w:rPr>
          <w:rFonts w:ascii="Arial" w:hAnsi="Arial"/>
          <w:sz w:val="20"/>
        </w:rPr>
        <w:t xml:space="preserve">Budget approximately </w:t>
      </w:r>
      <w:r>
        <w:rPr>
          <w:rFonts w:ascii="Arial" w:hAnsi="Arial"/>
          <w:b/>
          <w:bCs/>
          <w:sz w:val="20"/>
        </w:rPr>
        <w:t>4–8 hours per month</w:t>
      </w:r>
      <w:r>
        <w:rPr>
          <w:rFonts w:ascii="Arial" w:hAnsi="Arial"/>
          <w:sz w:val="20"/>
        </w:rPr>
        <w:t xml:space="preserve"> ongoing for: - Quarterly list size updates (NHS Digital publications) - Contract parameter changes - New user setup and permission changes - Bug fixes and minor enhancements - Report template adjustments - Winter/non-winter period transitions - Annual contract renewal adjustments</w:t>
      </w:r>
      <w:bookmarkEnd w:id="0"/>
      <w:bookmarkEnd w:id="121"/>
      <w:bookmarkEnd w:id="127"/>
    </w:p>
    <w:sectPr w:rsidR="00AB5F36">
      <w:headerReference w:type="default" r:id="rId7"/>
      <w:footerReference w:type="default" r:id="rId8"/>
      <w:pgSz w:w="12240" w:h="15840"/>
      <w:pgMar w:top="1134"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5FB1A" w14:textId="77777777" w:rsidR="00A254F2" w:rsidRDefault="00A254F2">
      <w:pPr>
        <w:spacing w:after="0"/>
      </w:pPr>
      <w:r>
        <w:separator/>
      </w:r>
    </w:p>
  </w:endnote>
  <w:endnote w:type="continuationSeparator" w:id="0">
    <w:p w14:paraId="3267E753" w14:textId="77777777" w:rsidR="00A254F2" w:rsidRDefault="00A254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F6A8" w14:textId="77777777" w:rsidR="00AB5F36" w:rsidRDefault="00000000">
    <w:pPr>
      <w:jc w:val="center"/>
    </w:pPr>
    <w:r>
      <w:rPr>
        <w:rFonts w:ascii="Arial" w:hAnsi="Arial"/>
        <w:color w:val="999999"/>
        <w:sz w:val="16"/>
      </w:rPr>
      <w:t xml:space="preserve">Page </w:t>
    </w:r>
    <w:r>
      <w:fldChar w:fldCharType="begin"/>
    </w:r>
    <w:r>
      <w:instrText xml:space="preserve"> PAGE \* MERGEFORMAT </w:instrText>
    </w:r>
    <w:r>
      <w:fldChar w:fldCharType="separate"/>
    </w:r>
    <w:r>
      <w:rPr>
        <w:rFonts w:ascii="Arial" w:hAnsi="Arial"/>
        <w:color w:val="999999"/>
        <w:sz w:val="16"/>
      </w:rPr>
      <w:t>1</w:t>
    </w:r>
    <w:r>
      <w:rPr>
        <w:rFonts w:ascii="Arial" w:hAnsi="Arial"/>
        <w:color w:val="99999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60780" w14:textId="77777777" w:rsidR="00A254F2" w:rsidRDefault="00A254F2">
      <w:r>
        <w:separator/>
      </w:r>
    </w:p>
  </w:footnote>
  <w:footnote w:type="continuationSeparator" w:id="0">
    <w:p w14:paraId="45D590F7" w14:textId="77777777" w:rsidR="00A254F2" w:rsidRDefault="00A254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3EDB3" w14:textId="77777777" w:rsidR="00CB45ED" w:rsidRDefault="00CB45ED">
    <w:pPr>
      <w:jc w:val="right"/>
      <w:rPr>
        <w:rFonts w:ascii="Arial" w:hAnsi="Arial"/>
        <w:i/>
        <w:color w:val="999999"/>
        <w:sz w:val="16"/>
      </w:rPr>
    </w:pPr>
  </w:p>
  <w:p w14:paraId="6F93EBC7" w14:textId="76DCA5DC" w:rsidR="00AB5F36" w:rsidRDefault="00000000">
    <w:pPr>
      <w:jc w:val="right"/>
    </w:pPr>
    <w:r>
      <w:rPr>
        <w:rFonts w:ascii="Arial" w:hAnsi="Arial"/>
        <w:i/>
        <w:color w:val="999999"/>
        <w:sz w:val="16"/>
      </w:rPr>
      <w:t>NRES SDA Rota Management System — Technical Specification v2.1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907A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2F4E1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29E2D9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97688911">
    <w:abstractNumId w:val="0"/>
  </w:num>
  <w:num w:numId="2" w16cid:durableId="1532769076">
    <w:abstractNumId w:val="1"/>
  </w:num>
  <w:num w:numId="3" w16cid:durableId="1535656253">
    <w:abstractNumId w:val="1"/>
  </w:num>
  <w:num w:numId="4" w16cid:durableId="173497651">
    <w:abstractNumId w:val="1"/>
  </w:num>
  <w:num w:numId="5" w16cid:durableId="857626202">
    <w:abstractNumId w:val="1"/>
  </w:num>
  <w:num w:numId="6" w16cid:durableId="1647122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15778832">
    <w:abstractNumId w:val="1"/>
  </w:num>
  <w:num w:numId="8" w16cid:durableId="2126269215">
    <w:abstractNumId w:val="1"/>
  </w:num>
  <w:num w:numId="9" w16cid:durableId="1520001855">
    <w:abstractNumId w:val="1"/>
  </w:num>
  <w:num w:numId="10" w16cid:durableId="990670909">
    <w:abstractNumId w:val="1"/>
  </w:num>
  <w:num w:numId="11" w16cid:durableId="1751540015">
    <w:abstractNumId w:val="1"/>
  </w:num>
  <w:num w:numId="12" w16cid:durableId="1115948850">
    <w:abstractNumId w:val="1"/>
  </w:num>
  <w:num w:numId="13" w16cid:durableId="581182651">
    <w:abstractNumId w:val="1"/>
  </w:num>
  <w:num w:numId="14" w16cid:durableId="1023435057">
    <w:abstractNumId w:val="1"/>
  </w:num>
  <w:num w:numId="15" w16cid:durableId="1607302727">
    <w:abstractNumId w:val="1"/>
  </w:num>
  <w:num w:numId="16" w16cid:durableId="797987520">
    <w:abstractNumId w:val="1"/>
  </w:num>
  <w:num w:numId="17" w16cid:durableId="1897812178">
    <w:abstractNumId w:val="1"/>
  </w:num>
  <w:num w:numId="18" w16cid:durableId="2049451332">
    <w:abstractNumId w:val="1"/>
  </w:num>
  <w:num w:numId="19" w16cid:durableId="1164510943">
    <w:abstractNumId w:val="1"/>
  </w:num>
  <w:num w:numId="20" w16cid:durableId="1505631812">
    <w:abstractNumId w:val="1"/>
  </w:num>
  <w:num w:numId="21" w16cid:durableId="948706478">
    <w:abstractNumId w:val="1"/>
  </w:num>
  <w:num w:numId="22" w16cid:durableId="614603536">
    <w:abstractNumId w:val="1"/>
  </w:num>
  <w:num w:numId="23" w16cid:durableId="1394238174">
    <w:abstractNumId w:val="1"/>
  </w:num>
  <w:num w:numId="24" w16cid:durableId="416022979">
    <w:abstractNumId w:val="1"/>
  </w:num>
  <w:num w:numId="25" w16cid:durableId="1210528876">
    <w:abstractNumId w:val="1"/>
  </w:num>
  <w:num w:numId="26" w16cid:durableId="1477721348">
    <w:abstractNumId w:val="1"/>
  </w:num>
  <w:num w:numId="27" w16cid:durableId="1110902834">
    <w:abstractNumId w:val="1"/>
  </w:num>
  <w:num w:numId="28" w16cid:durableId="1395197493">
    <w:abstractNumId w:val="1"/>
  </w:num>
  <w:num w:numId="29" w16cid:durableId="1276715405">
    <w:abstractNumId w:val="1"/>
  </w:num>
  <w:num w:numId="30" w16cid:durableId="1021206259">
    <w:abstractNumId w:val="1"/>
  </w:num>
  <w:num w:numId="31" w16cid:durableId="10887218">
    <w:abstractNumId w:val="1"/>
  </w:num>
  <w:num w:numId="32" w16cid:durableId="1461069971">
    <w:abstractNumId w:val="1"/>
  </w:num>
  <w:num w:numId="33" w16cid:durableId="58792262">
    <w:abstractNumId w:val="1"/>
  </w:num>
  <w:num w:numId="34" w16cid:durableId="1039163767">
    <w:abstractNumId w:val="1"/>
  </w:num>
  <w:num w:numId="35" w16cid:durableId="339813327">
    <w:abstractNumId w:val="1"/>
  </w:num>
  <w:num w:numId="36" w16cid:durableId="1739857785">
    <w:abstractNumId w:val="1"/>
  </w:num>
  <w:num w:numId="37" w16cid:durableId="482283797">
    <w:abstractNumId w:val="1"/>
  </w:num>
  <w:num w:numId="38" w16cid:durableId="326633463">
    <w:abstractNumId w:val="1"/>
  </w:num>
  <w:num w:numId="39" w16cid:durableId="6324075">
    <w:abstractNumId w:val="1"/>
  </w:num>
  <w:num w:numId="40" w16cid:durableId="2059862163">
    <w:abstractNumId w:val="1"/>
  </w:num>
  <w:num w:numId="41" w16cid:durableId="1424258592">
    <w:abstractNumId w:val="1"/>
  </w:num>
  <w:num w:numId="42" w16cid:durableId="1733312788">
    <w:abstractNumId w:val="1"/>
  </w:num>
  <w:num w:numId="43" w16cid:durableId="223760932">
    <w:abstractNumId w:val="1"/>
  </w:num>
  <w:num w:numId="44" w16cid:durableId="297809700">
    <w:abstractNumId w:val="1"/>
  </w:num>
  <w:num w:numId="45" w16cid:durableId="1707363232">
    <w:abstractNumId w:val="1"/>
  </w:num>
  <w:num w:numId="46" w16cid:durableId="1044253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5F36"/>
    <w:rsid w:val="00A254F2"/>
    <w:rsid w:val="00AB5F36"/>
    <w:rsid w:val="00CB45ED"/>
    <w:rsid w:val="00DA546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F005C"/>
  <w15:docId w15:val="{32962D33-DBA9-492F-8446-6920D2016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B45ED"/>
    <w:pPr>
      <w:spacing w:after="100"/>
    </w:pPr>
  </w:style>
  <w:style w:type="paragraph" w:styleId="TOC2">
    <w:name w:val="toc 2"/>
    <w:basedOn w:val="Normal"/>
    <w:next w:val="Normal"/>
    <w:autoRedefine/>
    <w:uiPriority w:val="39"/>
    <w:rsid w:val="00CB45ED"/>
    <w:pPr>
      <w:spacing w:after="100"/>
      <w:ind w:left="240"/>
    </w:pPr>
  </w:style>
  <w:style w:type="paragraph" w:styleId="TOC3">
    <w:name w:val="toc 3"/>
    <w:basedOn w:val="Normal"/>
    <w:next w:val="Normal"/>
    <w:autoRedefine/>
    <w:uiPriority w:val="39"/>
    <w:rsid w:val="00CB45ED"/>
    <w:pPr>
      <w:spacing w:after="100"/>
      <w:ind w:left="480"/>
    </w:pPr>
  </w:style>
  <w:style w:type="paragraph" w:styleId="Header">
    <w:name w:val="header"/>
    <w:basedOn w:val="Normal"/>
    <w:link w:val="HeaderChar"/>
    <w:rsid w:val="00CB45ED"/>
    <w:pPr>
      <w:tabs>
        <w:tab w:val="center" w:pos="4513"/>
        <w:tab w:val="right" w:pos="9026"/>
      </w:tabs>
      <w:spacing w:after="0"/>
    </w:pPr>
  </w:style>
  <w:style w:type="character" w:customStyle="1" w:styleId="HeaderChar">
    <w:name w:val="Header Char"/>
    <w:basedOn w:val="DefaultParagraphFont"/>
    <w:link w:val="Header"/>
    <w:rsid w:val="00CB45ED"/>
  </w:style>
  <w:style w:type="paragraph" w:styleId="Footer">
    <w:name w:val="footer"/>
    <w:basedOn w:val="Normal"/>
    <w:link w:val="FooterChar"/>
    <w:rsid w:val="00CB45ED"/>
    <w:pPr>
      <w:tabs>
        <w:tab w:val="center" w:pos="4513"/>
        <w:tab w:val="right" w:pos="9026"/>
      </w:tabs>
      <w:spacing w:after="0"/>
    </w:pPr>
  </w:style>
  <w:style w:type="character" w:customStyle="1" w:styleId="FooterChar">
    <w:name w:val="Footer Char"/>
    <w:basedOn w:val="DefaultParagraphFont"/>
    <w:link w:val="Footer"/>
    <w:rsid w:val="00CB45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25</Pages>
  <Words>10009</Words>
  <Characters>57052</Characters>
  <Application>Microsoft Office Word</Application>
  <DocSecurity>0</DocSecurity>
  <Lines>475</Lines>
  <Paragraphs>133</Paragraphs>
  <ScaleCrop>false</ScaleCrop>
  <Company/>
  <LinksUpToDate>false</LinksUpToDate>
  <CharactersWithSpaces>66928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RAILSON, Malcolm (NHS NORTHAMPTONSHIRE ICB - 78H)</dc:creator>
  <cp:keywords/>
  <cp:lastModifiedBy>RAILSON, Malcolm (NHS NORTHAMPTONSHIRE ICB - 78H)</cp:lastModifiedBy>
  <cp:revision>2</cp:revision>
  <dcterms:created xsi:type="dcterms:W3CDTF">2026-02-21T18:51:00Z</dcterms:created>
  <dcterms:modified xsi:type="dcterms:W3CDTF">2026-02-21T18:51:00Z</dcterms:modified>
</cp:coreProperties>
</file>