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B3A5C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6"/>
                <w:szCs w:val="16"/>
              </w:rPr>
              <w:t xml:space="preserve">NOTEWELL AI  •  AGEING WELL 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Clinical Summary to GP</w:t>
            </w:r>
          </w:p>
          <w:p>
            <w:r>
              <w:rPr>
                <w:rFonts w:ascii="Arial" w:cs="Arial" w:eastAsia="Arial" w:hAnsi="Arial"/>
                <w:i/>
                <w:iCs/>
                <w:color w:val="D7E3F0"/>
                <w:sz w:val="20"/>
                <w:szCs w:val="20"/>
              </w:rPr>
              <w:t xml:space="preserve">FAO Dr A Patel, Towcester Medical Centre  •  Home frailty review outcomes &amp; requested actions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0" w:before="0"/>
        <w:jc w:val="righ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Towcester Medical Centre</w:t>
      </w:r>
    </w:p>
    <w:p>
      <w:pPr>
        <w:spacing w:after="0" w:before="0"/>
        <w:jc w:val="righ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FAO: Dr Anisha Patel, GP</w:t>
      </w:r>
    </w:p>
    <w:p>
      <w:pPr>
        <w:spacing w:after="240" w:before="0"/>
        <w:jc w:val="righ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16 April 2026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Patient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Patient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Dorothy (Dot) Margaret Pearson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DOB / Age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15/03/1942 (age 84)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NHS number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438 291 7654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Primrose Lane, Towcester, NN12 6BH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Visit date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April 2026 — extended home-based frailty review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Attending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Mitchell (AgeWell Support Worker); Dr A Patel (remote, phone)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Referral reason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 referral — bereavement (18/12), neighbour concerns re isolation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Clinical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Widowed 18 months (husband Eric). Lives alone. Daughter Sandra (Milton Keynes) — LPA Health &amp; Finance in place. Reports fluctuating mood, disrupted sleep, weight loss of approx. 2kg over 6 months.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Objective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 sitting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152/88, 148/84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HTN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 standing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138/78, 134/76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Postural drop 14 mmHg — review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 / RR / O₂ / Temp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 reg / 18 / 96% / 36.4°C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normal limits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Rockwood CFS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Mildly Frail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Appropriate for AgeWell pathway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 Get Up &amp; Go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seconds (frame, chair arms)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≥14s = falls risk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Falls (12/12)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(kitchen mat Sept; garden step Jan)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 falls clinic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PHQ-9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depression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GAD-7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anxiety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6-CIT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cognitive impairment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ONS4 wellbeing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Loneliness flag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Actions requested from GP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Medication review — current paracetamol PRN not controlling bilateral OA knee pain. Consider topical NSAID ± co-codamol short trial.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Postural hypotension workup — consider review of any antihypertensives; hydration advice given; lying/standing BP to be repeated at 2/52.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PHQ-9 score 12 in context of bereavement and isolation — consider bereavement counselling referral (Cruse) and review at 4/52; low threshold for SSRI if not improving with social intervention.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Ventolin inhaler technique not reviewed — suggest community pharmacy check at next Rx.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 / COVID / RSV vaccination status to be confirmed — not documented.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Actions being progressed by AgeWell team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 assessment via Adult Social Care (shower, bed raisers, dressing aids).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Community Transport registration.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Attendance Allowance application support.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 UK social prescribing (befriending, Sunday lunch club, coffee morning).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Northamptonshire Fire &amp; Rescue Safe &amp; Well visit (smoke alarm, trip hazards).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Keysafe + Lifeline pendant (family-led).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Northants Carers referral for Sandra (unpaid carer support).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4"/>
              <w:left w:val="single" w:color="E0E0E0" w:sz="1"/>
              <w:bottom w:val="single" w:color="E0E0E0" w:sz="1"/>
              <w:right w:val="single" w:color="E0E0E0" w:sz="1"/>
            </w:tcBorders>
            <w:shd w:fill="F5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Follow-up schedule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weeks — AgeWell telephone check-in (29 April, automated ElevenLabs agent)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weeks — Review of GP actions &amp; medication changes (13 May)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weeks — AgeWell home review visit (27 May)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weeks — MDT case review with GP / AgeWell / Age UK (8 July)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pPr>
        <w:spacing w:after="200"/>
      </w:pPr>
      <w: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Sarah Mitchell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Ageing Well Support Worker — Northamptonshire East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sarah.mitchell@nhs.net  •  01604 555 0120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6"/>
      </w:pBd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GP Clinical Summary  •  Generated by Notewell AI  •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2026-04-18T06:57:31.356Z</dcterms:created>
  <dcterms:modified xsi:type="dcterms:W3CDTF">2026-04-18T06:57:31.356Z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