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color w:val="005EB8"/>
          <w:sz w:val="36"/>
          <w:szCs w:val="36"/>
        </w:rPr>
        <w:t xml:space="preserve">Job Description</w:t>
      </w:r>
    </w:p>
    <w:p>
      <w:pPr>
        <w:spacing w:after="120"/>
      </w:pPr>
      <w:r>
        <w:rPr>
          <w:rFonts w:ascii="Arial" w:cs="Arial" w:eastAsia="Arial" w:hAnsi="Arial"/>
          <w:b/>
          <w:bCs/>
          <w:sz w:val="24"/>
          <w:szCs w:val="24"/>
        </w:rPr>
        <w:t xml:space="preserve">Post: </w:t>
      </w:r>
      <w:r>
        <w:rPr>
          <w:rFonts w:ascii="Arial" w:cs="Arial" w:eastAsia="Arial" w:hAnsi="Arial"/>
          <w:sz w:val="24"/>
          <w:szCs w:val="24"/>
        </w:rPr>
        <w:t xml:space="preserve">General Practitioner for New Models of Care</w:t>
      </w:r>
    </w:p>
    <w:p>
      <w:pPr>
        <w:spacing w:after="120"/>
      </w:pPr>
      <w:r>
        <w:rPr>
          <w:rFonts w:ascii="Arial" w:cs="Arial" w:eastAsia="Arial" w:hAnsi="Arial"/>
          <w:b/>
          <w:bCs/>
          <w:sz w:val="24"/>
          <w:szCs w:val="24"/>
        </w:rPr>
        <w:t xml:space="preserve">Location: </w:t>
      </w:r>
      <w:r>
        <w:rPr>
          <w:rFonts w:ascii="Arial" w:cs="Arial" w:eastAsia="Arial" w:hAnsi="Arial"/>
          <w:sz w:val="24"/>
          <w:szCs w:val="24"/>
        </w:rPr>
        <w:t xml:space="preserve">Brackley Medical Centre, Wellington Road, Brackley, NN13 6QZ</w:t>
      </w:r>
    </w:p>
    <w:p>
      <w:pPr>
        <w:spacing w:after="120"/>
      </w:pPr>
      <w:r>
        <w:rPr>
          <w:rFonts w:ascii="Arial" w:cs="Arial" w:eastAsia="Arial" w:hAnsi="Arial"/>
          <w:b/>
          <w:bCs/>
          <w:sz w:val="24"/>
          <w:szCs w:val="24"/>
        </w:rPr>
        <w:t xml:space="preserve">Reports to: </w:t>
      </w:r>
      <w:r>
        <w:rPr>
          <w:rFonts w:ascii="Arial" w:cs="Arial" w:eastAsia="Arial" w:hAnsi="Arial"/>
          <w:sz w:val="24"/>
          <w:szCs w:val="24"/>
        </w:rPr>
        <w:t xml:space="preserve">Lead Partner for Clinical sessions</w:t>
      </w:r>
    </w:p>
    <w:p>
      <w:pPr>
        <w:spacing w:after="200"/>
      </w:pPr>
      <w:r>
        <w:rPr>
          <w:rFonts w:ascii="Arial" w:cs="Arial" w:eastAsia="Arial" w:hAnsi="Arial"/>
          <w:b/>
          <w:bCs/>
          <w:sz w:val="24"/>
          <w:szCs w:val="24"/>
        </w:rPr>
        <w:t xml:space="preserve">Accountable to: </w:t>
      </w:r>
      <w:r>
        <w:rPr>
          <w:rFonts w:ascii="Arial" w:cs="Arial" w:eastAsia="Arial" w:hAnsi="Arial"/>
          <w:sz w:val="24"/>
          <w:szCs w:val="24"/>
        </w:rPr>
        <w:t xml:space="preserve">Practice Partners and NRES Manager</w:t>
      </w:r>
    </w:p>
    <w:p>
      <w:pPr>
        <w:spacing w:before="200" w:after="150"/>
      </w:pPr>
      <w:r>
        <w:rPr>
          <w:rFonts w:ascii="Arial" w:cs="Arial" w:eastAsia="Arial" w:hAnsi="Arial"/>
          <w:b/>
          <w:bCs/>
          <w:color w:val="005EB8"/>
          <w:sz w:val="24"/>
          <w:szCs w:val="24"/>
        </w:rPr>
        <w:t xml:space="preserve">Key Relationships:</w:t>
      </w:r>
    </w:p>
    <w:p>
      <w:pPr>
        <w:spacing w:after="60"/>
        <w:ind w:left="360"/>
      </w:pPr>
      <w:r>
        <w:rPr>
          <w:rFonts w:ascii="Arial" w:cs="Arial" w:eastAsia="Arial" w:hAnsi="Arial"/>
          <w:sz w:val="22"/>
          <w:szCs w:val="22"/>
        </w:rPr>
        <w:t xml:space="preserve">•  Patients and Carers</w:t>
      </w:r>
    </w:p>
    <w:p>
      <w:pPr>
        <w:spacing w:after="60"/>
        <w:ind w:left="360"/>
      </w:pPr>
      <w:r>
        <w:rPr>
          <w:rFonts w:ascii="Arial" w:cs="Arial" w:eastAsia="Arial" w:hAnsi="Arial"/>
          <w:sz w:val="22"/>
          <w:szCs w:val="22"/>
        </w:rPr>
        <w:t xml:space="preserve">•  Practice GPs, Senior GPs working in New Models of Care, Nursing Staff and Patient Services Team</w:t>
      </w:r>
    </w:p>
    <w:p>
      <w:pPr>
        <w:spacing w:after="60"/>
        <w:ind w:left="360"/>
      </w:pPr>
      <w:r>
        <w:rPr>
          <w:rFonts w:ascii="Arial" w:cs="Arial" w:eastAsia="Arial" w:hAnsi="Arial"/>
          <w:sz w:val="22"/>
          <w:szCs w:val="22"/>
        </w:rPr>
        <w:t xml:space="preserve">•  Community and hospital clinicians</w:t>
      </w:r>
    </w:p>
    <w:p>
      <w:pPr>
        <w:spacing w:after="60"/>
        <w:ind w:left="360"/>
      </w:pPr>
      <w:r>
        <w:rPr>
          <w:rFonts w:ascii="Arial" w:cs="Arial" w:eastAsia="Arial" w:hAnsi="Arial"/>
          <w:sz w:val="22"/>
          <w:szCs w:val="22"/>
        </w:rPr>
        <w:t xml:space="preserve">•  Pharmacists</w:t>
      </w:r>
    </w:p>
    <w:p>
      <w:pPr>
        <w:spacing w:after="60"/>
        <w:ind w:left="360"/>
      </w:pPr>
      <w:r>
        <w:rPr>
          <w:rFonts w:ascii="Arial" w:cs="Arial" w:eastAsia="Arial" w:hAnsi="Arial"/>
          <w:sz w:val="22"/>
          <w:szCs w:val="22"/>
        </w:rPr>
        <w:t xml:space="preserve">•  Services for people with Mental Health Problems</w:t>
      </w:r>
    </w:p>
    <w:p>
      <w:pPr>
        <w:spacing w:after="60"/>
        <w:ind w:left="360"/>
      </w:pPr>
      <w:r>
        <w:rPr>
          <w:rFonts w:ascii="Arial" w:cs="Arial" w:eastAsia="Arial" w:hAnsi="Arial"/>
          <w:sz w:val="22"/>
          <w:szCs w:val="22"/>
        </w:rPr>
        <w:t xml:space="preserve">•  Social Care</w:t>
      </w:r>
    </w:p>
    <w:p>
      <w:pPr>
        <w:spacing w:after="60"/>
        <w:ind w:left="360"/>
      </w:pPr>
      <w:r>
        <w:rPr>
          <w:rFonts w:ascii="Arial" w:cs="Arial" w:eastAsia="Arial" w:hAnsi="Arial"/>
          <w:sz w:val="22"/>
          <w:szCs w:val="22"/>
        </w:rPr>
        <w:t xml:space="preserve">•  Voluntary Agencies</w:t>
      </w:r>
    </w:p>
    <w:p>
      <w:pPr>
        <w:spacing w:after="60"/>
        <w:ind w:left="360"/>
      </w:pPr>
      <w:r>
        <w:rPr>
          <w:rFonts w:ascii="Arial" w:cs="Arial" w:eastAsia="Arial" w:hAnsi="Arial"/>
          <w:sz w:val="22"/>
          <w:szCs w:val="22"/>
        </w:rPr>
        <w:t xml:space="preserve">•  Nursing Homes/Residential Homes/Sheltered Housing Units</w:t>
      </w:r>
    </w:p>
    <w:p>
      <w:pPr>
        <w:spacing w:after="60"/>
        <w:ind w:left="360"/>
      </w:pPr>
      <w:r>
        <w:rPr>
          <w:rFonts w:ascii="Arial" w:cs="Arial" w:eastAsia="Arial" w:hAnsi="Arial"/>
          <w:sz w:val="22"/>
          <w:szCs w:val="22"/>
        </w:rPr>
        <w:t xml:space="preserve">•  Clinical Nurse Specialists/specialist teams for Chronic illness</w:t>
      </w:r>
    </w:p>
    <w:p>
      <w:pPr>
        <w:spacing w:before="300" w:after="150"/>
      </w:pPr>
      <w:r>
        <w:rPr>
          <w:rFonts w:ascii="Arial" w:cs="Arial" w:eastAsia="Arial" w:hAnsi="Arial"/>
          <w:b/>
          <w:bCs/>
          <w:color w:val="005EB8"/>
          <w:sz w:val="24"/>
          <w:szCs w:val="24"/>
        </w:rPr>
        <w:t xml:space="preserve">Role Summary</w:t>
      </w:r>
    </w:p>
    <w:p>
      <w:pPr>
        <w:spacing w:after="150"/>
      </w:pPr>
      <w:r>
        <w:rPr>
          <w:rFonts w:ascii="Arial" w:cs="Arial" w:eastAsia="Arial" w:hAnsi="Arial"/>
          <w:sz w:val="22"/>
          <w:szCs w:val="22"/>
        </w:rPr>
        <w:t xml:space="preserve">As a GP in the New Models of Care programme, you will provide autonomous care for our patients presenting with undifferentiated presentations mainly in the same day settings. You will demonstrate safe clinical decision making and provide expert care by undertaking initial history taking, clinical assessment, diagnosis, treatment and evaluation of care, including appropriate follow-ups.</w:t>
      </w:r>
    </w:p>
    <w:p>
      <w:pPr>
        <w:spacing w:after="200"/>
      </w:pPr>
      <w:r>
        <w:rPr>
          <w:rFonts w:ascii="Arial" w:cs="Arial" w:eastAsia="Arial" w:hAnsi="Arial"/>
          <w:sz w:val="22"/>
          <w:szCs w:val="22"/>
        </w:rPr>
        <w:t xml:space="preserve">Working with other GPs and nursing team in the NRES Neighbourhood Practices and Hub you will continually review and evaluate services and work with the management team in implementation of change.</w:t>
      </w:r>
    </w:p>
    <w:p>
      <w:pPr>
        <w:spacing w:before="200" w:after="150"/>
      </w:pPr>
      <w:r>
        <w:rPr>
          <w:rFonts w:ascii="Arial" w:cs="Arial" w:eastAsia="Arial" w:hAnsi="Arial"/>
          <w:b/>
          <w:bCs/>
          <w:color w:val="005EB8"/>
          <w:sz w:val="24"/>
          <w:szCs w:val="24"/>
        </w:rPr>
        <w:t xml:space="preserve">Overview of Responsibilities</w:t>
      </w:r>
    </w:p>
    <w:p>
      <w:pPr>
        <w:spacing w:before="150" w:after="100"/>
      </w:pPr>
      <w:r>
        <w:rPr>
          <w:rFonts w:ascii="Arial" w:cs="Arial" w:eastAsia="Arial" w:hAnsi="Arial"/>
          <w:b/>
          <w:bCs/>
          <w:sz w:val="22"/>
          <w:szCs w:val="22"/>
        </w:rPr>
        <w:t xml:space="preserve">Clinical</w:t>
      </w:r>
    </w:p>
    <w:p>
      <w:pPr>
        <w:spacing w:after="80"/>
        <w:ind w:left="360"/>
      </w:pPr>
      <w:r>
        <w:rPr>
          <w:rFonts w:ascii="Arial" w:cs="Arial" w:eastAsia="Arial" w:hAnsi="Arial"/>
          <w:sz w:val="22"/>
          <w:szCs w:val="22"/>
        </w:rPr>
        <w:t xml:space="preserve">•  Provide clinical care to our patients. This will include reducing the demand on the core neighbourhood GP practices by the assessment and management of patients by means of telephone triage and clinic appointments.</w:t>
      </w:r>
    </w:p>
    <w:p>
      <w:pPr>
        <w:spacing w:after="80"/>
        <w:ind w:left="360"/>
      </w:pPr>
      <w:r>
        <w:rPr>
          <w:rFonts w:ascii="Arial" w:cs="Arial" w:eastAsia="Arial" w:hAnsi="Arial"/>
          <w:sz w:val="22"/>
          <w:szCs w:val="22"/>
        </w:rPr>
        <w:t xml:space="preserve">•  Use advanced skills and expert knowledge to assess the physical and psycho-social needs of patients with undifferentiated primary care conditions including minor illness and instigating and providing in partnership with other care providers, therapeutic treatments based on best available evidence to improve health outcomes.</w:t>
      </w:r>
    </w:p>
    <w:p>
      <w:pPr>
        <w:spacing w:after="80"/>
        <w:ind w:left="360"/>
      </w:pPr>
      <w:r>
        <w:rPr>
          <w:rFonts w:ascii="Arial" w:cs="Arial" w:eastAsia="Arial" w:hAnsi="Arial"/>
          <w:sz w:val="22"/>
          <w:szCs w:val="22"/>
        </w:rPr>
        <w:t xml:space="preserve">•  Use advanced skills and expert knowledge to make comprehensive and focussed assessments, independently and proactively managing care of the patients.</w:t>
      </w:r>
    </w:p>
    <w:p>
      <w:pPr>
        <w:spacing w:after="80"/>
        <w:ind w:left="360"/>
      </w:pPr>
      <w:r>
        <w:rPr>
          <w:rFonts w:ascii="Arial" w:cs="Arial" w:eastAsia="Arial" w:hAnsi="Arial"/>
          <w:sz w:val="22"/>
          <w:szCs w:val="22"/>
        </w:rPr>
        <w:t xml:space="preserve">•  Promote patient independence and self-care where appropriate.</w:t>
      </w:r>
    </w:p>
    <w:p>
      <w:pPr>
        <w:spacing w:after="80"/>
        <w:ind w:left="360"/>
      </w:pPr>
      <w:r>
        <w:rPr>
          <w:rFonts w:ascii="Arial" w:cs="Arial" w:eastAsia="Arial" w:hAnsi="Arial"/>
          <w:sz w:val="22"/>
          <w:szCs w:val="22"/>
        </w:rPr>
        <w:t xml:space="preserve">•  Support and work cohesively in a team with other GPs/ANPs and ACPs working in the new model of care settings, including providing oversight and mentorship for more junior colleagues.</w:t>
      </w:r>
    </w:p>
    <w:p>
      <w:pPr>
        <w:spacing w:after="80"/>
        <w:ind w:left="360"/>
      </w:pPr>
      <w:r>
        <w:rPr>
          <w:rFonts w:ascii="Arial" w:cs="Arial" w:eastAsia="Arial" w:hAnsi="Arial"/>
          <w:sz w:val="22"/>
          <w:szCs w:val="22"/>
        </w:rPr>
        <w:t xml:space="preserve">•  Review pathology results to ensure appropriate treatment and care.</w:t>
      </w:r>
    </w:p>
    <w:p>
      <w:pPr>
        <w:spacing w:after="80"/>
        <w:ind w:left="360"/>
      </w:pPr>
      <w:r>
        <w:rPr>
          <w:rFonts w:ascii="Arial" w:cs="Arial" w:eastAsia="Arial" w:hAnsi="Arial"/>
          <w:sz w:val="22"/>
          <w:szCs w:val="22"/>
        </w:rPr>
        <w:t xml:space="preserve">•  Support and lead the practices for the delivery of the Quality and Outcomes Framework and NHS England/ICB/Federation Contracts.</w:t>
      </w:r>
    </w:p>
    <w:p>
      <w:pPr>
        <w:spacing w:before="200" w:after="100"/>
      </w:pPr>
      <w:r>
        <w:rPr>
          <w:rFonts w:ascii="Arial" w:cs="Arial" w:eastAsia="Arial" w:hAnsi="Arial"/>
          <w:b/>
          <w:bCs/>
          <w:sz w:val="22"/>
          <w:szCs w:val="22"/>
        </w:rPr>
        <w:t xml:space="preserve">Regulatory</w:t>
      </w:r>
    </w:p>
    <w:p>
      <w:pPr>
        <w:spacing w:after="80"/>
        <w:ind w:left="360"/>
      </w:pPr>
      <w:r>
        <w:rPr>
          <w:rFonts w:ascii="Arial" w:cs="Arial" w:eastAsia="Arial" w:hAnsi="Arial"/>
          <w:sz w:val="22"/>
          <w:szCs w:val="22"/>
        </w:rPr>
        <w:t xml:space="preserve">•  Respond to complaints and clinical incidents/significant events as appropriate to ensure robust systems are in place for improving practice through joint learning.</w:t>
      </w:r>
    </w:p>
    <w:p>
      <w:pPr>
        <w:spacing w:after="80"/>
        <w:ind w:left="360"/>
      </w:pPr>
      <w:r>
        <w:rPr>
          <w:rFonts w:ascii="Arial" w:cs="Arial" w:eastAsia="Arial" w:hAnsi="Arial"/>
          <w:sz w:val="22"/>
          <w:szCs w:val="22"/>
        </w:rPr>
        <w:t xml:space="preserve">•  Maintain accurate and timely clinical records in line with professional and legal standards.</w:t>
      </w:r>
    </w:p>
    <w:p>
      <w:pPr>
        <w:spacing w:after="80"/>
        <w:ind w:left="360"/>
      </w:pPr>
      <w:r>
        <w:rPr>
          <w:rFonts w:ascii="Arial" w:cs="Arial" w:eastAsia="Arial" w:hAnsi="Arial"/>
          <w:sz w:val="22"/>
          <w:szCs w:val="22"/>
        </w:rPr>
        <w:t xml:space="preserve">•  Undertake at least one clinical audit a year. Evaluate data and present findings to the Practice Clinical team. Implement changes where appropriate.</w:t>
      </w:r>
    </w:p>
    <w:p>
      <w:pPr>
        <w:spacing w:after="80"/>
        <w:ind w:left="360"/>
      </w:pPr>
      <w:r>
        <w:rPr>
          <w:rFonts w:ascii="Arial" w:cs="Arial" w:eastAsia="Arial" w:hAnsi="Arial"/>
          <w:sz w:val="22"/>
          <w:szCs w:val="22"/>
        </w:rPr>
        <w:t xml:space="preserve">•  Adhere to the employing practice Policies and Procedures including but not exclusively Infection Control, Health and Safety, and safeguarding. Ensure all mandatory training is completed in a timely manner.</w:t>
      </w:r>
    </w:p>
    <w:p>
      <w:pPr>
        <w:spacing w:after="80"/>
        <w:ind w:left="360"/>
      </w:pPr>
      <w:r>
        <w:rPr>
          <w:rFonts w:ascii="Arial" w:cs="Arial" w:eastAsia="Arial" w:hAnsi="Arial"/>
          <w:sz w:val="22"/>
          <w:szCs w:val="22"/>
        </w:rPr>
        <w:t xml:space="preserve">•  All staff must be familiar with and actively promote and work within the spirit of the practice's Equal Opportunities Policy at all times.</w:t>
      </w:r>
    </w:p>
    <w:p>
      <w:pPr>
        <w:spacing w:after="80"/>
        <w:ind w:left="360"/>
      </w:pPr>
      <w:r>
        <w:rPr>
          <w:rFonts w:ascii="Arial" w:cs="Arial" w:eastAsia="Arial" w:hAnsi="Arial"/>
          <w:sz w:val="22"/>
          <w:szCs w:val="22"/>
        </w:rPr>
        <w:t xml:space="preserve">•  All staff who have access to personal data in relation to patients or staff will be aware of their responsibilities under UK GDPR and Data Protection Act 2018 and will abide by the principles of that legislation. Any breach could result in disciplinary action being taken and criminal charges being brought against the individual.</w:t>
      </w:r>
    </w:p>
    <w:p>
      <w:pPr>
        <w:spacing w:before="200" w:after="100"/>
      </w:pPr>
      <w:r>
        <w:rPr>
          <w:rFonts w:ascii="Arial" w:cs="Arial" w:eastAsia="Arial" w:hAnsi="Arial"/>
          <w:b/>
          <w:bCs/>
          <w:sz w:val="22"/>
          <w:szCs w:val="22"/>
        </w:rPr>
        <w:t xml:space="preserve">Personal / Professional Development</w:t>
      </w:r>
    </w:p>
    <w:p>
      <w:pPr>
        <w:spacing w:after="80"/>
        <w:ind w:left="360"/>
      </w:pPr>
      <w:r>
        <w:rPr>
          <w:rFonts w:ascii="Arial" w:cs="Arial" w:eastAsia="Arial" w:hAnsi="Arial"/>
          <w:sz w:val="22"/>
          <w:szCs w:val="22"/>
        </w:rPr>
        <w:t xml:space="preserve">•  Maintain own personal/professional development plan and portfolio thereby meeting the requirements for revalidation through appraisal of own performance and discuss development needs with mentor, supervisors and managers, on a regular basis.</w:t>
      </w:r>
    </w:p>
    <w:p>
      <w:pPr>
        <w:spacing w:after="80"/>
        <w:ind w:left="360"/>
      </w:pPr>
      <w:r>
        <w:rPr>
          <w:rFonts w:ascii="Arial" w:cs="Arial" w:eastAsia="Arial" w:hAnsi="Arial"/>
          <w:sz w:val="22"/>
          <w:szCs w:val="22"/>
        </w:rPr>
        <w:t xml:space="preserve">•  Adhere to the annual appraisal process and revalidation requirements.</w:t>
      </w:r>
    </w:p>
    <w:p>
      <w:pPr>
        <w:spacing w:after="80"/>
        <w:ind w:left="360"/>
      </w:pPr>
      <w:r>
        <w:rPr>
          <w:rFonts w:ascii="Arial" w:cs="Arial" w:eastAsia="Arial" w:hAnsi="Arial"/>
          <w:sz w:val="22"/>
          <w:szCs w:val="22"/>
        </w:rPr>
        <w:t xml:space="preserve">•  Work at all times within the GMC Code of Professional Conduct.</w:t>
      </w:r>
    </w:p>
    <w:p>
      <w:pPr>
        <w:spacing w:after="80"/>
        <w:ind w:left="360"/>
      </w:pPr>
      <w:r>
        <w:rPr>
          <w:rFonts w:ascii="Arial" w:cs="Arial" w:eastAsia="Arial" w:hAnsi="Arial"/>
          <w:sz w:val="22"/>
          <w:szCs w:val="22"/>
        </w:rPr>
        <w:t xml:space="preserve">•  Provide Mentorship and training of new recruits or students as and when required.</w:t>
      </w:r>
    </w:p>
    <w:p>
      <w:pPr>
        <w:spacing w:after="80"/>
        <w:ind w:left="360"/>
      </w:pPr>
      <w:r>
        <w:rPr>
          <w:rFonts w:ascii="Arial" w:cs="Arial" w:eastAsia="Arial" w:hAnsi="Arial"/>
          <w:sz w:val="22"/>
          <w:szCs w:val="22"/>
        </w:rPr>
        <w:t xml:space="preserve">•  Participate in the Practice Performance Review process.</w:t>
      </w:r>
    </w:p>
    <w:p>
      <w:pPr>
        <w:spacing w:before="250" w:after="300"/>
      </w:pPr>
      <w:r>
        <w:rPr>
          <w:rFonts w:ascii="Arial" w:cs="Arial" w:eastAsia="Arial" w:hAnsi="Arial"/>
          <w:i/>
          <w:iCs/>
          <w:sz w:val="20"/>
          <w:szCs w:val="20"/>
        </w:rPr>
        <w:t xml:space="preserve">This Job Description is not exhaustive and will be reviewed and amended if appropriate on an annual basis. Discussion will take place with the post holder before any changes are agreed.</w:t>
      </w:r>
    </w:p>
    <w:p>
      <w:pPr>
        <w:spacing w:before="300" w:after="150"/>
      </w:pPr>
      <w:r>
        <w:rPr>
          <w:rFonts w:ascii="Arial" w:cs="Arial" w:eastAsia="Arial" w:hAnsi="Arial"/>
          <w:sz w:val="22"/>
          <w:szCs w:val="22"/>
        </w:rPr>
        <w:t xml:space="preserve">Signature (Practice Manager): ________________________________   Date: _______________</w:t>
      </w:r>
    </w:p>
    <w:p>
      <w:pPr>
        <w:spacing w:after="400"/>
      </w:pPr>
      <w:r>
        <w:rPr>
          <w:rFonts w:ascii="Arial" w:cs="Arial" w:eastAsia="Arial" w:hAnsi="Arial"/>
          <w:sz w:val="22"/>
          <w:szCs w:val="22"/>
        </w:rPr>
        <w:t xml:space="preserve">Signature (Employee): ________________________________   Date: _______________</w:t>
      </w:r>
    </w:p>
    <w:p>
      <w:pPr>
        <w:spacing w:before="300" w:after="300"/>
        <w:jc w:val="center"/>
      </w:pPr>
      <w:r>
        <w:rPr>
          <w:rFonts w:ascii="Arial" w:cs="Arial" w:eastAsia="Arial" w:hAnsi="Arial"/>
          <w:b/>
          <w:bCs/>
          <w:color w:val="005EB8"/>
          <w:sz w:val="28"/>
          <w:szCs w:val="28"/>
        </w:rPr>
        <w:t xml:space="preserve">General Practitioner Person Specification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000000" w:sz="1"/>
              <w:left w:val="single" w:color="000000" w:sz="1"/>
              <w:bottom w:val="single" w:color="000000" w:sz="1"/>
              <w:right w:val="single" w:color="000000" w:sz="1"/>
            </w:tcBorders>
            <w:shd w:fill="005EB8" w:val="clear"/>
          </w:tcPr>
          <w:p>
            <w:pPr>
              <w:jc w:val="center"/>
            </w:pPr>
            <w:r>
              <w:rPr>
                <w:rFonts w:ascii="Arial" w:cs="Arial" w:eastAsia="Arial" w:hAnsi="Arial"/>
                <w:b/>
                <w:bCs/>
                <w:color w:val="FFFFFF"/>
                <w:sz w:val="22"/>
                <w:szCs w:val="22"/>
              </w:rPr>
              <w:t xml:space="preserve">Criteria</w:t>
            </w:r>
          </w:p>
        </w:tc>
        <w:tc>
          <w:tcPr>
            <w:tcW w:type="dxa" w:w="4200"/>
            <w:tcBorders>
              <w:top w:val="single" w:color="000000" w:sz="1"/>
              <w:left w:val="single" w:color="000000" w:sz="1"/>
              <w:bottom w:val="single" w:color="000000" w:sz="1"/>
              <w:right w:val="single" w:color="000000" w:sz="1"/>
            </w:tcBorders>
            <w:shd w:fill="005EB8" w:val="clear"/>
          </w:tcPr>
          <w:p>
            <w:pPr>
              <w:jc w:val="center"/>
            </w:pPr>
            <w:r>
              <w:rPr>
                <w:rFonts w:ascii="Arial" w:cs="Arial" w:eastAsia="Arial" w:hAnsi="Arial"/>
                <w:b/>
                <w:bCs/>
                <w:color w:val="FFFFFF"/>
                <w:sz w:val="22"/>
                <w:szCs w:val="22"/>
              </w:rPr>
              <w:t xml:space="preserve">Essential</w:t>
            </w:r>
          </w:p>
        </w:tc>
        <w:tc>
          <w:tcPr>
            <w:tcW w:type="dxa" w:w="3360"/>
            <w:tcBorders>
              <w:top w:val="single" w:color="000000" w:sz="1"/>
              <w:left w:val="single" w:color="000000" w:sz="1"/>
              <w:bottom w:val="single" w:color="000000" w:sz="1"/>
              <w:right w:val="single" w:color="000000" w:sz="1"/>
            </w:tcBorders>
            <w:shd w:fill="005EB8" w:val="clear"/>
          </w:tcPr>
          <w:p>
            <w:pPr>
              <w:jc w:val="center"/>
            </w:pPr>
            <w:r>
              <w:rPr>
                <w:rFonts w:ascii="Arial" w:cs="Arial" w:eastAsia="Arial" w:hAnsi="Arial"/>
                <w:b/>
                <w:bCs/>
                <w:color w:val="FFFFFF"/>
                <w:sz w:val="22"/>
                <w:szCs w:val="22"/>
              </w:rPr>
              <w:t xml:space="preserve">Desirable</w:t>
            </w:r>
          </w:p>
        </w:tc>
      </w:tr>
      <w:tr>
        <w:tc>
          <w:tcPr>
            <w:tcW w:type="dxa" w:w="18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Qualifications and Experience</w:t>
            </w:r>
          </w:p>
        </w:tc>
        <w:tc>
          <w:tcPr>
            <w:tcW w:type="dxa" w:w="4200"/>
            <w:tcBorders>
              <w:top w:val="single" w:color="000000" w:sz="1"/>
              <w:left w:val="single" w:color="000000" w:sz="1"/>
              <w:bottom w:val="single" w:color="000000" w:sz="1"/>
              <w:right w:val="single" w:color="000000" w:sz="1"/>
            </w:tcBorders>
          </w:tcPr>
          <w:p>
            <w:pPr>
              <w:spacing w:after="40"/>
            </w:pPr>
            <w:r>
              <w:rPr>
                <w:rFonts w:ascii="Arial" w:cs="Arial" w:eastAsia="Arial" w:hAnsi="Arial"/>
                <w:sz w:val="20"/>
                <w:szCs w:val="20"/>
              </w:rPr>
              <w:t xml:space="preserve">• CCT qualification</w:t>
            </w:r>
          </w:p>
          <w:p>
            <w:pPr>
              <w:spacing w:after="40"/>
            </w:pPr>
            <w:r>
              <w:rPr>
                <w:rFonts w:ascii="Arial" w:cs="Arial" w:eastAsia="Arial" w:hAnsi="Arial"/>
                <w:sz w:val="20"/>
                <w:szCs w:val="20"/>
              </w:rPr>
              <w:t xml:space="preserve">• On the performers list register for Northamptonshire</w:t>
            </w:r>
          </w:p>
          <w:p>
            <w:pPr>
              <w:spacing w:after="40"/>
            </w:pPr>
            <w:r>
              <w:rPr>
                <w:rFonts w:ascii="Arial" w:cs="Arial" w:eastAsia="Arial" w:hAnsi="Arial"/>
                <w:sz w:val="20"/>
                <w:szCs w:val="20"/>
              </w:rPr>
              <w:t xml:space="preserve">• Relevant first level degree</w:t>
            </w:r>
          </w:p>
          <w:p>
            <w:pPr>
              <w:spacing w:after="40"/>
            </w:pPr>
            <w:r>
              <w:rPr>
                <w:rFonts w:ascii="Arial" w:cs="Arial" w:eastAsia="Arial" w:hAnsi="Arial"/>
                <w:sz w:val="20"/>
                <w:szCs w:val="20"/>
              </w:rPr>
              <w:t xml:space="preserve">• Extensive clinical experience in primary care</w:t>
            </w:r>
          </w:p>
          <w:p>
            <w:pPr>
              <w:spacing w:after="40"/>
            </w:pPr>
            <w:r>
              <w:rPr>
                <w:rFonts w:ascii="Arial" w:cs="Arial" w:eastAsia="Arial" w:hAnsi="Arial"/>
                <w:sz w:val="20"/>
                <w:szCs w:val="20"/>
              </w:rPr>
              <w:t xml:space="preserve">• Evidence of continuing professional development</w:t>
            </w:r>
          </w:p>
          <w:p>
            <w:pPr>
              <w:spacing w:after="40"/>
            </w:pPr>
            <w:r>
              <w:rPr>
                <w:rFonts w:ascii="Arial" w:cs="Arial" w:eastAsia="Arial" w:hAnsi="Arial"/>
                <w:sz w:val="20"/>
                <w:szCs w:val="20"/>
              </w:rPr>
              <w:t xml:space="preserve">• Teaching and assessing</w:t>
            </w:r>
          </w:p>
          <w:p>
            <w:pPr>
              <w:spacing w:after="40"/>
            </w:pPr>
            <w:r>
              <w:rPr>
                <w:rFonts w:ascii="Arial" w:cs="Arial" w:eastAsia="Arial" w:hAnsi="Arial"/>
                <w:sz w:val="20"/>
                <w:szCs w:val="20"/>
              </w:rPr>
              <w:t xml:space="preserve">• Cultural awareness</w:t>
            </w:r>
          </w:p>
          <w:p>
            <w:pPr>
              <w:spacing w:after="40"/>
            </w:pPr>
            <w:r>
              <w:rPr>
                <w:rFonts w:ascii="Arial" w:cs="Arial" w:eastAsia="Arial" w:hAnsi="Arial"/>
                <w:sz w:val="20"/>
                <w:szCs w:val="20"/>
              </w:rPr>
              <w:t xml:space="preserve">• Used to prioritising varied workloads to meet deadlines</w:t>
            </w:r>
          </w:p>
          <w:p>
            <w:pPr>
              <w:spacing w:after="40"/>
            </w:pPr>
            <w:r>
              <w:rPr>
                <w:rFonts w:ascii="Arial" w:cs="Arial" w:eastAsia="Arial" w:hAnsi="Arial"/>
                <w:sz w:val="20"/>
                <w:szCs w:val="20"/>
              </w:rPr>
              <w:t xml:space="preserve">• Used to dealing with all levels of staff</w:t>
            </w:r>
          </w:p>
          <w:p>
            <w:r>
              <w:rPr>
                <w:rFonts w:ascii="Arial" w:cs="Arial" w:eastAsia="Arial" w:hAnsi="Arial"/>
                <w:sz w:val="20"/>
                <w:szCs w:val="20"/>
              </w:rPr>
              <w:t xml:space="preserve">• Evidence of ability to teach/disseminate knowledge and skills</w:t>
            </w:r>
          </w:p>
        </w:tc>
        <w:tc>
          <w:tcPr>
            <w:tcW w:type="dxa" w:w="3360"/>
            <w:tcBorders>
              <w:top w:val="single" w:color="000000" w:sz="1"/>
              <w:left w:val="single" w:color="000000" w:sz="1"/>
              <w:bottom w:val="single" w:color="000000" w:sz="1"/>
              <w:right w:val="single" w:color="000000" w:sz="1"/>
            </w:tcBorders>
          </w:tcPr>
          <w:p>
            <w:pPr>
              <w:spacing w:after="40"/>
            </w:pPr>
            <w:r>
              <w:rPr>
                <w:rFonts w:ascii="Arial" w:cs="Arial" w:eastAsia="Arial" w:hAnsi="Arial"/>
                <w:sz w:val="20"/>
                <w:szCs w:val="20"/>
              </w:rPr>
              <w:t xml:space="preserve">• Relevant Master level degree</w:t>
            </w:r>
          </w:p>
          <w:p>
            <w:pPr>
              <w:spacing w:after="40"/>
            </w:pPr>
            <w:r>
              <w:rPr>
                <w:rFonts w:ascii="Arial" w:cs="Arial" w:eastAsia="Arial" w:hAnsi="Arial"/>
                <w:sz w:val="20"/>
                <w:szCs w:val="20"/>
              </w:rPr>
              <w:t xml:space="preserve">• Management qualification/experience</w:t>
            </w:r>
          </w:p>
          <w:p>
            <w:pPr>
              <w:spacing w:after="40"/>
            </w:pPr>
            <w:r>
              <w:rPr>
                <w:rFonts w:ascii="Arial" w:cs="Arial" w:eastAsia="Arial" w:hAnsi="Arial"/>
                <w:sz w:val="20"/>
                <w:szCs w:val="20"/>
              </w:rPr>
              <w:t xml:space="preserve">• Post registration qualification in relevant areas such as minor illness/injury, women's health/mental health/paediatrics</w:t>
            </w:r>
          </w:p>
          <w:p>
            <w:pPr>
              <w:spacing w:after="40"/>
            </w:pPr>
            <w:r>
              <w:rPr>
                <w:rFonts w:ascii="Arial" w:cs="Arial" w:eastAsia="Arial" w:hAnsi="Arial"/>
                <w:sz w:val="20"/>
                <w:szCs w:val="20"/>
              </w:rPr>
              <w:t xml:space="preserve">• Service development role</w:t>
            </w:r>
          </w:p>
          <w:p>
            <w:pPr>
              <w:spacing w:after="40"/>
            </w:pPr>
            <w:r>
              <w:rPr>
                <w:rFonts w:ascii="Arial" w:cs="Arial" w:eastAsia="Arial" w:hAnsi="Arial"/>
                <w:sz w:val="20"/>
                <w:szCs w:val="20"/>
              </w:rPr>
              <w:t xml:space="preserve">• Teaching qualification</w:t>
            </w:r>
          </w:p>
          <w:p>
            <w:r>
              <w:rPr>
                <w:rFonts w:ascii="Arial" w:cs="Arial" w:eastAsia="Arial" w:hAnsi="Arial"/>
                <w:sz w:val="20"/>
                <w:szCs w:val="20"/>
              </w:rPr>
              <w:t xml:space="preserve">• Recent attendance on a leadership skills development programme</w:t>
            </w:r>
          </w:p>
        </w:tc>
      </w:tr>
      <w:tr>
        <w:tc>
          <w:tcPr>
            <w:tcW w:type="dxa" w:w="18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Research and Clinical Skills</w:t>
            </w:r>
          </w:p>
        </w:tc>
        <w:tc>
          <w:tcPr>
            <w:tcW w:type="dxa" w:w="4200"/>
            <w:tcBorders>
              <w:top w:val="single" w:color="000000" w:sz="1"/>
              <w:left w:val="single" w:color="000000" w:sz="1"/>
              <w:bottom w:val="single" w:color="000000" w:sz="1"/>
              <w:right w:val="single" w:color="000000" w:sz="1"/>
            </w:tcBorders>
          </w:tcPr>
          <w:p>
            <w:pPr>
              <w:spacing w:after="40"/>
            </w:pPr>
            <w:r>
              <w:rPr>
                <w:rFonts w:ascii="Arial" w:cs="Arial" w:eastAsia="Arial" w:hAnsi="Arial"/>
                <w:sz w:val="20"/>
                <w:szCs w:val="20"/>
              </w:rPr>
              <w:t xml:space="preserve">• In depth knowledge base in the management of patients with chronic illness and minor illness</w:t>
            </w:r>
          </w:p>
          <w:p>
            <w:pPr>
              <w:spacing w:after="40"/>
            </w:pPr>
            <w:r>
              <w:rPr>
                <w:rFonts w:ascii="Arial" w:cs="Arial" w:eastAsia="Arial" w:hAnsi="Arial"/>
                <w:sz w:val="20"/>
                <w:szCs w:val="20"/>
              </w:rPr>
              <w:t xml:space="preserve">• Ability to maintain and monitor high standards of evidence based care</w:t>
            </w:r>
          </w:p>
          <w:p>
            <w:pPr>
              <w:spacing w:after="40"/>
            </w:pPr>
            <w:r>
              <w:rPr>
                <w:rFonts w:ascii="Arial" w:cs="Arial" w:eastAsia="Arial" w:hAnsi="Arial"/>
                <w:sz w:val="20"/>
                <w:szCs w:val="20"/>
              </w:rPr>
              <w:t xml:space="preserve">• Ability to direct and co-ordinate care working autonomously and collaboratively</w:t>
            </w:r>
          </w:p>
          <w:p>
            <w:pPr>
              <w:spacing w:after="40"/>
            </w:pPr>
            <w:r>
              <w:rPr>
                <w:rFonts w:ascii="Arial" w:cs="Arial" w:eastAsia="Arial" w:hAnsi="Arial"/>
                <w:sz w:val="20"/>
                <w:szCs w:val="20"/>
              </w:rPr>
              <w:t xml:space="preserve">• Understanding of clinical governance issues</w:t>
            </w:r>
          </w:p>
          <w:p>
            <w:r>
              <w:rPr>
                <w:rFonts w:ascii="Arial" w:cs="Arial" w:eastAsia="Arial" w:hAnsi="Arial"/>
                <w:sz w:val="20"/>
                <w:szCs w:val="20"/>
              </w:rPr>
              <w:t xml:space="preserve">• Evidence of improving the patient's experience</w:t>
            </w:r>
          </w:p>
        </w:tc>
        <w:tc>
          <w:tcPr>
            <w:tcW w:type="dxa" w:w="3360"/>
            <w:tcBorders>
              <w:top w:val="single" w:color="000000" w:sz="1"/>
              <w:left w:val="single" w:color="000000" w:sz="1"/>
              <w:bottom w:val="single" w:color="000000" w:sz="1"/>
              <w:right w:val="single" w:color="000000" w:sz="1"/>
            </w:tcBorders>
          </w:tcPr>
          <w:p>
            <w:pPr>
              <w:spacing w:after="40"/>
            </w:pPr>
            <w:r>
              <w:rPr>
                <w:rFonts w:ascii="Arial" w:cs="Arial" w:eastAsia="Arial" w:hAnsi="Arial"/>
                <w:sz w:val="20"/>
                <w:szCs w:val="20"/>
              </w:rPr>
              <w:t xml:space="preserve">• Evidence of leading a service project at practice level</w:t>
            </w:r>
          </w:p>
          <w:p>
            <w:pPr>
              <w:spacing w:after="40"/>
            </w:pPr>
            <w:r>
              <w:rPr>
                <w:rFonts w:ascii="Arial" w:cs="Arial" w:eastAsia="Arial" w:hAnsi="Arial"/>
                <w:sz w:val="20"/>
                <w:szCs w:val="20"/>
              </w:rPr>
              <w:t xml:space="preserve">• Undertaking research or involvement in clinical research programmes</w:t>
            </w:r>
          </w:p>
          <w:p>
            <w:pPr>
              <w:spacing w:after="40"/>
            </w:pPr>
            <w:r>
              <w:rPr>
                <w:rFonts w:ascii="Arial" w:cs="Arial" w:eastAsia="Arial" w:hAnsi="Arial"/>
                <w:sz w:val="20"/>
                <w:szCs w:val="20"/>
              </w:rPr>
              <w:t xml:space="preserve">• Experience in writing clinical policies and protocols</w:t>
            </w:r>
          </w:p>
          <w:p>
            <w:r>
              <w:rPr>
                <w:rFonts w:ascii="Arial" w:cs="Arial" w:eastAsia="Arial" w:hAnsi="Arial"/>
                <w:sz w:val="20"/>
                <w:szCs w:val="20"/>
              </w:rPr>
              <w:t xml:space="preserve">• Counselling experience</w:t>
            </w:r>
          </w:p>
        </w:tc>
      </w:tr>
      <w:tr>
        <w:tc>
          <w:tcPr>
            <w:tcW w:type="dxa" w:w="18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Team Working and Leadership</w:t>
            </w:r>
          </w:p>
        </w:tc>
        <w:tc>
          <w:tcPr>
            <w:tcW w:type="dxa" w:w="4200"/>
            <w:tcBorders>
              <w:top w:val="single" w:color="000000" w:sz="1"/>
              <w:left w:val="single" w:color="000000" w:sz="1"/>
              <w:bottom w:val="single" w:color="000000" w:sz="1"/>
              <w:right w:val="single" w:color="000000" w:sz="1"/>
            </w:tcBorders>
          </w:tcPr>
          <w:p>
            <w:pPr>
              <w:spacing w:after="40"/>
            </w:pPr>
            <w:r>
              <w:rPr>
                <w:rFonts w:ascii="Arial" w:cs="Arial" w:eastAsia="Arial" w:hAnsi="Arial"/>
                <w:sz w:val="20"/>
                <w:szCs w:val="20"/>
              </w:rPr>
              <w:t xml:space="preserve">• Evidence of self motivation, the ability to work independently and an effective decision maker</w:t>
            </w:r>
          </w:p>
          <w:p>
            <w:pPr>
              <w:spacing w:after="40"/>
            </w:pPr>
            <w:r>
              <w:rPr>
                <w:rFonts w:ascii="Arial" w:cs="Arial" w:eastAsia="Arial" w:hAnsi="Arial"/>
                <w:sz w:val="20"/>
                <w:szCs w:val="20"/>
              </w:rPr>
              <w:t xml:space="preserve">• Experience in working in partnership and in collaboration with multi professional/agency teams</w:t>
            </w:r>
          </w:p>
          <w:p>
            <w:pPr>
              <w:spacing w:after="40"/>
            </w:pPr>
            <w:r>
              <w:rPr>
                <w:rFonts w:ascii="Arial" w:cs="Arial" w:eastAsia="Arial" w:hAnsi="Arial"/>
                <w:sz w:val="20"/>
                <w:szCs w:val="20"/>
              </w:rPr>
              <w:t xml:space="preserve">• Evidence of team working and organisational skills</w:t>
            </w:r>
          </w:p>
          <w:p>
            <w:pPr>
              <w:spacing w:after="40"/>
            </w:pPr>
            <w:r>
              <w:rPr>
                <w:rFonts w:ascii="Arial" w:cs="Arial" w:eastAsia="Arial" w:hAnsi="Arial"/>
                <w:sz w:val="20"/>
                <w:szCs w:val="20"/>
              </w:rPr>
              <w:t xml:space="preserve">• Ability to manage change</w:t>
            </w:r>
          </w:p>
          <w:p>
            <w:r>
              <w:rPr>
                <w:rFonts w:ascii="Arial" w:cs="Arial" w:eastAsia="Arial" w:hAnsi="Arial"/>
                <w:sz w:val="20"/>
                <w:szCs w:val="20"/>
              </w:rPr>
              <w:t xml:space="preserve">• Knowledge and experience of National and Local NHS agenda/priorities</w:t>
            </w:r>
          </w:p>
        </w:tc>
        <w:tc>
          <w:tcPr>
            <w:tcW w:type="dxa" w:w="3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Effective team leadership</w:t>
            </w:r>
          </w:p>
        </w:tc>
      </w:tr>
      <w:tr>
        <w:tc>
          <w:tcPr>
            <w:tcW w:type="dxa" w:w="18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Communication</w:t>
            </w:r>
          </w:p>
        </w:tc>
        <w:tc>
          <w:tcPr>
            <w:tcW w:type="dxa" w:w="420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Excellent communication (verbal, written, and IT)</w:t>
            </w:r>
          </w:p>
        </w:tc>
        <w:tc>
          <w:tcPr>
            <w:tcW w:type="dxa" w:w="3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w:r>
          </w:p>
        </w:tc>
      </w:tr>
      <w:tr>
        <w:tc>
          <w:tcPr>
            <w:tcW w:type="dxa" w:w="1800"/>
            <w:tcBorders>
              <w:top w:val="single" w:color="000000" w:sz="1"/>
              <w:left w:val="single" w:color="000000" w:sz="1"/>
              <w:bottom w:val="single" w:color="000000" w:sz="1"/>
              <w:right w:val="single" w:color="000000" w:sz="1"/>
            </w:tcBorders>
          </w:tcPr>
          <w:p>
            <w:r>
              <w:rPr>
                <w:rFonts w:ascii="Arial" w:cs="Arial" w:eastAsia="Arial" w:hAnsi="Arial"/>
                <w:b/>
                <w:bCs/>
                <w:sz w:val="20"/>
                <w:szCs w:val="20"/>
              </w:rPr>
              <w:t xml:space="preserve">Other Requirements</w:t>
            </w:r>
          </w:p>
        </w:tc>
        <w:tc>
          <w:tcPr>
            <w:tcW w:type="dxa" w:w="4200"/>
            <w:tcBorders>
              <w:top w:val="single" w:color="000000" w:sz="1"/>
              <w:left w:val="single" w:color="000000" w:sz="1"/>
              <w:bottom w:val="single" w:color="000000" w:sz="1"/>
              <w:right w:val="single" w:color="000000" w:sz="1"/>
            </w:tcBorders>
          </w:tcPr>
          <w:p>
            <w:pPr>
              <w:spacing w:after="40"/>
            </w:pPr>
            <w:r>
              <w:rPr>
                <w:rFonts w:ascii="Arial" w:cs="Arial" w:eastAsia="Arial" w:hAnsi="Arial"/>
                <w:sz w:val="20"/>
                <w:szCs w:val="20"/>
              </w:rPr>
              <w:t xml:space="preserve">• Problem solving approach</w:t>
            </w:r>
          </w:p>
          <w:p>
            <w:pPr>
              <w:spacing w:after="40"/>
            </w:pPr>
            <w:r>
              <w:rPr>
                <w:rFonts w:ascii="Arial" w:cs="Arial" w:eastAsia="Arial" w:hAnsi="Arial"/>
                <w:sz w:val="20"/>
                <w:szCs w:val="20"/>
              </w:rPr>
              <w:t xml:space="preserve">• Calm under reasonable pressure</w:t>
            </w:r>
          </w:p>
          <w:p>
            <w:r>
              <w:rPr>
                <w:rFonts w:ascii="Arial" w:cs="Arial" w:eastAsia="Arial" w:hAnsi="Arial"/>
                <w:sz w:val="20"/>
                <w:szCs w:val="20"/>
              </w:rPr>
              <w:t xml:space="preserve">• Ability to work flexibly across NRES neighbourhood sites</w:t>
            </w:r>
          </w:p>
        </w:tc>
        <w:tc>
          <w:tcPr>
            <w:tcW w:type="dxa" w:w="3360"/>
            <w:tcBorders>
              <w:top w:val="single" w:color="000000" w:sz="1"/>
              <w:left w:val="single" w:color="000000" w:sz="1"/>
              <w:bottom w:val="single" w:color="000000" w:sz="1"/>
              <w:right w:val="single" w:color="000000" w:sz="1"/>
            </w:tcBorders>
          </w:tcPr>
          <w:p>
            <w:r>
              <w:rPr>
                <w:rFonts w:ascii="Arial" w:cs="Arial" w:eastAsia="Arial" w:hAnsi="Arial"/>
                <w:sz w:val="20"/>
                <w:szCs w:val="20"/>
              </w:rPr>
              <w:t xml:space="preserve">• Driving license and access to transport</w:t>
            </w:r>
          </w:p>
        </w:tc>
      </w:tr>
    </w:tbl>
    <w:p>
      <w:pPr>
        <w:spacing w:before="400" w:after="150"/>
      </w:pPr>
      <w:r>
        <w:rPr>
          <w:rFonts w:ascii="Arial" w:cs="Arial" w:eastAsia="Arial" w:hAnsi="Arial"/>
          <w:b/>
          <w:bCs/>
          <w:color w:val="005EB8"/>
          <w:sz w:val="22"/>
          <w:szCs w:val="22"/>
        </w:rPr>
        <w:t xml:space="preserve">NRES Neighbourhood Member Practices:</w:t>
      </w:r>
    </w:p>
    <w:p>
      <w:pPr>
        <w:spacing w:after="40"/>
        <w:ind w:left="360"/>
      </w:pPr>
      <w:r>
        <w:rPr>
          <w:rFonts w:ascii="Arial" w:cs="Arial" w:eastAsia="Arial" w:hAnsi="Arial"/>
          <w:sz w:val="20"/>
          <w:szCs w:val="20"/>
        </w:rPr>
        <w:t xml:space="preserve">•  Brackley Medical Centre</w:t>
      </w:r>
    </w:p>
    <w:p>
      <w:pPr>
        <w:spacing w:after="40"/>
        <w:ind w:left="360"/>
      </w:pPr>
      <w:r>
        <w:rPr>
          <w:rFonts w:ascii="Arial" w:cs="Arial" w:eastAsia="Arial" w:hAnsi="Arial"/>
          <w:sz w:val="20"/>
          <w:szCs w:val="20"/>
        </w:rPr>
        <w:t xml:space="preserve">•  Springfield Surgery, Brackley</w:t>
      </w:r>
    </w:p>
    <w:p>
      <w:pPr>
        <w:spacing w:after="40"/>
        <w:ind w:left="360"/>
      </w:pPr>
      <w:r>
        <w:rPr>
          <w:rFonts w:ascii="Arial" w:cs="Arial" w:eastAsia="Arial" w:hAnsi="Arial"/>
          <w:sz w:val="20"/>
          <w:szCs w:val="20"/>
        </w:rPr>
        <w:t xml:space="preserve">•  Towcester Medical Centre</w:t>
      </w:r>
    </w:p>
    <w:p>
      <w:pPr>
        <w:spacing w:after="40"/>
        <w:ind w:left="360"/>
      </w:pPr>
      <w:r>
        <w:rPr>
          <w:rFonts w:ascii="Arial" w:cs="Arial" w:eastAsia="Arial" w:hAnsi="Arial"/>
          <w:sz w:val="20"/>
          <w:szCs w:val="20"/>
        </w:rPr>
        <w:t xml:space="preserve">•  Brook Health Centre</w:t>
      </w:r>
    </w:p>
    <w:p>
      <w:pPr>
        <w:spacing w:after="40"/>
        <w:ind w:left="360"/>
      </w:pPr>
      <w:r>
        <w:rPr>
          <w:rFonts w:ascii="Arial" w:cs="Arial" w:eastAsia="Arial" w:hAnsi="Arial"/>
          <w:sz w:val="20"/>
          <w:szCs w:val="20"/>
        </w:rPr>
        <w:t xml:space="preserve">•  The Parks Medical Practice</w:t>
      </w:r>
    </w:p>
    <w:p>
      <w:pPr>
        <w:spacing w:after="40"/>
        <w:ind w:left="360"/>
      </w:pPr>
      <w:r>
        <w:rPr>
          <w:rFonts w:ascii="Arial" w:cs="Arial" w:eastAsia="Arial" w:hAnsi="Arial"/>
          <w:sz w:val="20"/>
          <w:szCs w:val="20"/>
        </w:rPr>
        <w:t xml:space="preserve">•  Bugbrooke Medical Centre</w:t>
      </w:r>
    </w:p>
    <w:p>
      <w:pPr>
        <w:spacing w:after="40"/>
        <w:ind w:left="360"/>
      </w:pPr>
      <w:r>
        <w:rPr>
          <w:rFonts w:ascii="Arial" w:cs="Arial" w:eastAsia="Arial" w:hAnsi="Arial"/>
          <w:sz w:val="20"/>
          <w:szCs w:val="20"/>
        </w:rPr>
        <w:t xml:space="preserve">•  Denton Village Surgery</w:t>
      </w:r>
    </w:p>
    <w:p>
      <w:pPr>
        <w:spacing w:before="300" w:after="100"/>
      </w:pPr>
      <w:r>
        <w:rPr>
          <w:rFonts w:ascii="Arial" w:cs="Arial" w:eastAsia="Arial" w:hAnsi="Arial"/>
          <w:sz w:val="20"/>
          <w:szCs w:val="20"/>
        </w:rPr>
        <w:t xml:space="preserve">For further information contact: </w:t>
      </w:r>
      <w:r>
        <w:rPr>
          <w:rFonts w:ascii="Arial" w:cs="Arial" w:eastAsia="Arial" w:hAnsi="Arial"/>
          <w:b/>
          <w:bCs/>
          <w:sz w:val="20"/>
          <w:szCs w:val="20"/>
        </w:rPr>
        <w:t xml:space="preserve">Malcolm Railson, NRES Manager</w:t>
      </w:r>
    </w:p>
    <w:p>
      <w:r>
        <w:rPr>
          <w:rFonts w:ascii="Arial" w:cs="Arial" w:eastAsia="Arial" w:hAnsi="Arial"/>
          <w:sz w:val="20"/>
          <w:szCs w:val="20"/>
        </w:rPr>
        <w:t xml:space="preserve">Email: </w:t>
      </w:r>
      <w:r>
        <w:rPr>
          <w:rFonts w:ascii="Arial" w:cs="Arial" w:eastAsia="Arial" w:hAnsi="Arial"/>
          <w:b/>
          <w:bCs/>
          <w:color w:val="005EB8"/>
          <w:sz w:val="20"/>
          <w:szCs w:val="20"/>
        </w:rPr>
        <w:t xml:space="preserve">malcolm.railson@nhs.net</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NRES GP Job Description – Brackley Medical Centre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005EB8"/>
        <w:sz w:val="24"/>
        <w:szCs w:val="24"/>
      </w:rPr>
      <w:t xml:space="preserve">Northamptonshire Rural East &amp; South (NRES) Neighbourhood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2025-12-19T14:08:17.693Z</dcterms:created>
  <dcterms:modified xsi:type="dcterms:W3CDTF">2025-12-19T14:08:17.693Z</dcterms:modified>
</cp:coreProperties>
</file>

<file path=docProps/custom.xml><?xml version="1.0" encoding="utf-8"?>
<Properties xmlns="http://schemas.openxmlformats.org/officeDocument/2006/custom-properties" xmlns:vt="http://schemas.openxmlformats.org/officeDocument/2006/docPropsVTypes"/>
</file>