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Emergency AD restoration from adsnapshot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(This is only to be used if everything else fails.  This is a very dangerous procedure)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 Disable your NIC so that the domain controller can not talk to the network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 From command prompt run repadmin /showrepl - writdown the “DSA InvocationID”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 Reboot and boot to Directory Services Restore Mode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 Stop the NTFRS Service and or DFSR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 Run Regedit go to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 HKEY_LOCAL_MACHINE\SYSTEM\CurrentControlSet\Services\NTDS\Parateters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 Modify “Database restored from backup” = 1 (If it doesn’t exist create a Dword with value of 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c. Look for key “DSA Previous Restore Count”  If it exists it should +1 after a reboot.  If it doesn’t         exist, create it and set it to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d. Go to HKEY_LOCAL_MACHINE\SYSTEM\CurrentControlSet\Services\NTFRS\parameters\backup\restore\process change key burflages to D2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6) Reboot the server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7) Log back in to the Domain Controller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a. Verify that the Invocation Id has changed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 In the Event Log look for the Event Id 1109 (AD restored from backup)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8) If both events have occurred then, enable the network card again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