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fix DFSR replication: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computer management for all domain controllers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 DFSR service on all domain controllers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471988" cy="28860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adsi edit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 to Default Naming Context and DC1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533900" cy="38147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14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expand all folders down 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DC=eassfq,DC=com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-OU Domain Controllers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  - CN=Atleatdc1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    -CN=DFSR-localSettings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- CN=Domain System Volume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Click Cn=SYSVOL Subscription  in the right window to edit properties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DC1 you want to make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1. msDFSR-Enabled FALSE and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2. msDFSR-Options to 1 (This means Authoritative)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257675" cy="32242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2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all other DCs ONLY set: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1. msDFSR-Enabled FALSE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Powershell on DC1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repadmin /syncall "NAME OF DC1" /APed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dc1 computer management start DFSR service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adsiedit and change back to enable Leave the 1 under options: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back to powershell on DC1 Run: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dfsrdiag pollad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repadmin /syncall "NAME OF DC1" /APed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Computer Management on DC2 Start DFSR service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Go to back to adsiedit, In DC2 properties, change msDFSR-Enabled back to true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Go to Powershell on DC2 and Run: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drsrdiag pollad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repadmin /syncall "NAME OF DC1" /APed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 Repeat 10-12 for all other DCs in the Domain/Forest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You're now done.  Wait about 15 minutes then check Logs on the Domain Controllers to make sure all is syncing.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