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KDC Proxy for WVD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#configure start up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netsh http add urlacl url=https://+:443/KdcProxy user="NT authority\Network Service"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#create random app id and associate it with the cert you want to use for kerberos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[Guid]::NewGuid()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netsh http add sslcert ipport=0.0.0.0:443 certhash="cert thumbprint" appid={appid you created}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#disable for smartcards if you are not using them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REG ADD "HKLM\SYSTEM\CurrentControlSet\Services\KPSSVC\Settings" /v HttpsClientAuth /t REG_DWORD /d 0x0 /f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#if you are not using certificates disable them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REG ADD "HKLM\SYSTEM\CurrentControlSet\Services\KPSSVC\Settings" /v DisallowUnprotectedPasswordAuth /t REG_DWORD /d 0x0 /f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#configure start up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 config kpssvc start=auto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#start service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net start kpssvc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#create a gpo and add the following setting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Administrative Templates\System\Kerberos\Specify KDC proxy servers for Kerberos clients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&lt;https kdc.domain.com:443:kdcproxy /&gt;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