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Lab 2 Report: Intelligent Agents and PEAS</w:t>
      </w:r>
    </w:p>
    <w:p>
      <w:pPr>
        <w:jc w:val="center"/>
      </w:pPr>
      <w:r>
        <w:rPr>
          <w:i/>
        </w:rPr>
        <w:t>Environment classification and stateful smart-classroom control</w:t>
      </w:r>
    </w:p>
    <w:p>
      <w:r>
        <w:t>Course: CAI601400 — Artificial Intelligence Lab Manual | Student details: complete before submission</w:t>
      </w:r>
    </w:p>
    <w:p>
      <w:pPr>
        <w:pStyle w:val="Heading1"/>
      </w:pPr>
      <w:r>
        <w:t>Purpose and approach</w:t>
      </w:r>
    </w:p>
    <w:p>
      <w:r>
        <w:t>An agent maps percepts to actions to optimize a stated performance measure. This implementation is a deterministic simulation: it selects an operating-mode target and never controls physical HVAC equipment.</w:t>
      </w:r>
    </w:p>
    <w:p>
      <w:pPr>
        <w:pStyle w:val="Heading1"/>
      </w:pPr>
      <w:r>
        <w:t>PEAS specifications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System</w:t>
            </w:r>
          </w:p>
        </w:tc>
        <w:tc>
          <w:tcPr>
            <w:tcW w:type="dxa" w:w="1987"/>
          </w:tcPr>
          <w:p>
            <w:r>
              <w:t>Performance</w:t>
            </w:r>
          </w:p>
        </w:tc>
        <w:tc>
          <w:tcPr>
            <w:tcW w:type="dxa" w:w="1987"/>
          </w:tcPr>
          <w:p>
            <w:r>
              <w:t>Environment</w:t>
            </w:r>
          </w:p>
        </w:tc>
        <w:tc>
          <w:tcPr>
            <w:tcW w:type="dxa" w:w="1987"/>
          </w:tcPr>
          <w:p>
            <w:r>
              <w:t>Actuators</w:t>
            </w:r>
          </w:p>
        </w:tc>
        <w:tc>
          <w:tcPr>
            <w:tcW w:type="dxa" w:w="1987"/>
          </w:tcPr>
          <w:p>
            <w:r>
              <w:t>Sensors</w:t>
            </w:r>
          </w:p>
        </w:tc>
      </w:tr>
      <w:tr>
        <w:tc>
          <w:tcPr>
            <w:tcW w:type="dxa" w:w="1987"/>
          </w:tcPr>
          <w:p>
            <w:r>
              <w:t>Campus delivery robot</w:t>
            </w:r>
          </w:p>
        </w:tc>
        <w:tc>
          <w:tcPr>
            <w:tcW w:type="dxa" w:w="1987"/>
          </w:tcPr>
          <w:p>
            <w:r>
              <w:t>Successful correct delivery; collision avoidance; rule compliance; battery efficiency</w:t>
            </w:r>
          </w:p>
        </w:tc>
        <w:tc>
          <w:tcPr>
            <w:tcW w:type="dxa" w:w="1987"/>
          </w:tcPr>
          <w:p>
            <w:r>
              <w:t>Campus paths, buildings, people, vehicles, weather, packages</w:t>
            </w:r>
          </w:p>
        </w:tc>
        <w:tc>
          <w:tcPr>
            <w:tcW w:type="dxa" w:w="1987"/>
          </w:tcPr>
          <w:p>
            <w:r>
              <w:t>Drive/steer; brake; gripper; route request/alert</w:t>
            </w:r>
          </w:p>
        </w:tc>
        <w:tc>
          <w:tcPr>
            <w:tcW w:type="dxa" w:w="1987"/>
          </w:tcPr>
          <w:p>
            <w:r>
              <w:t>Cameras/depth; localization; obstacle proximity; battery and package sensors</w:t>
            </w:r>
          </w:p>
        </w:tc>
      </w:tr>
      <w:tr>
        <w:tc>
          <w:tcPr>
            <w:tcW w:type="dxa" w:w="1987"/>
          </w:tcPr>
          <w:p>
            <w:r>
              <w:t>LLM student-support agent (assumed tool scope)</w:t>
            </w:r>
          </w:p>
        </w:tc>
        <w:tc>
          <w:tcPr>
            <w:tcW w:type="dxa" w:w="1987"/>
          </w:tcPr>
          <w:p>
            <w:r>
              <w:t>Accurate helpful answers; timely escalation; privacy; equitable access</w:t>
            </w:r>
          </w:p>
        </w:tc>
        <w:tc>
          <w:tcPr>
            <w:tcW w:type="dxa" w:w="1987"/>
          </w:tcPr>
          <w:p>
            <w:r>
              <w:t>Student questions and course policies supplied in prompt; no student-record system</w:t>
            </w:r>
          </w:p>
        </w:tc>
        <w:tc>
          <w:tcPr>
            <w:tcW w:type="dxa" w:w="1987"/>
          </w:tcPr>
          <w:p>
            <w:r>
              <w:t>Text response; ask clarification; cite provided material; escalate to human</w:t>
            </w:r>
          </w:p>
        </w:tc>
        <w:tc>
          <w:tcPr>
            <w:tcW w:type="dxa" w:w="1987"/>
          </w:tcPr>
          <w:p>
            <w:r>
              <w:t>User message and conversation context only; no hidden institutional database/tool access assumed</w:t>
            </w:r>
          </w:p>
        </w:tc>
      </w:tr>
    </w:tbl>
    <w:p>
      <w:r>
        <w:t>Trade-off: the robot balances speed against collision risk and energy. The support agent balances immediacy against correctness and escalation; it should not invent policy. Explicit assumption: the LLM agent has no access to private student records, email, grades, or external tools. Any expansion of tool access would change its risk and PEAS specification.</w:t>
      </w:r>
    </w:p>
    <w:p>
      <w:pPr>
        <w:pStyle w:val="Heading1"/>
      </w:pPr>
      <w:r>
        <w:t>Environment classification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System / model boundary</w:t>
            </w:r>
          </w:p>
        </w:tc>
        <w:tc>
          <w:tcPr>
            <w:tcW w:type="dxa" w:w="2484"/>
          </w:tcPr>
          <w:p>
            <w:r>
              <w:t>Observability</w:t>
            </w:r>
          </w:p>
        </w:tc>
        <w:tc>
          <w:tcPr>
            <w:tcW w:type="dxa" w:w="2484"/>
          </w:tcPr>
          <w:p>
            <w:r>
              <w:t>Determinism</w:t>
            </w:r>
          </w:p>
        </w:tc>
        <w:tc>
          <w:tcPr>
            <w:tcW w:type="dxa" w:w="2484"/>
          </w:tcPr>
          <w:p>
            <w:r>
              <w:t>Example and qualification</w:t>
            </w:r>
          </w:p>
        </w:tc>
      </w:tr>
      <w:tr>
        <w:tc>
          <w:tcPr>
            <w:tcW w:type="dxa" w:w="2484"/>
          </w:tcPr>
          <w:p>
            <w:r>
              <w:t>Real delivery robot</w:t>
            </w:r>
          </w:p>
        </w:tc>
        <w:tc>
          <w:tcPr>
            <w:tcW w:type="dxa" w:w="2484"/>
          </w:tcPr>
          <w:p>
            <w:r>
              <w:t>Partially observable</w:t>
            </w:r>
          </w:p>
        </w:tc>
        <w:tc>
          <w:tcPr>
            <w:tcW w:type="dxa" w:w="2484"/>
          </w:tcPr>
          <w:p>
            <w:r>
              <w:t>Stochastic</w:t>
            </w:r>
          </w:p>
        </w:tc>
        <w:tc>
          <w:tcPr>
            <w:tcW w:type="dxa" w:w="2484"/>
          </w:tcPr>
          <w:p>
            <w:r>
              <w:t>Occluded pedestrian is hidden; a braking command may have uncertain effects due to traction and human movement. A fixed simulator may be deterministic given a complete state.</w:t>
            </w:r>
          </w:p>
        </w:tc>
      </w:tr>
      <w:tr>
        <w:tc>
          <w:tcPr>
            <w:tcW w:type="dxa" w:w="2484"/>
          </w:tcPr>
          <w:p>
            <w:r>
              <w:t>Student-support agent</w:t>
            </w:r>
          </w:p>
        </w:tc>
        <w:tc>
          <w:tcPr>
            <w:tcW w:type="dxa" w:w="2484"/>
          </w:tcPr>
          <w:p>
            <w:r>
              <w:t>Partially observable</w:t>
            </w:r>
          </w:p>
        </w:tc>
        <w:tc>
          <w:tcPr>
            <w:tcW w:type="dxa" w:w="2484"/>
          </w:tcPr>
          <w:p>
            <w:r>
              <w:t>Stochastic</w:t>
            </w:r>
          </w:p>
        </w:tc>
        <w:tc>
          <w:tcPr>
            <w:tcW w:type="dxa" w:w="2484"/>
          </w:tcPr>
          <w:p>
            <w:r>
              <w:t>The agent sees only provided conversation, not unshared context or private records. Same wording can produce different generated outputs; user response is uncertain. A deterministic scripted mock could differ.</w:t>
            </w:r>
          </w:p>
        </w:tc>
      </w:tr>
      <w:tr>
        <w:tc>
          <w:tcPr>
            <w:tcW w:type="dxa" w:w="2484"/>
          </w:tcPr>
          <w:p>
            <w:r>
              <w:t>Classroom script in this lab</w:t>
            </w:r>
          </w:p>
        </w:tc>
        <w:tc>
          <w:tcPr>
            <w:tcW w:type="dxa" w:w="2484"/>
          </w:tcPr>
          <w:p>
            <w:r>
              <w:t>Fully observable for modeled inputs; partial in reality</w:t>
            </w:r>
          </w:p>
        </w:tc>
        <w:tc>
          <w:tcPr>
            <w:tcW w:type="dxa" w:w="2484"/>
          </w:tcPr>
          <w:p>
            <w:r>
              <w:t>Deterministic in simulation</w:t>
            </w:r>
          </w:p>
        </w:tc>
        <w:tc>
          <w:tcPr>
            <w:tcW w:type="dxa" w:w="2484"/>
          </w:tcPr>
          <w:p>
            <w:r>
              <w:t>Temperature and occupancy are inputs and rules map them exactly; real sensors may be faulty and occupants’ comfort/weather are unobserved.</w:t>
            </w:r>
          </w:p>
        </w:tc>
      </w:tr>
    </w:tbl>
    <w:p>
      <w:pPr>
        <w:pStyle w:val="Heading1"/>
      </w:pPr>
      <w:r>
        <w:t>Controller implementation and trace</w:t>
      </w:r>
    </w:p>
    <w:p>
      <w:r>
        <w:t>Temperature is Celsius. Occupancy has priority: an empty room yields ECO. Otherwise temp &gt; 26 gives COOL; temp &lt; 20 gives WARM; inclusive interval [20,26] gives IDLE. The agent stores the previous target and sends a command only if the target changes. State memory suppresses repeated commands but is not learning and does not add hysteresis.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Step</w:t>
            </w:r>
          </w:p>
        </w:tc>
        <w:tc>
          <w:tcPr>
            <w:tcW w:type="dxa" w:w="1987"/>
          </w:tcPr>
          <w:p>
            <w:r>
              <w:t>Previous mode</w:t>
            </w:r>
          </w:p>
        </w:tc>
        <w:tc>
          <w:tcPr>
            <w:tcW w:type="dxa" w:w="1987"/>
          </w:tcPr>
          <w:p>
            <w:r>
              <w:t>Percept</w:t>
            </w:r>
          </w:p>
        </w:tc>
        <w:tc>
          <w:tcPr>
            <w:tcW w:type="dxa" w:w="1987"/>
          </w:tcPr>
          <w:p>
            <w:r>
              <w:t>Target</w:t>
            </w:r>
          </w:p>
        </w:tc>
        <w:tc>
          <w:tcPr>
            <w:tcW w:type="dxa" w:w="1987"/>
          </w:tcPr>
          <w:p>
            <w:r>
              <w:t>Output</w:t>
            </w:r>
          </w:p>
        </w:tc>
      </w:tr>
      <w:tr>
        <w:tc>
          <w:tcPr>
            <w:tcW w:type="dxa" w:w="1987"/>
          </w:tcPr>
          <w:p>
            <w:r>
              <w:t>1</w:t>
            </w:r>
          </w:p>
        </w:tc>
        <w:tc>
          <w:tcPr>
            <w:tcW w:type="dxa" w:w="1987"/>
          </w:tcPr>
          <w:p>
            <w:r>
              <w:t>None</w:t>
            </w:r>
          </w:p>
        </w:tc>
        <w:tc>
          <w:tcPr>
            <w:tcW w:type="dxa" w:w="1987"/>
          </w:tcPr>
          <w:p>
            <w:r>
              <w:t>(29,True)</w:t>
            </w:r>
          </w:p>
        </w:tc>
        <w:tc>
          <w:tcPr>
            <w:tcW w:type="dxa" w:w="1987"/>
          </w:tcPr>
          <w:p>
            <w:r>
              <w:t>COOL</w:t>
            </w:r>
          </w:p>
        </w:tc>
        <w:tc>
          <w:tcPr>
            <w:tcW w:type="dxa" w:w="1987"/>
          </w:tcPr>
          <w:p>
            <w:r>
              <w:t>SEND</w:t>
            </w:r>
          </w:p>
        </w:tc>
      </w:tr>
      <w:tr>
        <w:tc>
          <w:tcPr>
            <w:tcW w:type="dxa" w:w="1987"/>
          </w:tcPr>
          <w:p>
            <w:r>
              <w:t>2</w:t>
            </w:r>
          </w:p>
        </w:tc>
        <w:tc>
          <w:tcPr>
            <w:tcW w:type="dxa" w:w="1987"/>
          </w:tcPr>
          <w:p>
            <w:r>
              <w:t>COOL</w:t>
            </w:r>
          </w:p>
        </w:tc>
        <w:tc>
          <w:tcPr>
            <w:tcW w:type="dxa" w:w="1987"/>
          </w:tcPr>
          <w:p>
            <w:r>
              <w:t>(29,True)</w:t>
            </w:r>
          </w:p>
        </w:tc>
        <w:tc>
          <w:tcPr>
            <w:tcW w:type="dxa" w:w="1987"/>
          </w:tcPr>
          <w:p>
            <w:r>
              <w:t>COOL</w:t>
            </w:r>
          </w:p>
        </w:tc>
        <w:tc>
          <w:tcPr>
            <w:tcW w:type="dxa" w:w="1987"/>
          </w:tcPr>
          <w:p>
            <w:r>
              <w:t>NO COMMAND</w:t>
            </w:r>
          </w:p>
        </w:tc>
      </w:tr>
      <w:tr>
        <w:tc>
          <w:tcPr>
            <w:tcW w:type="dxa" w:w="1987"/>
          </w:tcPr>
          <w:p>
            <w:r>
              <w:t>3</w:t>
            </w:r>
          </w:p>
        </w:tc>
        <w:tc>
          <w:tcPr>
            <w:tcW w:type="dxa" w:w="1987"/>
          </w:tcPr>
          <w:p>
            <w:r>
              <w:t>COOL</w:t>
            </w:r>
          </w:p>
        </w:tc>
        <w:tc>
          <w:tcPr>
            <w:tcW w:type="dxa" w:w="1987"/>
          </w:tcPr>
          <w:p>
            <w:r>
              <w:t>(20,True)</w:t>
            </w:r>
          </w:p>
        </w:tc>
        <w:tc>
          <w:tcPr>
            <w:tcW w:type="dxa" w:w="1987"/>
          </w:tcPr>
          <w:p>
            <w:r>
              <w:t>IDLE</w:t>
            </w:r>
          </w:p>
        </w:tc>
        <w:tc>
          <w:tcPr>
            <w:tcW w:type="dxa" w:w="1987"/>
          </w:tcPr>
          <w:p>
            <w:r>
              <w:t>SEND</w:t>
            </w:r>
          </w:p>
        </w:tc>
      </w:tr>
      <w:tr>
        <w:tc>
          <w:tcPr>
            <w:tcW w:type="dxa" w:w="1987"/>
          </w:tcPr>
          <w:p>
            <w:r>
              <w:t>4</w:t>
            </w:r>
          </w:p>
        </w:tc>
        <w:tc>
          <w:tcPr>
            <w:tcW w:type="dxa" w:w="1987"/>
          </w:tcPr>
          <w:p>
            <w:r>
              <w:t>IDLE</w:t>
            </w:r>
          </w:p>
        </w:tc>
        <w:tc>
          <w:tcPr>
            <w:tcW w:type="dxa" w:w="1987"/>
          </w:tcPr>
          <w:p>
            <w:r>
              <w:t>(26,True)</w:t>
            </w:r>
          </w:p>
        </w:tc>
        <w:tc>
          <w:tcPr>
            <w:tcW w:type="dxa" w:w="1987"/>
          </w:tcPr>
          <w:p>
            <w:r>
              <w:t>IDLE</w:t>
            </w:r>
          </w:p>
        </w:tc>
        <w:tc>
          <w:tcPr>
            <w:tcW w:type="dxa" w:w="1987"/>
          </w:tcPr>
          <w:p>
            <w:r>
              <w:t>NO COMMAND</w:t>
            </w:r>
          </w:p>
        </w:tc>
      </w:tr>
      <w:tr>
        <w:tc>
          <w:tcPr>
            <w:tcW w:type="dxa" w:w="1987"/>
          </w:tcPr>
          <w:p>
            <w:r>
              <w:t>5</w:t>
            </w:r>
          </w:p>
        </w:tc>
        <w:tc>
          <w:tcPr>
            <w:tcW w:type="dxa" w:w="1987"/>
          </w:tcPr>
          <w:p>
            <w:r>
              <w:t>IDLE</w:t>
            </w:r>
          </w:p>
        </w:tc>
        <w:tc>
          <w:tcPr>
            <w:tcW w:type="dxa" w:w="1987"/>
          </w:tcPr>
          <w:p>
            <w:r>
              <w:t>(19,True)</w:t>
            </w:r>
          </w:p>
        </w:tc>
        <w:tc>
          <w:tcPr>
            <w:tcW w:type="dxa" w:w="1987"/>
          </w:tcPr>
          <w:p>
            <w:r>
              <w:t>WARM</w:t>
            </w:r>
          </w:p>
        </w:tc>
        <w:tc>
          <w:tcPr>
            <w:tcW w:type="dxa" w:w="1987"/>
          </w:tcPr>
          <w:p>
            <w:r>
              <w:t>SEND</w:t>
            </w:r>
          </w:p>
        </w:tc>
      </w:tr>
      <w:tr>
        <w:tc>
          <w:tcPr>
            <w:tcW w:type="dxa" w:w="1987"/>
          </w:tcPr>
          <w:p>
            <w:r>
              <w:t>6</w:t>
            </w:r>
          </w:p>
        </w:tc>
        <w:tc>
          <w:tcPr>
            <w:tcW w:type="dxa" w:w="1987"/>
          </w:tcPr>
          <w:p>
            <w:r>
              <w:t>WARM</w:t>
            </w:r>
          </w:p>
        </w:tc>
        <w:tc>
          <w:tcPr>
            <w:tcW w:type="dxa" w:w="1987"/>
          </w:tcPr>
          <w:p>
            <w:r>
              <w:t>(29,False)</w:t>
            </w:r>
          </w:p>
        </w:tc>
        <w:tc>
          <w:tcPr>
            <w:tcW w:type="dxa" w:w="1987"/>
          </w:tcPr>
          <w:p>
            <w:r>
              <w:t>ECO</w:t>
            </w:r>
          </w:p>
        </w:tc>
        <w:tc>
          <w:tcPr>
            <w:tcW w:type="dxa" w:w="1987"/>
          </w:tcPr>
          <w:p>
            <w:r>
              <w:t>SEND</w:t>
            </w:r>
          </w:p>
        </w:tc>
      </w:tr>
    </w:tbl>
    <w:p>
      <w:r>
        <w:t>Both exact boundaries (20°C and 26°C) select IDLE under strict inequalities. A repeated percept produces no repeated command; a mode transition sends one; empty room overrides high temperature. Near-threshold noisy readings can still alternate COOL and IDLE, because no hysteresis band or sensor filtering is included.</w:t>
      </w:r>
    </w:p>
    <w:p>
      <w:pPr>
        <w:pStyle w:val="Heading1"/>
      </w:pPr>
      <w:r>
        <w:t>Failure analysis and responsible practice</w:t>
      </w:r>
    </w:p>
    <w:p>
      <w:r>
        <w:t>If an occupancy sensor incorrectly reports False while the room is occupied, the policy selects ECO; a real controller must monitor sensor quality and preserve safety/comfort overrides. If the script restarts, prior-mode state is lost and the first command is always sent. Improvements include validated sensor readings, fault handling, safe fallback behavior, auditable logs and testing hysteresis with stakeholders. No real device is connected.</w:t>
      </w:r>
    </w:p>
    <w:p>
      <w:pPr>
        <w:pStyle w:val="Heading1"/>
      </w:pPr>
      <w:r>
        <w:t>Reflection</w:t>
      </w:r>
    </w:p>
    <w:p>
      <w:r>
        <w:t>PEAS forced me to distinguish sensors, actuators and performance goals. In deployment I would specify the operational boundary and measure both comfort and energy rather than optimizing one alone. The repeated-command case showed how small internal state changes actuator behavior; it does not make the controller adaptive.</w:t>
      </w:r>
    </w:p>
    <w:p>
      <w:pPr>
        <w:pStyle w:val="Heading1"/>
      </w:pPr>
      <w:r>
        <w:t>References</w:t>
      </w:r>
    </w:p>
    <w:p>
      <w:pPr>
        <w:pStyle w:val="ListNumber"/>
      </w:pPr>
      <w:r>
        <w:t>Russell, S. &amp; Norvig, P. Artificial Intelligence: A Modern Approach, agent and environment concepts (course conceptual reference).</w:t>
      </w:r>
    </w:p>
    <w:p>
      <w:pPr>
        <w:pStyle w:val="ListNumber"/>
      </w:pPr>
      <w:r>
        <w:t>CAI601400 Artificial Intelligence Lab Manual, Lab 2, Sections 2.1–2.7 and task statements (provided course material).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