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Идентификатор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reg-001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Название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Покупка товара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Ссылка на страницу: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http://qa.skillbox.ru/module09/practice4/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Предусловие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Зайти на сайт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Выбираем в меню “Каталог товаров”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в расширенный каталог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Выбираем любой товар из каталога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Открывается карточка товара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Шаг 3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  <w:t xml:space="preserve">Нажимаем кнопку “Купить”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Открывается поле для ввода телефона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вариант позвонить самому - указан номер, по которому можно связаться с магазином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Шаг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Указываем контактный телефон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Активируется кнопка “Позвоните мне”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нажать кнопку “Позвоните мне”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qa.skillbox.ru/module09/practice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/fW2JmfUXXRXwWw9D3D96ZDPnQ==">AMUW2mW/yObiN1JUvCMpQGqKDkGmZfpKe+2HUpsU1HisuoZgiyHY9UzCneHDfIpkSNrUPnyXS+GWredac/DJ1WV8NjezG30wN0te6l2zwE6XX4kkvyiM9aQ=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