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C8C2" w14:textId="4F2BF576" w:rsidR="009C109D" w:rsidRPr="00DF727D" w:rsidRDefault="009C109D" w:rsidP="00784697">
      <w:pPr>
        <w:rPr>
          <w:rFonts w:ascii="Garamond" w:hAnsi="Garamond"/>
          <w:sz w:val="22"/>
          <w:szCs w:val="22"/>
        </w:rPr>
      </w:pPr>
      <w:bookmarkStart w:id="0" w:name="_GoBack"/>
      <w:bookmarkEnd w:id="0"/>
    </w:p>
    <w:p w14:paraId="062870F4" w14:textId="66B23AB2" w:rsidR="00E233A2" w:rsidRPr="00DF727D" w:rsidRDefault="00E233A2" w:rsidP="00784697">
      <w:pPr>
        <w:rPr>
          <w:rFonts w:ascii="Garamond" w:hAnsi="Garamond"/>
          <w:color w:val="00B0F0"/>
          <w:sz w:val="22"/>
          <w:szCs w:val="22"/>
        </w:rPr>
      </w:pPr>
      <w:r w:rsidRPr="00DF727D">
        <w:rPr>
          <w:rFonts w:ascii="Garamond" w:hAnsi="Garamond"/>
          <w:color w:val="00B0F0"/>
          <w:sz w:val="22"/>
          <w:szCs w:val="22"/>
        </w:rPr>
        <w:t>PROFESSIONAL REVIEW SCORECARD</w:t>
      </w:r>
    </w:p>
    <w:p w14:paraId="5881E9C6" w14:textId="77777777" w:rsidR="00E233A2" w:rsidRPr="00DF727D" w:rsidRDefault="00E233A2" w:rsidP="00784697">
      <w:pPr>
        <w:rPr>
          <w:rFonts w:ascii="Garamond" w:hAnsi="Garamond"/>
          <w:b/>
          <w:bCs/>
          <w:sz w:val="22"/>
          <w:szCs w:val="22"/>
        </w:rPr>
      </w:pPr>
    </w:p>
    <w:p w14:paraId="0AF2466C" w14:textId="77777777" w:rsidR="00E233A2" w:rsidRPr="00DF727D" w:rsidRDefault="00E233A2" w:rsidP="00784697">
      <w:pPr>
        <w:rPr>
          <w:rFonts w:ascii="Garamond" w:hAnsi="Garamond"/>
          <w:b/>
          <w:bCs/>
          <w:sz w:val="22"/>
          <w:szCs w:val="22"/>
        </w:rPr>
        <w:sectPr w:rsidR="00E233A2" w:rsidRPr="00DF727D" w:rsidSect="009C109D">
          <w:headerReference w:type="default" r:id="rId9"/>
          <w:type w:val="continuous"/>
          <w:pgSz w:w="12240" w:h="15840"/>
          <w:pgMar w:top="576" w:right="576" w:bottom="576" w:left="576" w:header="144" w:footer="144" w:gutter="0"/>
          <w:cols w:space="18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3150"/>
        <w:gridCol w:w="2700"/>
        <w:gridCol w:w="3366"/>
      </w:tblGrid>
      <w:tr w:rsidR="00E8324B" w14:paraId="127AE568" w14:textId="77777777" w:rsidTr="008F0AB7">
        <w:tc>
          <w:tcPr>
            <w:tcW w:w="2088" w:type="dxa"/>
          </w:tcPr>
          <w:p w14:paraId="5E36D4F4" w14:textId="0F83ED29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lastRenderedPageBreak/>
              <w:t>Patient Name:</w:t>
            </w:r>
          </w:p>
        </w:tc>
        <w:tc>
          <w:tcPr>
            <w:tcW w:w="3150" w:type="dxa"/>
          </w:tcPr>
          <w:p w14:paraId="789471EC" w14:textId="2FA8CC8E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${PatientName}</w:t>
            </w:r>
          </w:p>
        </w:tc>
        <w:tc>
          <w:tcPr>
            <w:tcW w:w="2700" w:type="dxa"/>
          </w:tcPr>
          <w:p w14:paraId="71E37067" w14:textId="013760A7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>CQAP #:</w:t>
            </w:r>
          </w:p>
        </w:tc>
        <w:tc>
          <w:tcPr>
            <w:tcW w:w="3366" w:type="dxa"/>
          </w:tcPr>
          <w:p w14:paraId="3D5C216B" w14:textId="48FAF7E7" w:rsidR="00E8324B" w:rsidRPr="008F0AB7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F0AB7">
              <w:rPr>
                <w:rFonts w:ascii="Arial" w:hAnsi="Arial" w:cs="Arial"/>
                <w:b/>
                <w:bCs/>
                <w:sz w:val="20"/>
                <w:szCs w:val="20"/>
              </w:rPr>
              <w:t>${TicketNumber}</w:t>
            </w:r>
          </w:p>
        </w:tc>
      </w:tr>
      <w:tr w:rsidR="00E8324B" w14:paraId="77769562" w14:textId="77777777" w:rsidTr="008F0AB7">
        <w:tc>
          <w:tcPr>
            <w:tcW w:w="2088" w:type="dxa"/>
          </w:tcPr>
          <w:p w14:paraId="0FBF90F7" w14:textId="7E97DAF8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>MRN:</w:t>
            </w:r>
          </w:p>
        </w:tc>
        <w:tc>
          <w:tcPr>
            <w:tcW w:w="3150" w:type="dxa"/>
          </w:tcPr>
          <w:p w14:paraId="43290076" w14:textId="735D1589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${PatientMRN}</w:t>
            </w:r>
          </w:p>
        </w:tc>
        <w:tc>
          <w:tcPr>
            <w:tcW w:w="2700" w:type="dxa"/>
          </w:tcPr>
          <w:p w14:paraId="17039991" w14:textId="5ED988C9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>Provider ID:</w:t>
            </w:r>
          </w:p>
        </w:tc>
        <w:tc>
          <w:tcPr>
            <w:tcW w:w="3366" w:type="dxa"/>
          </w:tcPr>
          <w:p w14:paraId="00271C55" w14:textId="65ACCBD2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${PIRHL7Code}</w:t>
            </w:r>
          </w:p>
        </w:tc>
      </w:tr>
      <w:tr w:rsidR="00E8324B" w14:paraId="2139B216" w14:textId="77777777" w:rsidTr="008F0AB7">
        <w:tc>
          <w:tcPr>
            <w:tcW w:w="2088" w:type="dxa"/>
          </w:tcPr>
          <w:p w14:paraId="1B4DCCC3" w14:textId="2332B900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>DOB:</w:t>
            </w:r>
          </w:p>
        </w:tc>
        <w:tc>
          <w:tcPr>
            <w:tcW w:w="3150" w:type="dxa"/>
          </w:tcPr>
          <w:p w14:paraId="12B515F5" w14:textId="637A60F7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${PatientDOB}</w:t>
            </w:r>
          </w:p>
        </w:tc>
        <w:tc>
          <w:tcPr>
            <w:tcW w:w="2700" w:type="dxa"/>
          </w:tcPr>
          <w:p w14:paraId="4818058F" w14:textId="2FFEDFB0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>ERP DX</w:t>
            </w:r>
            <w:r w:rsidR="00294D53">
              <w:rPr>
                <w:rFonts w:ascii="Garamond" w:hAnsi="Garamond"/>
                <w:b/>
                <w:bCs/>
                <w:sz w:val="20"/>
                <w:szCs w:val="20"/>
              </w:rPr>
              <w:t xml:space="preserve"> Category</w:t>
            </w: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 xml:space="preserve">:  </w:t>
            </w:r>
          </w:p>
        </w:tc>
        <w:tc>
          <w:tcPr>
            <w:tcW w:w="3366" w:type="dxa"/>
          </w:tcPr>
          <w:p w14:paraId="5C9A2992" w14:textId="2B8DF1B9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${Category}</w:t>
            </w:r>
          </w:p>
        </w:tc>
      </w:tr>
      <w:tr w:rsidR="00E8324B" w14:paraId="761DB6B8" w14:textId="77777777" w:rsidTr="008F0AB7">
        <w:tc>
          <w:tcPr>
            <w:tcW w:w="2088" w:type="dxa"/>
          </w:tcPr>
          <w:p w14:paraId="3D71CCFC" w14:textId="3DE7CBE2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>Accession #:</w:t>
            </w:r>
          </w:p>
        </w:tc>
        <w:tc>
          <w:tcPr>
            <w:tcW w:w="3150" w:type="dxa"/>
          </w:tcPr>
          <w:p w14:paraId="51D1B4F7" w14:textId="65DB14CD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${AccessionNumber}</w:t>
            </w:r>
          </w:p>
        </w:tc>
        <w:tc>
          <w:tcPr>
            <w:tcW w:w="2700" w:type="dxa"/>
          </w:tcPr>
          <w:p w14:paraId="75184444" w14:textId="028E4AC8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 xml:space="preserve">Report Accuracy:  </w:t>
            </w:r>
          </w:p>
        </w:tc>
        <w:tc>
          <w:tcPr>
            <w:tcW w:w="3366" w:type="dxa"/>
          </w:tcPr>
          <w:p w14:paraId="3EFFCB0E" w14:textId="7A215E02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${ReportAccuracyScore}/100</w:t>
            </w:r>
          </w:p>
        </w:tc>
      </w:tr>
      <w:tr w:rsidR="00E8324B" w14:paraId="300C5DAC" w14:textId="77777777" w:rsidTr="008F0AB7">
        <w:tc>
          <w:tcPr>
            <w:tcW w:w="2088" w:type="dxa"/>
          </w:tcPr>
          <w:p w14:paraId="6CF79A7E" w14:textId="6D26640A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>Date of Study:</w:t>
            </w:r>
          </w:p>
        </w:tc>
        <w:tc>
          <w:tcPr>
            <w:tcW w:w="3150" w:type="dxa"/>
          </w:tcPr>
          <w:p w14:paraId="71EEB21B" w14:textId="7EAC55F3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${StudyDate}</w:t>
            </w:r>
          </w:p>
        </w:tc>
        <w:tc>
          <w:tcPr>
            <w:tcW w:w="2700" w:type="dxa"/>
          </w:tcPr>
          <w:p w14:paraId="6D33AA05" w14:textId="73A1A05E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 xml:space="preserve">Report Quality:  </w:t>
            </w:r>
          </w:p>
        </w:tc>
        <w:tc>
          <w:tcPr>
            <w:tcW w:w="3366" w:type="dxa"/>
          </w:tcPr>
          <w:p w14:paraId="720E7787" w14:textId="5B119489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${ReportQualityScore}/100</w:t>
            </w:r>
          </w:p>
        </w:tc>
      </w:tr>
      <w:tr w:rsidR="00E8324B" w14:paraId="212BAF42" w14:textId="77777777" w:rsidTr="008F0AB7">
        <w:tc>
          <w:tcPr>
            <w:tcW w:w="2088" w:type="dxa"/>
          </w:tcPr>
          <w:p w14:paraId="65724B0D" w14:textId="229CC1C0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Garamond" w:hAnsi="Garamond"/>
                <w:b/>
                <w:bCs/>
                <w:sz w:val="20"/>
                <w:szCs w:val="20"/>
              </w:rPr>
              <w:t>Study Description:</w:t>
            </w:r>
          </w:p>
        </w:tc>
        <w:tc>
          <w:tcPr>
            <w:tcW w:w="3150" w:type="dxa"/>
          </w:tcPr>
          <w:p w14:paraId="6CB61B12" w14:textId="3CF2A7A5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sz w:val="20"/>
                <w:szCs w:val="20"/>
              </w:rPr>
              <w:t>${StudyDescription}</w:t>
            </w:r>
          </w:p>
        </w:tc>
        <w:tc>
          <w:tcPr>
            <w:tcW w:w="2700" w:type="dxa"/>
          </w:tcPr>
          <w:p w14:paraId="21396A37" w14:textId="3AAAA512" w:rsidR="00E8324B" w:rsidRPr="00E21E75" w:rsidRDefault="00294D53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Interpretation Quality Score</w:t>
            </w:r>
            <w:r w:rsidR="00E8324B" w:rsidRPr="00E21E75">
              <w:rPr>
                <w:rFonts w:ascii="Garamond" w:hAnsi="Garamond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366" w:type="dxa"/>
          </w:tcPr>
          <w:p w14:paraId="32AC9061" w14:textId="1665541A" w:rsidR="00E8324B" w:rsidRPr="00E21E75" w:rsidRDefault="00E8324B" w:rsidP="00784697">
            <w:pPr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E21E75">
              <w:rPr>
                <w:rFonts w:ascii="Arial" w:hAnsi="Arial" w:cs="Arial"/>
                <w:bCs/>
                <w:sz w:val="20"/>
                <w:szCs w:val="20"/>
              </w:rPr>
              <w:t>${InterpretationQualityScore}/200</w:t>
            </w:r>
          </w:p>
        </w:tc>
      </w:tr>
    </w:tbl>
    <w:p w14:paraId="44A9704F" w14:textId="77777777" w:rsidR="005E0654" w:rsidRDefault="005E0654" w:rsidP="00784697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1B20675A" w14:textId="77777777" w:rsidR="00E8324B" w:rsidRPr="00DF727D" w:rsidRDefault="00E8324B" w:rsidP="00784697">
      <w:p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</w:p>
    <w:p w14:paraId="2CE9EBB4" w14:textId="77777777" w:rsidR="005E0654" w:rsidRPr="00DF727D" w:rsidRDefault="005E0654" w:rsidP="00784697">
      <w:pPr>
        <w:rPr>
          <w:rFonts w:ascii="Garamond" w:hAnsi="Garamond"/>
          <w:b/>
          <w:bCs/>
          <w:sz w:val="22"/>
          <w:szCs w:val="22"/>
        </w:rPr>
      </w:pPr>
    </w:p>
    <w:p w14:paraId="5E9ED48E" w14:textId="77777777" w:rsidR="008553B3" w:rsidRPr="00DF727D" w:rsidRDefault="008553B3" w:rsidP="00784697">
      <w:pPr>
        <w:rPr>
          <w:rFonts w:ascii="Garamond" w:hAnsi="Garamond" w:cs="Didot"/>
          <w:sz w:val="22"/>
          <w:szCs w:val="22"/>
        </w:rPr>
      </w:pPr>
      <w:r w:rsidRPr="00DF727D">
        <w:rPr>
          <w:rFonts w:ascii="Garamond" w:hAnsi="Garamond"/>
          <w:b/>
          <w:bCs/>
          <w:sz w:val="22"/>
          <w:szCs w:val="22"/>
        </w:rPr>
        <w:t>Expert Review Panel Comments for Report Accuracy:</w:t>
      </w:r>
    </w:p>
    <w:p w14:paraId="770546C9" w14:textId="2079928B" w:rsidR="00797686" w:rsidRPr="00DF727D" w:rsidRDefault="008553B3" w:rsidP="00784697">
      <w:pPr>
        <w:rPr>
          <w:rFonts w:ascii="Arial" w:hAnsi="Arial" w:cs="Arial"/>
          <w:bCs/>
          <w:sz w:val="22"/>
          <w:szCs w:val="22"/>
        </w:rPr>
      </w:pPr>
      <w:r w:rsidRPr="00DF727D">
        <w:rPr>
          <w:rFonts w:ascii="Arial" w:hAnsi="Arial" w:cs="Arial"/>
          <w:bCs/>
          <w:sz w:val="22"/>
          <w:szCs w:val="22"/>
        </w:rPr>
        <w:t>${ReportAccuracyComments}</w:t>
      </w:r>
    </w:p>
    <w:p w14:paraId="6AC32883" w14:textId="77777777" w:rsidR="00784697" w:rsidRPr="00DF727D" w:rsidRDefault="00784697" w:rsidP="00784697">
      <w:pPr>
        <w:rPr>
          <w:rFonts w:ascii="Garamond" w:hAnsi="Garamond"/>
          <w:bCs/>
          <w:sz w:val="22"/>
          <w:szCs w:val="22"/>
        </w:rPr>
      </w:pPr>
    </w:p>
    <w:p w14:paraId="40231DF6" w14:textId="77777777" w:rsidR="008553B3" w:rsidRPr="00DF727D" w:rsidRDefault="008553B3" w:rsidP="00784697">
      <w:pPr>
        <w:rPr>
          <w:rFonts w:ascii="Garamond" w:hAnsi="Garamond"/>
          <w:b/>
          <w:bCs/>
          <w:sz w:val="22"/>
          <w:szCs w:val="22"/>
        </w:rPr>
      </w:pPr>
      <w:r w:rsidRPr="00DF727D">
        <w:rPr>
          <w:rFonts w:ascii="Garamond" w:hAnsi="Garamond"/>
          <w:b/>
          <w:bCs/>
          <w:sz w:val="22"/>
          <w:szCs w:val="22"/>
        </w:rPr>
        <w:t>Expert Review Panel Comments for Report Quality:</w:t>
      </w:r>
    </w:p>
    <w:p w14:paraId="1E413545" w14:textId="41AD02A4" w:rsidR="008553B3" w:rsidRPr="00DF727D" w:rsidRDefault="00763D79" w:rsidP="00784697">
      <w:pPr>
        <w:rPr>
          <w:rFonts w:ascii="Arial" w:hAnsi="Arial" w:cs="Arial"/>
          <w:bCs/>
          <w:sz w:val="22"/>
          <w:szCs w:val="22"/>
        </w:rPr>
      </w:pPr>
      <w:r w:rsidRPr="00DF727D">
        <w:rPr>
          <w:rFonts w:ascii="Arial" w:hAnsi="Arial" w:cs="Arial"/>
          <w:bCs/>
          <w:sz w:val="22"/>
          <w:szCs w:val="22"/>
        </w:rPr>
        <w:t>${ReportQualityComments}</w:t>
      </w:r>
    </w:p>
    <w:p w14:paraId="2E08919F" w14:textId="77777777" w:rsidR="00EB1C76" w:rsidRPr="00DF727D" w:rsidRDefault="00EB1C76" w:rsidP="00784697">
      <w:pPr>
        <w:rPr>
          <w:rFonts w:ascii="Garamond" w:hAnsi="Garamond"/>
          <w:bCs/>
          <w:sz w:val="22"/>
          <w:szCs w:val="22"/>
        </w:rPr>
      </w:pPr>
    </w:p>
    <w:p w14:paraId="14FF519E" w14:textId="41A237D4" w:rsidR="00EB1C76" w:rsidRPr="00E80A87" w:rsidRDefault="00EB1C76" w:rsidP="00784697">
      <w:pPr>
        <w:rPr>
          <w:rFonts w:ascii="Garamond" w:hAnsi="Garamond"/>
          <w:b/>
          <w:bCs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 xml:space="preserve">Report Accuracy </w:t>
      </w:r>
      <w:r w:rsidR="00C15224"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>Categories</w:t>
      </w:r>
    </w:p>
    <w:p w14:paraId="21EAD2D2" w14:textId="7B5E232A" w:rsidR="00EB1C76" w:rsidRPr="00E80A87" w:rsidRDefault="00C15224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 xml:space="preserve">1. </w:t>
      </w:r>
      <w:r w:rsidR="00EB1C76"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>No variance</w:t>
      </w:r>
      <w:r w:rsidR="00EB1C76" w:rsidRPr="00E80A87">
        <w:rPr>
          <w:rFonts w:ascii="Garamond" w:hAnsi="Garamond"/>
          <w:color w:val="808080" w:themeColor="background1" w:themeShade="80"/>
          <w:sz w:val="20"/>
          <w:szCs w:val="20"/>
        </w:rPr>
        <w:t xml:space="preserve">  – expert reviewer agrees with primary interpretation.</w:t>
      </w:r>
    </w:p>
    <w:p w14:paraId="48A69383" w14:textId="6577F472" w:rsidR="00EB1C76" w:rsidRPr="00E80A87" w:rsidRDefault="00C15224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 xml:space="preserve">2. </w:t>
      </w:r>
      <w:r w:rsidR="00EB1C76"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>Interpretation variance</w:t>
      </w:r>
      <w:r w:rsidR="00EB1C76" w:rsidRPr="00E80A87">
        <w:rPr>
          <w:rFonts w:ascii="Garamond" w:hAnsi="Garamond"/>
          <w:color w:val="808080" w:themeColor="background1" w:themeShade="80"/>
          <w:sz w:val="20"/>
          <w:szCs w:val="20"/>
        </w:rPr>
        <w:t xml:space="preserve"> – variance is unlikely to affect patient care and/or outcome.</w:t>
      </w:r>
    </w:p>
    <w:p w14:paraId="3975DE89" w14:textId="45E9B2B9" w:rsidR="00EB1C76" w:rsidRPr="00E80A87" w:rsidRDefault="00C15224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 xml:space="preserve">3. </w:t>
      </w:r>
      <w:r w:rsidR="00EB1C76"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>Interpretation variance</w:t>
      </w:r>
      <w:r w:rsidR="00EB1C76" w:rsidRPr="00E80A87">
        <w:rPr>
          <w:rFonts w:ascii="Garamond" w:hAnsi="Garamond"/>
          <w:color w:val="808080" w:themeColor="background1" w:themeShade="80"/>
          <w:sz w:val="20"/>
          <w:szCs w:val="20"/>
        </w:rPr>
        <w:t xml:space="preserve"> – variance may affect patient care and/or outcome or require further assessment.</w:t>
      </w:r>
    </w:p>
    <w:p w14:paraId="79E6EE5B" w14:textId="317A3FF8" w:rsidR="00EB1C76" w:rsidRPr="00E80A87" w:rsidRDefault="00C15224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 xml:space="preserve">4. </w:t>
      </w:r>
      <w:r w:rsidR="00EB1C76"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>Interpretation variance</w:t>
      </w:r>
      <w:r w:rsidR="00EB1C76" w:rsidRPr="00E80A87">
        <w:rPr>
          <w:rFonts w:ascii="Garamond" w:hAnsi="Garamond"/>
          <w:color w:val="808080" w:themeColor="background1" w:themeShade="80"/>
          <w:sz w:val="20"/>
          <w:szCs w:val="20"/>
        </w:rPr>
        <w:t xml:space="preserve"> – variance is, or would be expected to directly affect patient care and/or outcome.</w:t>
      </w:r>
    </w:p>
    <w:p w14:paraId="7B6E2A0D" w14:textId="25E6FD32" w:rsidR="003B2F91" w:rsidRPr="00E80A87" w:rsidRDefault="00C15224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 xml:space="preserve">5. </w:t>
      </w:r>
      <w:r w:rsidR="00EB1C76"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>Sentinel event</w:t>
      </w:r>
      <w:r w:rsidR="00EB1C76" w:rsidRPr="00E80A87">
        <w:rPr>
          <w:rFonts w:ascii="Garamond" w:hAnsi="Garamond"/>
          <w:color w:val="808080" w:themeColor="background1" w:themeShade="80"/>
          <w:sz w:val="20"/>
          <w:szCs w:val="20"/>
        </w:rPr>
        <w:t xml:space="preserve"> – event that may cause a serious unexpected or unanticipated outcome, death or serious physical or psychological injury, or the risk thereof.</w:t>
      </w:r>
    </w:p>
    <w:p w14:paraId="20FCADAF" w14:textId="77777777" w:rsidR="00583905" w:rsidRPr="00E80A87" w:rsidRDefault="00583905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</w:p>
    <w:p w14:paraId="2B8A4D48" w14:textId="02179179" w:rsidR="00EB1C76" w:rsidRPr="00E80A87" w:rsidRDefault="00EB1C76" w:rsidP="00784697">
      <w:pPr>
        <w:rPr>
          <w:rFonts w:ascii="Garamond" w:hAnsi="Garamond"/>
          <w:b/>
          <w:bCs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 xml:space="preserve">Report Quality </w:t>
      </w:r>
      <w:r w:rsidR="00C15224"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>Criteria</w:t>
      </w:r>
    </w:p>
    <w:p w14:paraId="73C38D2F" w14:textId="77777777" w:rsidR="00EB1C76" w:rsidRPr="00E80A87" w:rsidRDefault="00EB1C76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color w:val="808080" w:themeColor="background1" w:themeShade="80"/>
          <w:sz w:val="20"/>
          <w:szCs w:val="20"/>
        </w:rPr>
        <w:t>The report includes a conclusion or impression?</w:t>
      </w:r>
    </w:p>
    <w:p w14:paraId="300C2F99" w14:textId="77777777" w:rsidR="00EB1C76" w:rsidRPr="00E80A87" w:rsidRDefault="00EB1C76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color w:val="808080" w:themeColor="background1" w:themeShade="80"/>
          <w:sz w:val="20"/>
          <w:szCs w:val="20"/>
        </w:rPr>
        <w:t>The report addresses clinical history and/or symptoms or provides differential diagnosis?</w:t>
      </w:r>
    </w:p>
    <w:p w14:paraId="5E8ACD3B" w14:textId="77777777" w:rsidR="00EB1C76" w:rsidRPr="00E80A87" w:rsidRDefault="00EB1C76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color w:val="808080" w:themeColor="background1" w:themeShade="80"/>
          <w:sz w:val="20"/>
          <w:szCs w:val="20"/>
        </w:rPr>
        <w:t>The report addresses the relevant positive and/or negative findings?</w:t>
      </w:r>
    </w:p>
    <w:p w14:paraId="0DF049AC" w14:textId="77777777" w:rsidR="00EB1C76" w:rsidRPr="00E80A87" w:rsidRDefault="00EB1C76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color w:val="808080" w:themeColor="background1" w:themeShade="80"/>
          <w:sz w:val="20"/>
          <w:szCs w:val="20"/>
        </w:rPr>
        <w:t>The report is organised in a structured format?</w:t>
      </w:r>
    </w:p>
    <w:p w14:paraId="4C50238B" w14:textId="397057D9" w:rsidR="003B2F91" w:rsidRPr="00E80A87" w:rsidRDefault="00EB1C76" w:rsidP="00784697">
      <w:pPr>
        <w:rPr>
          <w:rFonts w:ascii="Garamond" w:hAnsi="Garamond"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color w:val="808080" w:themeColor="background1" w:themeShade="80"/>
          <w:sz w:val="20"/>
          <w:szCs w:val="20"/>
        </w:rPr>
        <w:t>The report text contains no errors that would impact patient care or outcome?</w:t>
      </w:r>
    </w:p>
    <w:p w14:paraId="189FE167" w14:textId="77777777" w:rsidR="00583905" w:rsidRPr="00E80A87" w:rsidRDefault="00583905" w:rsidP="00784697">
      <w:pPr>
        <w:rPr>
          <w:rFonts w:ascii="Garamond" w:hAnsi="Garamond"/>
          <w:b/>
          <w:bCs/>
          <w:color w:val="808080" w:themeColor="background1" w:themeShade="80"/>
          <w:sz w:val="20"/>
          <w:szCs w:val="20"/>
        </w:rPr>
      </w:pPr>
    </w:p>
    <w:p w14:paraId="7C14BC05" w14:textId="77777777" w:rsidR="00EB1C76" w:rsidRPr="00E80A87" w:rsidRDefault="00EB1C76" w:rsidP="00784697">
      <w:pPr>
        <w:rPr>
          <w:rFonts w:ascii="Garamond" w:hAnsi="Garamond"/>
          <w:b/>
          <w:bCs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b/>
          <w:bCs/>
          <w:color w:val="808080" w:themeColor="background1" w:themeShade="80"/>
          <w:sz w:val="20"/>
          <w:szCs w:val="20"/>
        </w:rPr>
        <w:t>Interpretation Quality Score</w:t>
      </w:r>
    </w:p>
    <w:p w14:paraId="072441DC" w14:textId="4A3AF3D7" w:rsidR="00EB1C76" w:rsidRPr="00E80A87" w:rsidRDefault="00EB1C76" w:rsidP="00784697">
      <w:pPr>
        <w:rPr>
          <w:rFonts w:ascii="Garamond" w:hAnsi="Garamond"/>
          <w:bCs/>
          <w:color w:val="808080" w:themeColor="background1" w:themeShade="80"/>
          <w:sz w:val="20"/>
          <w:szCs w:val="20"/>
        </w:rPr>
      </w:pPr>
      <w:r w:rsidRPr="00E80A87">
        <w:rPr>
          <w:rFonts w:ascii="Garamond" w:hAnsi="Garamond"/>
          <w:color w:val="808080" w:themeColor="background1" w:themeShade="80"/>
          <w:sz w:val="20"/>
          <w:szCs w:val="20"/>
        </w:rPr>
        <w:t>The Interpretation Quality Score, or IQS is the radiologist’s score out of a possible 200 points (combination of report accuracy and report quality scores).  The Cornerstone QA threshold is 180 points or higher.</w:t>
      </w:r>
    </w:p>
    <w:sectPr w:rsidR="00EB1C76" w:rsidRPr="00E80A87" w:rsidSect="009C109D">
      <w:type w:val="continuous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0F303" w14:textId="77777777" w:rsidR="00740B2A" w:rsidRDefault="00740B2A" w:rsidP="008553B3">
      <w:r>
        <w:separator/>
      </w:r>
    </w:p>
  </w:endnote>
  <w:endnote w:type="continuationSeparator" w:id="0">
    <w:p w14:paraId="73FDBAB9" w14:textId="77777777" w:rsidR="00740B2A" w:rsidRDefault="00740B2A" w:rsidP="0085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761F4" w14:textId="77777777" w:rsidR="00740B2A" w:rsidRDefault="00740B2A" w:rsidP="008553B3">
      <w:r>
        <w:separator/>
      </w:r>
    </w:p>
  </w:footnote>
  <w:footnote w:type="continuationSeparator" w:id="0">
    <w:p w14:paraId="18101C27" w14:textId="77777777" w:rsidR="00740B2A" w:rsidRDefault="00740B2A" w:rsidP="00855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B99D8" w14:textId="4E3677C1" w:rsidR="006029B5" w:rsidRDefault="00784697" w:rsidP="00E73F2F">
    <w:pPr>
      <w:tabs>
        <w:tab w:val="left" w:pos="10530"/>
      </w:tabs>
      <w:rPr>
        <w:rFonts w:ascii="Arial" w:hAnsi="Arial" w:cs="Times New Roman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9D01A1" wp14:editId="4C40E81A">
          <wp:simplePos x="0" y="0"/>
          <wp:positionH relativeFrom="column">
            <wp:posOffset>-355600</wp:posOffset>
          </wp:positionH>
          <wp:positionV relativeFrom="paragraph">
            <wp:posOffset>-91440</wp:posOffset>
          </wp:positionV>
          <wp:extent cx="7528560" cy="9915991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nerstone letter 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8560" cy="9915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89D0D5" w14:textId="77777777" w:rsidR="006029B5" w:rsidRDefault="006029B5" w:rsidP="00E73F2F">
    <w:pPr>
      <w:tabs>
        <w:tab w:val="left" w:pos="10530"/>
      </w:tabs>
      <w:rPr>
        <w:rFonts w:ascii="Arial" w:hAnsi="Arial" w:cs="Times New Roman"/>
        <w:sz w:val="28"/>
        <w:szCs w:val="28"/>
      </w:rPr>
    </w:pPr>
  </w:p>
  <w:p w14:paraId="197883C4" w14:textId="77777777" w:rsidR="006029B5" w:rsidRDefault="006029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630E4"/>
    <w:multiLevelType w:val="hybridMultilevel"/>
    <w:tmpl w:val="1018C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C506CD"/>
    <w:multiLevelType w:val="hybridMultilevel"/>
    <w:tmpl w:val="3F8AE3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3E6564"/>
    <w:multiLevelType w:val="hybridMultilevel"/>
    <w:tmpl w:val="7D68621C"/>
    <w:lvl w:ilvl="0" w:tplc="6474385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B3"/>
    <w:rsid w:val="001C3B85"/>
    <w:rsid w:val="001C4895"/>
    <w:rsid w:val="00204CE2"/>
    <w:rsid w:val="00294D53"/>
    <w:rsid w:val="00350591"/>
    <w:rsid w:val="00394587"/>
    <w:rsid w:val="003B2F91"/>
    <w:rsid w:val="003E4D5A"/>
    <w:rsid w:val="00480A1B"/>
    <w:rsid w:val="005602B4"/>
    <w:rsid w:val="00583905"/>
    <w:rsid w:val="005A21AE"/>
    <w:rsid w:val="005A6378"/>
    <w:rsid w:val="005E0654"/>
    <w:rsid w:val="006029B5"/>
    <w:rsid w:val="00665A69"/>
    <w:rsid w:val="00740B2A"/>
    <w:rsid w:val="00763D79"/>
    <w:rsid w:val="00784697"/>
    <w:rsid w:val="00797686"/>
    <w:rsid w:val="008553B3"/>
    <w:rsid w:val="008F0AB7"/>
    <w:rsid w:val="009C109D"/>
    <w:rsid w:val="009E450D"/>
    <w:rsid w:val="00A3762C"/>
    <w:rsid w:val="00BB7F8B"/>
    <w:rsid w:val="00C00122"/>
    <w:rsid w:val="00C15224"/>
    <w:rsid w:val="00CC2C8A"/>
    <w:rsid w:val="00DD5240"/>
    <w:rsid w:val="00DF727D"/>
    <w:rsid w:val="00E21E75"/>
    <w:rsid w:val="00E233A2"/>
    <w:rsid w:val="00E60D6D"/>
    <w:rsid w:val="00E73F2F"/>
    <w:rsid w:val="00E80A87"/>
    <w:rsid w:val="00E8324B"/>
    <w:rsid w:val="00EB1C76"/>
    <w:rsid w:val="00F56543"/>
    <w:rsid w:val="00F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F1D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er"/>
    <w:autoRedefine/>
    <w:qFormat/>
    <w:rsid w:val="00480A1B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jc w:val="right"/>
      <w:textAlignment w:val="baseline"/>
    </w:pPr>
    <w:rPr>
      <w:rFonts w:ascii="Didot" w:eastAsia="Times New Roman" w:hAnsi="Didot" w:cs="Times New Roman"/>
      <w:b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80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A1B"/>
  </w:style>
  <w:style w:type="paragraph" w:customStyle="1" w:styleId="Dionne">
    <w:name w:val="Dionne"/>
    <w:basedOn w:val="Normal"/>
    <w:qFormat/>
    <w:rsid w:val="001C4895"/>
    <w:pPr>
      <w:overflowPunct w:val="0"/>
      <w:autoSpaceDE w:val="0"/>
      <w:autoSpaceDN w:val="0"/>
      <w:adjustRightInd w:val="0"/>
      <w:textAlignment w:val="baseline"/>
    </w:pPr>
    <w:rPr>
      <w:rFonts w:ascii="Didot" w:eastAsia="Times New Roman" w:hAnsi="Didot" w:cs="Didot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3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B3"/>
    <w:rPr>
      <w:rFonts w:ascii="Lucida Grande" w:hAnsi="Lucida Grande" w:cs="Lucida Grande"/>
      <w:sz w:val="18"/>
      <w:szCs w:val="18"/>
    </w:rPr>
  </w:style>
  <w:style w:type="paragraph" w:styleId="BodyText3">
    <w:name w:val="Body Text 3"/>
    <w:basedOn w:val="Normal"/>
    <w:link w:val="BodyText3Char"/>
    <w:rsid w:val="008553B3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8553B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3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B3"/>
  </w:style>
  <w:style w:type="table" w:styleId="TableGrid">
    <w:name w:val="Table Grid"/>
    <w:basedOn w:val="TableNormal"/>
    <w:uiPriority w:val="59"/>
    <w:rsid w:val="00E83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er"/>
    <w:autoRedefine/>
    <w:qFormat/>
    <w:rsid w:val="00480A1B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jc w:val="right"/>
      <w:textAlignment w:val="baseline"/>
    </w:pPr>
    <w:rPr>
      <w:rFonts w:ascii="Didot" w:eastAsia="Times New Roman" w:hAnsi="Didot" w:cs="Times New Roman"/>
      <w:b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480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A1B"/>
  </w:style>
  <w:style w:type="paragraph" w:customStyle="1" w:styleId="Dionne">
    <w:name w:val="Dionne"/>
    <w:basedOn w:val="Normal"/>
    <w:qFormat/>
    <w:rsid w:val="001C4895"/>
    <w:pPr>
      <w:overflowPunct w:val="0"/>
      <w:autoSpaceDE w:val="0"/>
      <w:autoSpaceDN w:val="0"/>
      <w:adjustRightInd w:val="0"/>
      <w:textAlignment w:val="baseline"/>
    </w:pPr>
    <w:rPr>
      <w:rFonts w:ascii="Didot" w:eastAsia="Times New Roman" w:hAnsi="Didot" w:cs="Didot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3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B3"/>
    <w:rPr>
      <w:rFonts w:ascii="Lucida Grande" w:hAnsi="Lucida Grande" w:cs="Lucida Grande"/>
      <w:sz w:val="18"/>
      <w:szCs w:val="18"/>
    </w:rPr>
  </w:style>
  <w:style w:type="paragraph" w:styleId="BodyText3">
    <w:name w:val="Body Text 3"/>
    <w:basedOn w:val="Normal"/>
    <w:link w:val="BodyText3Char"/>
    <w:rsid w:val="008553B3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8553B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3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B3"/>
  </w:style>
  <w:style w:type="table" w:styleId="TableGrid">
    <w:name w:val="Table Grid"/>
    <w:basedOn w:val="TableNormal"/>
    <w:uiPriority w:val="59"/>
    <w:rsid w:val="00E83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A3C1D-0D18-4B1A-B19C-7DCD4C64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Dionne Watts</dc:creator>
  <cp:lastModifiedBy>Jeremy</cp:lastModifiedBy>
  <cp:revision>4</cp:revision>
  <cp:lastPrinted>2014-08-05T03:50:00Z</cp:lastPrinted>
  <dcterms:created xsi:type="dcterms:W3CDTF">2014-08-06T20:04:00Z</dcterms:created>
  <dcterms:modified xsi:type="dcterms:W3CDTF">2014-08-07T03:01:00Z</dcterms:modified>
</cp:coreProperties>
</file>