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6"/>
        </w:rPr>
        <w:t>WEEK 5 TASK REPORT</w:t>
      </w:r>
    </w:p>
    <w:p>
      <w:pPr>
        <w:jc w:val="center"/>
      </w:pPr>
      <w:r>
        <w:rPr>
          <w:b/>
          <w:sz w:val="48"/>
        </w:rPr>
        <w:t>Implementing Predictive Analytics</w:t>
        <w:br/>
        <w:t>in Virtual Construction</w:t>
      </w:r>
    </w:p>
    <w:p>
      <w:pPr>
        <w:jc w:val="center"/>
      </w:pPr>
      <w:r>
        <w:rPr>
          <w:i/>
        </w:rPr>
        <w:t>Predictive Model Design, Power BI Integration, and Business Risk Mitigation</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tcPr>
          <w:p>
            <w:r>
              <w:t>Task</w:t>
            </w:r>
          </w:p>
        </w:tc>
        <w:tc>
          <w:tcPr>
            <w:tcW w:type="dxa" w:w="4968"/>
            <w:vAlign w:val="center"/>
          </w:tcPr>
          <w:p>
            <w:r>
              <w:t>Week 5 – Predictive Analytics</w:t>
            </w:r>
          </w:p>
        </w:tc>
      </w:tr>
      <w:tr>
        <w:tc>
          <w:tcPr>
            <w:tcW w:type="dxa" w:w="4968"/>
            <w:vAlign w:val="center"/>
          </w:tcPr>
          <w:p>
            <w:r>
              <w:t>Business Domain</w:t>
            </w:r>
          </w:p>
        </w:tc>
        <w:tc>
          <w:tcPr>
            <w:tcW w:type="dxa" w:w="4968"/>
            <w:vAlign w:val="center"/>
          </w:tcPr>
          <w:p>
            <w:r>
              <w:t>Virtual Construction / Project Controls</w:t>
            </w:r>
          </w:p>
        </w:tc>
      </w:tr>
      <w:tr>
        <w:tc>
          <w:tcPr>
            <w:tcW w:type="dxa" w:w="4968"/>
            <w:vAlign w:val="center"/>
          </w:tcPr>
          <w:p>
            <w:r>
              <w:t>Primary Tool</w:t>
            </w:r>
          </w:p>
        </w:tc>
        <w:tc>
          <w:tcPr>
            <w:tcW w:type="dxa" w:w="4968"/>
            <w:vAlign w:val="center"/>
          </w:tcPr>
          <w:p>
            <w:r>
              <w:t>Microsoft Power BI</w:t>
            </w:r>
          </w:p>
        </w:tc>
      </w:tr>
      <w:tr>
        <w:tc>
          <w:tcPr>
            <w:tcW w:type="dxa" w:w="4968"/>
            <w:vAlign w:val="center"/>
          </w:tcPr>
          <w:p>
            <w:r>
              <w:t>Approach</w:t>
            </w:r>
          </w:p>
        </w:tc>
        <w:tc>
          <w:tcPr>
            <w:tcW w:type="dxa" w:w="4968"/>
            <w:vAlign w:val="center"/>
          </w:tcPr>
          <w:p>
            <w:r>
              <w:t>Historical-data modelling, forecast evaluation, dashboard integration</w:t>
            </w:r>
          </w:p>
        </w:tc>
      </w:tr>
    </w:tbl>
    <w:p/>
    <w:p>
      <w:pPr>
        <w:jc w:val="center"/>
      </w:pPr>
      <w:r>
        <w:rPr>
          <w:i/>
        </w:rPr>
        <w:t>Important: This document describes a proposed workflow. Any example thresholds or sample values are illustrative and must be validated against actual project data.</w:t>
      </w:r>
    </w:p>
    <w:p>
      <w:r>
        <w:br w:type="page"/>
      </w:r>
    </w:p>
    <w:p>
      <w:pPr>
        <w:pStyle w:val="Heading1"/>
      </w:pPr>
      <w:r>
        <w:t>1. Executive Summary</w:t>
      </w:r>
    </w:p>
    <w:p>
      <w:r>
        <w:t>The purpose of this project is to propose a practical predictive analytics workflow that helps virtual construction teams anticipate project delays, budget overruns, and resource-demand pressure before these issues become critical. Historical project records can reveal patterns that are difficult to spot in routine status reports. By preparing reliable data, selecting an appropriate forecasting or classification method, validating its performance on later time periods, and presenting results in Power BI, project managers can use forward-looking indicators alongside current KPIs. The recommended first use case is predicting whether a project is at risk of delay, supported by a secondary budget-forecasting use case. The model should support—not replace—professional judgement and formal project controls.</w:t>
      </w:r>
    </w:p>
    <w:p>
      <w:pPr>
        <w:pStyle w:val="Heading1"/>
      </w:pPr>
      <w:r>
        <w:t>2. Business Problem and Objectives</w:t>
      </w:r>
    </w:p>
    <w:p>
      <w:r>
        <w:t>Construction projects often face changing site conditions, late material deliveries, labour shortages, design changes, rework, and cost variation. Traditional dashboards describe current or past performance; predictive analytics estimates likely future outcomes from available evidence.</w:t>
      </w:r>
    </w:p>
    <w:p>
      <w:pPr>
        <w:pStyle w:val="ListBullet"/>
      </w:pPr>
      <w:r>
        <w:t>Predict project delay risk early enough for managers to take corrective action.</w:t>
      </w:r>
    </w:p>
    <w:p>
      <w:pPr>
        <w:pStyle w:val="ListBullet"/>
      </w:pPr>
      <w:r>
        <w:t>Estimate expected final cost and identify projects likely to exceed approved budgets.</w:t>
      </w:r>
    </w:p>
    <w:p>
      <w:pPr>
        <w:pStyle w:val="ListBullet"/>
      </w:pPr>
      <w:r>
        <w:t>Forecast upcoming labour, equipment, and material demand where sufficient historical records exist.</w:t>
      </w:r>
    </w:p>
    <w:p>
      <w:pPr>
        <w:pStyle w:val="ListBullet"/>
      </w:pPr>
      <w:r>
        <w:t>Display predictions, confidence/uncertainty, and key risk drivers in an accessible Power BI report.</w:t>
      </w:r>
    </w:p>
    <w:p>
      <w:pPr>
        <w:pStyle w:val="ListBullet"/>
      </w:pPr>
      <w:r>
        <w:t>Establish a repeatable process for data quality, model evaluation, monitoring, and periodic retraining.</w:t>
      </w:r>
    </w:p>
    <w:p>
      <w:pPr>
        <w:pStyle w:val="Heading1"/>
      </w:pPr>
      <w:r>
        <w:t>3. Use Case, Hypotheses, and Scope</w:t>
      </w:r>
    </w:p>
    <w:p>
      <w:pPr>
        <w:pStyle w:val="Heading2"/>
      </w:pPr>
      <w:r>
        <w:t>3.1 Primary use case: project delay risk</w:t>
      </w:r>
    </w:p>
    <w:p>
      <w:r>
        <w:t>Target: estimate the probability that a project will finish later than its approved baseline date. Define the outcome consistently, for example, DelayFlag = 1 when the final actual finish date exceeds the baseline finish date by an agreed tolerance; otherwise DelayFlag = 0. The tolerance must be approved by project controls and should not be chosen after looking at test results.</w:t>
      </w:r>
    </w:p>
    <w:p>
      <w:pPr>
        <w:pStyle w:val="Heading2"/>
      </w:pPr>
      <w:r>
        <w:t>3.2 Testable hypotheses</w:t>
      </w:r>
    </w:p>
    <w:p>
      <w:pPr>
        <w:pStyle w:val="ListBullet"/>
      </w:pPr>
      <w:r>
        <w:t>Projects with lower progress than planned at a comparable stage have a higher likelihood of delay.</w:t>
      </w:r>
    </w:p>
    <w:p>
      <w:pPr>
        <w:pStyle w:val="ListBullet"/>
      </w:pPr>
      <w:r>
        <w:t>A larger number of unresolved high-severity issues is associated with increased delay risk.</w:t>
      </w:r>
    </w:p>
    <w:p>
      <w:pPr>
        <w:pStyle w:val="ListBullet"/>
      </w:pPr>
      <w:r>
        <w:t>Longer material-delivery delays and higher rework levels are associated with increased schedule and cost risk.</w:t>
      </w:r>
    </w:p>
    <w:p>
      <w:pPr>
        <w:pStyle w:val="ListBullet"/>
      </w:pPr>
      <w:r>
        <w:t>Sustained resource utilisation above practical capacity may be associated with bottlenecks, overtime, or schedule slippage.</w:t>
      </w:r>
    </w:p>
    <w:p>
      <w:r>
        <w:t>These are hypotheses to test, not guaranteed causal relationships. The model may identify associations that reflect project type, reporting practices, or other confounding factors.</w:t>
      </w:r>
    </w:p>
    <w:p>
      <w:pPr>
        <w:pStyle w:val="Heading1"/>
      </w:pPr>
      <w:r>
        <w:t>4. Selecting Variables and Building the Dataset</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rPr>
                <w:b/>
              </w:rPr>
              <w:t>Variable group</w:t>
            </w:r>
          </w:p>
        </w:tc>
        <w:tc>
          <w:tcPr>
            <w:tcW w:type="dxa" w:w="3312"/>
          </w:tcPr>
          <w:p>
            <w:r>
              <w:rPr>
                <w:b/>
              </w:rPr>
              <w:t>Candidate fields</w:t>
            </w:r>
          </w:p>
        </w:tc>
        <w:tc>
          <w:tcPr>
            <w:tcW w:type="dxa" w:w="3312"/>
          </w:tcPr>
          <w:p>
            <w:r>
              <w:rPr>
                <w:b/>
              </w:rPr>
              <w:t>Why useful / cautions</w:t>
            </w:r>
          </w:p>
        </w:tc>
      </w:tr>
      <w:tr>
        <w:tc>
          <w:tcPr>
            <w:tcW w:type="dxa" w:w="3312"/>
            <w:vAlign w:val="center"/>
          </w:tcPr>
          <w:p>
            <w:r>
              <w:t>Target label</w:t>
            </w:r>
          </w:p>
        </w:tc>
        <w:tc>
          <w:tcPr>
            <w:tcW w:type="dxa" w:w="3312"/>
            <w:vAlign w:val="center"/>
          </w:tcPr>
          <w:p>
            <w:r>
              <w:t>DelayFlag; actual finish date; baseline finish date</w:t>
            </w:r>
          </w:p>
        </w:tc>
        <w:tc>
          <w:tcPr>
            <w:tcW w:type="dxa" w:w="3312"/>
            <w:vAlign w:val="center"/>
          </w:tcPr>
          <w:p>
            <w:r>
              <w:t>Defines the outcome. Use only projects with a known final outcome for supervised training.</w:t>
            </w:r>
          </w:p>
        </w:tc>
      </w:tr>
      <w:tr>
        <w:tc>
          <w:tcPr>
            <w:tcW w:type="dxa" w:w="3312"/>
            <w:vAlign w:val="center"/>
          </w:tcPr>
          <w:p>
            <w:r>
              <w:t>Schedule progress</w:t>
            </w:r>
          </w:p>
        </w:tc>
        <w:tc>
          <w:tcPr>
            <w:tcW w:type="dxa" w:w="3312"/>
            <w:vAlign w:val="center"/>
          </w:tcPr>
          <w:p>
            <w:r>
              <w:t>Planned completion %, actual completion %, schedule variance, milestone slippage</w:t>
            </w:r>
          </w:p>
        </w:tc>
        <w:tc>
          <w:tcPr>
            <w:tcW w:type="dxa" w:w="3312"/>
            <w:vAlign w:val="center"/>
          </w:tcPr>
          <w:p>
            <w:r>
              <w:t>Captures progress relative to the approved baseline.</w:t>
            </w:r>
          </w:p>
        </w:tc>
      </w:tr>
      <w:tr>
        <w:tc>
          <w:tcPr>
            <w:tcW w:type="dxa" w:w="3312"/>
            <w:vAlign w:val="center"/>
          </w:tcPr>
          <w:p>
            <w:r>
              <w:t>Cost performance</w:t>
            </w:r>
          </w:p>
        </w:tc>
        <w:tc>
          <w:tcPr>
            <w:tcW w:type="dxa" w:w="3312"/>
            <w:vAlign w:val="center"/>
          </w:tcPr>
          <w:p>
            <w:r>
              <w:t>Approved budget, actual cost to date, committed cost, forecast cost, cost variance</w:t>
            </w:r>
          </w:p>
        </w:tc>
        <w:tc>
          <w:tcPr>
            <w:tcW w:type="dxa" w:w="3312"/>
            <w:vAlign w:val="center"/>
          </w:tcPr>
          <w:p>
            <w:r>
              <w:t>Useful for delay-risk context and a separate final-cost forecasting model.</w:t>
            </w:r>
          </w:p>
        </w:tc>
      </w:tr>
      <w:tr>
        <w:tc>
          <w:tcPr>
            <w:tcW w:type="dxa" w:w="3312"/>
            <w:vAlign w:val="center"/>
          </w:tcPr>
          <w:p>
            <w:r>
              <w:t>Issues and changes</w:t>
            </w:r>
          </w:p>
        </w:tc>
        <w:tc>
          <w:tcPr>
            <w:tcW w:type="dxa" w:w="3312"/>
            <w:vAlign w:val="center"/>
          </w:tcPr>
          <w:p>
            <w:r>
              <w:t>Open issue count, high-severity issues, change-order count, rework hours</w:t>
            </w:r>
          </w:p>
        </w:tc>
        <w:tc>
          <w:tcPr>
            <w:tcW w:type="dxa" w:w="3312"/>
            <w:vAlign w:val="center"/>
          </w:tcPr>
          <w:p>
            <w:r>
              <w:t>Can indicate uncertainty and coordination pressure.</w:t>
            </w:r>
          </w:p>
        </w:tc>
      </w:tr>
      <w:tr>
        <w:tc>
          <w:tcPr>
            <w:tcW w:type="dxa" w:w="3312"/>
            <w:vAlign w:val="center"/>
          </w:tcPr>
          <w:p>
            <w:r>
              <w:t>Resources</w:t>
            </w:r>
          </w:p>
        </w:tc>
        <w:tc>
          <w:tcPr>
            <w:tcW w:type="dxa" w:w="3312"/>
            <w:vAlign w:val="center"/>
          </w:tcPr>
          <w:p>
            <w:r>
              <w:t>Labour hours planned/used, equipment utilisation, absenteeism, resource shortages</w:t>
            </w:r>
          </w:p>
        </w:tc>
        <w:tc>
          <w:tcPr>
            <w:tcW w:type="dxa" w:w="3312"/>
            <w:vAlign w:val="center"/>
          </w:tcPr>
          <w:p>
            <w:r>
              <w:t>Supports delay and demand analysis if data is consistent.</w:t>
            </w:r>
          </w:p>
        </w:tc>
      </w:tr>
      <w:tr>
        <w:tc>
          <w:tcPr>
            <w:tcW w:type="dxa" w:w="3312"/>
            <w:vAlign w:val="center"/>
          </w:tcPr>
          <w:p>
            <w:r>
              <w:t>Procurement</w:t>
            </w:r>
          </w:p>
        </w:tc>
        <w:tc>
          <w:tcPr>
            <w:tcW w:type="dxa" w:w="3312"/>
            <w:vAlign w:val="center"/>
          </w:tcPr>
          <w:p>
            <w:r>
              <w:t>Planned/actual delivery dates, late-delivery days, shortage flags</w:t>
            </w:r>
          </w:p>
        </w:tc>
        <w:tc>
          <w:tcPr>
            <w:tcW w:type="dxa" w:w="3312"/>
            <w:vAlign w:val="center"/>
          </w:tcPr>
          <w:p>
            <w:r>
              <w:t>Can expose supply-chain risks.</w:t>
            </w:r>
          </w:p>
        </w:tc>
      </w:tr>
      <w:tr>
        <w:tc>
          <w:tcPr>
            <w:tcW w:type="dxa" w:w="3312"/>
            <w:vAlign w:val="center"/>
          </w:tcPr>
          <w:p>
            <w:r>
              <w:t>Project context</w:t>
            </w:r>
          </w:p>
        </w:tc>
        <w:tc>
          <w:tcPr>
            <w:tcW w:type="dxa" w:w="3312"/>
            <w:vAlign w:val="center"/>
          </w:tcPr>
          <w:p>
            <w:r>
              <w:t>Project type, size, phase, region, contractor, season</w:t>
            </w:r>
          </w:p>
        </w:tc>
        <w:tc>
          <w:tcPr>
            <w:tcW w:type="dxa" w:w="3312"/>
            <w:vAlign w:val="center"/>
          </w:tcPr>
          <w:p>
            <w:r>
              <w:t>Supports fair comparisons; categorical values require suitable encoding.</w:t>
            </w:r>
          </w:p>
        </w:tc>
      </w:tr>
      <w:tr>
        <w:tc>
          <w:tcPr>
            <w:tcW w:type="dxa" w:w="3312"/>
            <w:vAlign w:val="center"/>
          </w:tcPr>
          <w:p>
            <w:r>
              <w:t>Time fields</w:t>
            </w:r>
          </w:p>
        </w:tc>
        <w:tc>
          <w:tcPr>
            <w:tcW w:type="dxa" w:w="3312"/>
            <w:vAlign w:val="center"/>
          </w:tcPr>
          <w:p>
            <w:r>
              <w:t>Snapshot date, baseline start/finish, forecast finish, actual finish</w:t>
            </w:r>
          </w:p>
        </w:tc>
        <w:tc>
          <w:tcPr>
            <w:tcW w:type="dxa" w:w="3312"/>
            <w:vAlign w:val="center"/>
          </w:tcPr>
          <w:p>
            <w:r>
              <w:t>Essential for chronological validation and point-in-time feature creation.</w:t>
            </w:r>
          </w:p>
        </w:tc>
      </w:tr>
    </w:tbl>
    <w:p/>
    <w:p>
      <w:r>
        <w:t>Use a project-snapshot dataset where each row represents the information available for one project at a specific reporting date. This design supports early warning: predictors must reflect only information known on that date. Do not include actual final finish date, final cost, or other post-outcome fields as predictors, because that would leak the answer into training data.</w:t>
      </w:r>
    </w:p>
    <w:p>
      <w:pPr>
        <w:pStyle w:val="Heading1"/>
      </w:pPr>
      <w:r>
        <w:t>5. Data Preparation and Quality Checks</w:t>
      </w:r>
    </w:p>
    <w:p>
      <w:pPr>
        <w:pStyle w:val="ListNumber"/>
      </w:pPr>
      <w:r>
        <w:t>Collect historical schedules, cost reports, resource logs, procurement records, and issue registers from approved sources.</w:t>
      </w:r>
    </w:p>
    <w:p>
      <w:pPr>
        <w:pStyle w:val="ListNumber"/>
      </w:pPr>
      <w:r>
        <w:t>Create stable project identifiers and align project, task, work-package, and date granularity across source systems.</w:t>
      </w:r>
    </w:p>
    <w:p>
      <w:pPr>
        <w:pStyle w:val="ListNumber"/>
      </w:pPr>
      <w:r>
        <w:t>Standardise units, currencies, date formats, project status values, and reporting frequency.</w:t>
      </w:r>
    </w:p>
    <w:p>
      <w:pPr>
        <w:pStyle w:val="ListNumber"/>
      </w:pPr>
      <w:r>
        <w:t>Investigate missing values, duplicate snapshots, impossible dates, negative quantities, and inconsistent totals.</w:t>
      </w:r>
    </w:p>
    <w:p>
      <w:pPr>
        <w:pStyle w:val="ListNumber"/>
      </w:pPr>
      <w:r>
        <w:t>Create derived features such as progress gap = actual progress − planned progress, days late for deliveries, and unresolved issue counts.</w:t>
      </w:r>
    </w:p>
    <w:p>
      <w:pPr>
        <w:pStyle w:val="ListNumber"/>
      </w:pPr>
      <w:r>
        <w:t>Build snapshots at a consistent cut-off date (for example, weekly or monthly) and ensure each feature would have been available at that time.</w:t>
      </w:r>
    </w:p>
    <w:p>
      <w:pPr>
        <w:pStyle w:val="ListNumber"/>
      </w:pPr>
      <w:r>
        <w:t>Define the target label and exclusions with business stakeholders; record the definitions in a data dictionary.</w:t>
      </w:r>
    </w:p>
    <w:p>
      <w:pPr>
        <w:pStyle w:val="ListNumber"/>
      </w:pPr>
      <w:r>
        <w:t>Split training, validation, and test data chronologically rather than randomly when forecasting future project outcomes.</w:t>
      </w:r>
    </w:p>
    <w:p>
      <w:pPr>
        <w:pStyle w:val="Heading1"/>
      </w:pPr>
      <w:r>
        <w:t>6. Algorithm Selection</w:t>
      </w:r>
    </w:p>
    <w:tbl>
      <w:tblPr>
        <w:tblStyle w:val="LightShading-Accent1"/>
        <w:tblW w:type="auto" w:w="0"/>
        <w:jc w:val="center"/>
        <w:tblLook w:firstColumn="1" w:firstRow="1" w:lastColumn="0" w:lastRow="0" w:noHBand="0" w:noVBand="1" w:val="04A0"/>
      </w:tblPr>
      <w:tblGrid>
        <w:gridCol w:w="2484"/>
        <w:gridCol w:w="2484"/>
        <w:gridCol w:w="2484"/>
        <w:gridCol w:w="2484"/>
      </w:tblGrid>
      <w:tr>
        <w:tc>
          <w:tcPr>
            <w:tcW w:type="dxa" w:w="2484"/>
          </w:tcPr>
          <w:p>
            <w:r>
              <w:rPr>
                <w:b/>
              </w:rPr>
              <w:t>Method</w:t>
            </w:r>
          </w:p>
        </w:tc>
        <w:tc>
          <w:tcPr>
            <w:tcW w:type="dxa" w:w="2484"/>
          </w:tcPr>
          <w:p>
            <w:r>
              <w:rPr>
                <w:b/>
              </w:rPr>
              <w:t>Best fit</w:t>
            </w:r>
          </w:p>
        </w:tc>
        <w:tc>
          <w:tcPr>
            <w:tcW w:type="dxa" w:w="2484"/>
          </w:tcPr>
          <w:p>
            <w:r>
              <w:rPr>
                <w:b/>
              </w:rPr>
              <w:t>Strengths</w:t>
            </w:r>
          </w:p>
        </w:tc>
        <w:tc>
          <w:tcPr>
            <w:tcW w:type="dxa" w:w="2484"/>
          </w:tcPr>
          <w:p>
            <w:r>
              <w:rPr>
                <w:b/>
              </w:rPr>
              <w:t>Limitations</w:t>
            </w:r>
          </w:p>
        </w:tc>
      </w:tr>
      <w:tr>
        <w:tc>
          <w:tcPr>
            <w:tcW w:type="dxa" w:w="2484"/>
            <w:vAlign w:val="center"/>
          </w:tcPr>
          <w:p>
            <w:r>
              <w:t>Power BI line-chart forecast</w:t>
            </w:r>
          </w:p>
        </w:tc>
        <w:tc>
          <w:tcPr>
            <w:tcW w:type="dxa" w:w="2484"/>
            <w:vAlign w:val="center"/>
          </w:tcPr>
          <w:p>
            <w:r>
              <w:t>A single continuous time series such as monthly spend or resource demand</w:t>
            </w:r>
          </w:p>
        </w:tc>
        <w:tc>
          <w:tcPr>
            <w:tcW w:type="dxa" w:w="2484"/>
            <w:vAlign w:val="center"/>
          </w:tcPr>
          <w:p>
            <w:r>
              <w:t>Quick exploratory baseline; easy to communicate.</w:t>
            </w:r>
          </w:p>
        </w:tc>
        <w:tc>
          <w:tcPr>
            <w:tcW w:type="dxa" w:w="2484"/>
            <w:vAlign w:val="center"/>
          </w:tcPr>
          <w:p>
            <w:r>
              <w:t>Limited control over external variables and model validation; not a full project-level risk model.</w:t>
            </w:r>
          </w:p>
        </w:tc>
      </w:tr>
      <w:tr>
        <w:tc>
          <w:tcPr>
            <w:tcW w:type="dxa" w:w="2484"/>
            <w:vAlign w:val="center"/>
          </w:tcPr>
          <w:p>
            <w:r>
              <w:t>Linear / regularised regression</w:t>
            </w:r>
          </w:p>
        </w:tc>
        <w:tc>
          <w:tcPr>
            <w:tcW w:type="dxa" w:w="2484"/>
            <w:vAlign w:val="center"/>
          </w:tcPr>
          <w:p>
            <w:r>
              <w:t>Forecasting numeric outcomes such as final cost or demand</w:t>
            </w:r>
          </w:p>
        </w:tc>
        <w:tc>
          <w:tcPr>
            <w:tcW w:type="dxa" w:w="2484"/>
            <w:vAlign w:val="center"/>
          </w:tcPr>
          <w:p>
            <w:r>
              <w:t>Interpretable baseline; coefficients help explain relationships.</w:t>
            </w:r>
          </w:p>
        </w:tc>
        <w:tc>
          <w:tcPr>
            <w:tcW w:type="dxa" w:w="2484"/>
            <w:vAlign w:val="center"/>
          </w:tcPr>
          <w:p>
            <w:r>
              <w:t>May miss nonlinear patterns; requires careful feature preparation.</w:t>
            </w:r>
          </w:p>
        </w:tc>
      </w:tr>
      <w:tr>
        <w:tc>
          <w:tcPr>
            <w:tcW w:type="dxa" w:w="2484"/>
            <w:vAlign w:val="center"/>
          </w:tcPr>
          <w:p>
            <w:r>
              <w:t>Logistic regression</w:t>
            </w:r>
          </w:p>
        </w:tc>
        <w:tc>
          <w:tcPr>
            <w:tcW w:type="dxa" w:w="2484"/>
            <w:vAlign w:val="center"/>
          </w:tcPr>
          <w:p>
            <w:r>
              <w:t>Probability of delay vs no delay</w:t>
            </w:r>
          </w:p>
        </w:tc>
        <w:tc>
          <w:tcPr>
            <w:tcW w:type="dxa" w:w="2484"/>
            <w:vAlign w:val="center"/>
          </w:tcPr>
          <w:p>
            <w:r>
              <w:t>Interpretable probability baseline; useful for risk ranking.</w:t>
            </w:r>
          </w:p>
        </w:tc>
        <w:tc>
          <w:tcPr>
            <w:tcW w:type="dxa" w:w="2484"/>
            <w:vAlign w:val="center"/>
          </w:tcPr>
          <w:p>
            <w:r>
              <w:t>May underfit complex relationships; calibration must be checked.</w:t>
            </w:r>
          </w:p>
        </w:tc>
      </w:tr>
      <w:tr>
        <w:tc>
          <w:tcPr>
            <w:tcW w:type="dxa" w:w="2484"/>
            <w:vAlign w:val="center"/>
          </w:tcPr>
          <w:p>
            <w:r>
              <w:t>Decision tree / random forest</w:t>
            </w:r>
          </w:p>
        </w:tc>
        <w:tc>
          <w:tcPr>
            <w:tcW w:type="dxa" w:w="2484"/>
            <w:vAlign w:val="center"/>
          </w:tcPr>
          <w:p>
            <w:r>
              <w:t>Delay classification or cost estimation with mixed feature types</w:t>
            </w:r>
          </w:p>
        </w:tc>
        <w:tc>
          <w:tcPr>
            <w:tcW w:type="dxa" w:w="2484"/>
            <w:vAlign w:val="center"/>
          </w:tcPr>
          <w:p>
            <w:r>
              <w:t>Can model nonlinear patterns and interactions.</w:t>
            </w:r>
          </w:p>
        </w:tc>
        <w:tc>
          <w:tcPr>
            <w:tcW w:type="dxa" w:w="2484"/>
            <w:vAlign w:val="center"/>
          </w:tcPr>
          <w:p>
            <w:r>
              <w:t>Can overfit; explanations and probability calibration need care.</w:t>
            </w:r>
          </w:p>
        </w:tc>
      </w:tr>
      <w:tr>
        <w:tc>
          <w:tcPr>
            <w:tcW w:type="dxa" w:w="2484"/>
            <w:vAlign w:val="center"/>
          </w:tcPr>
          <w:p>
            <w:r>
              <w:t>Gradient boosting</w:t>
            </w:r>
          </w:p>
        </w:tc>
        <w:tc>
          <w:tcPr>
            <w:tcW w:type="dxa" w:w="2484"/>
            <w:vAlign w:val="center"/>
          </w:tcPr>
          <w:p>
            <w:r>
              <w:t>Tabular delay risk or cost prediction when enough quality data exists</w:t>
            </w:r>
          </w:p>
        </w:tc>
        <w:tc>
          <w:tcPr>
            <w:tcW w:type="dxa" w:w="2484"/>
            <w:vAlign w:val="center"/>
          </w:tcPr>
          <w:p>
            <w:r>
              <w:t>Often strong predictive performance on structured datasets.</w:t>
            </w:r>
          </w:p>
        </w:tc>
        <w:tc>
          <w:tcPr>
            <w:tcW w:type="dxa" w:w="2484"/>
            <w:vAlign w:val="center"/>
          </w:tcPr>
          <w:p>
            <w:r>
              <w:t>More tuning and governance; may be less interpretable.</w:t>
            </w:r>
          </w:p>
        </w:tc>
      </w:tr>
      <w:tr>
        <w:tc>
          <w:tcPr>
            <w:tcW w:type="dxa" w:w="2484"/>
            <w:vAlign w:val="center"/>
          </w:tcPr>
          <w:p>
            <w:r>
              <w:t>Time-series methods</w:t>
            </w:r>
          </w:p>
        </w:tc>
        <w:tc>
          <w:tcPr>
            <w:tcW w:type="dxa" w:w="2484"/>
            <w:vAlign w:val="center"/>
          </w:tcPr>
          <w:p>
            <w:r>
              <w:t>Monthly material, labour, equipment demand or spend forecasts</w:t>
            </w:r>
          </w:p>
        </w:tc>
        <w:tc>
          <w:tcPr>
            <w:tcW w:type="dxa" w:w="2484"/>
            <w:vAlign w:val="center"/>
          </w:tcPr>
          <w:p>
            <w:r>
              <w:t>Models trend and seasonality in sequential data.</w:t>
            </w:r>
          </w:p>
        </w:tc>
        <w:tc>
          <w:tcPr>
            <w:tcW w:type="dxa" w:w="2484"/>
            <w:vAlign w:val="center"/>
          </w:tcPr>
          <w:p>
            <w:r>
              <w:t>Needs enough consistent history and careful handling of disruptions.</w:t>
            </w:r>
          </w:p>
        </w:tc>
      </w:tr>
    </w:tbl>
    <w:p/>
    <w:p>
      <w:r>
        <w:t>Recommended starting point: establish a simple baseline first, then compare logistic regression with a tree-based model for delay risk. For numeric outcomes, compare a naive/seasonal forecast with regression or a suitable time-series method. Choose the simplest model that meets business accuracy, interpretability, and maintenance needs. Power BI's built-in analytics may be sufficient for exploratory time-series forecasting; more advanced supervised models can be trained outside the visual layer using an approved Python/R workflow or a governed machine-learning service, then their predictions can be loaded into the Power BI model.</w:t>
      </w:r>
    </w:p>
    <w:p>
      <w:pPr>
        <w:pStyle w:val="Heading1"/>
      </w:pPr>
      <w:r>
        <w:t>7. Step-by-Step Model Implementation Workflow</w:t>
      </w:r>
    </w:p>
    <w:p>
      <w:pPr>
        <w:pStyle w:val="ListNumber"/>
      </w:pPr>
      <w:r>
        <w:t>Agree the business decision: define what action a delay-risk warning should trigger and how far ahead the forecast is needed.</w:t>
      </w:r>
    </w:p>
    <w:p>
      <w:pPr>
        <w:pStyle w:val="ListNumber"/>
      </w:pPr>
      <w:r>
        <w:t>Select one target and one prediction horizon. Avoid mixing delay prediction, final-cost estimation, and resource forecasting into one ambiguous output.</w:t>
      </w:r>
    </w:p>
    <w:p>
      <w:pPr>
        <w:pStyle w:val="ListNumber"/>
      </w:pPr>
      <w:r>
        <w:t>Assemble the historical project-snapshot dataset and document each column, unit, source, and availability date.</w:t>
      </w:r>
    </w:p>
    <w:p>
      <w:pPr>
        <w:pStyle w:val="ListNumber"/>
      </w:pPr>
      <w:r>
        <w:t>Perform data profiling and visual exploratory analysis to understand distributions, missingness, class balance, outliers, and trends.</w:t>
      </w:r>
    </w:p>
    <w:p>
      <w:pPr>
        <w:pStyle w:val="ListNumber"/>
      </w:pPr>
      <w:r>
        <w:t>Create baseline measures and a simple benchmark model. A complex model is only useful if it improves on a meaningful baseline.</w:t>
      </w:r>
    </w:p>
    <w:p>
      <w:pPr>
        <w:pStyle w:val="ListNumber"/>
      </w:pPr>
      <w:r>
        <w:t>Split data chronologically: train on earlier projects/snapshots, tune on a later validation period, and reserve the latest period for final testing.</w:t>
      </w:r>
    </w:p>
    <w:p>
      <w:pPr>
        <w:pStyle w:val="ListNumber"/>
      </w:pPr>
      <w:r>
        <w:t>Train candidate algorithms using only information available at each snapshot date. Handle categorical fields, missing values and class imbalance inside the training pipeline.</w:t>
      </w:r>
    </w:p>
    <w:p>
      <w:pPr>
        <w:pStyle w:val="ListNumber"/>
      </w:pPr>
      <w:r>
        <w:t>Evaluate predictions with metrics appropriate to the target and the operational cost of false alarms versus missed risks.</w:t>
      </w:r>
    </w:p>
    <w:p>
      <w:pPr>
        <w:pStyle w:val="ListNumber"/>
      </w:pPr>
      <w:r>
        <w:t>Review errors with project controls and site teams. Check whether model performance varies by project type, size, region or phase.</w:t>
      </w:r>
    </w:p>
    <w:p>
      <w:pPr>
        <w:pStyle w:val="ListNumber"/>
      </w:pPr>
      <w:r>
        <w:t>Export predictions with ProjectID, snapshot date, prediction horizon, risk probability or forecast value, model version and refresh timestamp.</w:t>
      </w:r>
    </w:p>
    <w:p>
      <w:pPr>
        <w:pStyle w:val="ListNumber"/>
      </w:pPr>
      <w:r>
        <w:t>Load the prediction output into Power BI, relate it to project dimensions, and build the predictive dashboard page.</w:t>
      </w:r>
    </w:p>
    <w:p>
      <w:pPr>
        <w:pStyle w:val="ListNumber"/>
      </w:pPr>
      <w:r>
        <w:t>Pilot the report with users, record actions and outcomes, monitor model drift, and retrain only through a documented approval process.</w:t>
      </w:r>
    </w:p>
    <w:p>
      <w:pPr>
        <w:pStyle w:val="Heading1"/>
      </w:pPr>
      <w:r>
        <w:t>8. Evaluation and Validation</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rPr>
                <w:b/>
              </w:rPr>
              <w:t>Problem type</w:t>
            </w:r>
          </w:p>
        </w:tc>
        <w:tc>
          <w:tcPr>
            <w:tcW w:type="dxa" w:w="3312"/>
          </w:tcPr>
          <w:p>
            <w:r>
              <w:rPr>
                <w:b/>
              </w:rPr>
              <w:t>Recommended metrics</w:t>
            </w:r>
          </w:p>
        </w:tc>
        <w:tc>
          <w:tcPr>
            <w:tcW w:type="dxa" w:w="3312"/>
          </w:tcPr>
          <w:p>
            <w:r>
              <w:rPr>
                <w:b/>
              </w:rPr>
              <w:t>Interpretation</w:t>
            </w:r>
          </w:p>
        </w:tc>
      </w:tr>
      <w:tr>
        <w:tc>
          <w:tcPr>
            <w:tcW w:type="dxa" w:w="3312"/>
            <w:vAlign w:val="center"/>
          </w:tcPr>
          <w:p>
            <w:r>
              <w:t>Delay classification</w:t>
            </w:r>
          </w:p>
        </w:tc>
        <w:tc>
          <w:tcPr>
            <w:tcW w:type="dxa" w:w="3312"/>
            <w:vAlign w:val="center"/>
          </w:tcPr>
          <w:p>
            <w:r>
              <w:t>Precision, recall, F1-score, PR-AUC; ROC-AUC as a secondary metric; confusion matrix</w:t>
            </w:r>
          </w:p>
        </w:tc>
        <w:tc>
          <w:tcPr>
            <w:tcW w:type="dxa" w:w="3312"/>
            <w:vAlign w:val="center"/>
          </w:tcPr>
          <w:p>
            <w:r>
              <w:t>Recall measures how many delayed projects were identified; precision measures how many flagged projects were truly delayed.</w:t>
            </w:r>
          </w:p>
        </w:tc>
      </w:tr>
      <w:tr>
        <w:tc>
          <w:tcPr>
            <w:tcW w:type="dxa" w:w="3312"/>
            <w:vAlign w:val="center"/>
          </w:tcPr>
          <w:p>
            <w:r>
              <w:t>Probability quality</w:t>
            </w:r>
          </w:p>
        </w:tc>
        <w:tc>
          <w:tcPr>
            <w:tcW w:type="dxa" w:w="3312"/>
            <w:vAlign w:val="center"/>
          </w:tcPr>
          <w:p>
            <w:r>
              <w:t>Calibration plot or Brier score</w:t>
            </w:r>
          </w:p>
        </w:tc>
        <w:tc>
          <w:tcPr>
            <w:tcW w:type="dxa" w:w="3312"/>
            <w:vAlign w:val="center"/>
          </w:tcPr>
          <w:p>
            <w:r>
              <w:t>Checks whether predicted probabilities correspond reasonably to observed frequencies.</w:t>
            </w:r>
          </w:p>
        </w:tc>
      </w:tr>
      <w:tr>
        <w:tc>
          <w:tcPr>
            <w:tcW w:type="dxa" w:w="3312"/>
            <w:vAlign w:val="center"/>
          </w:tcPr>
          <w:p>
            <w:r>
              <w:t>Cost / demand regression</w:t>
            </w:r>
          </w:p>
        </w:tc>
        <w:tc>
          <w:tcPr>
            <w:tcW w:type="dxa" w:w="3312"/>
            <w:vAlign w:val="center"/>
          </w:tcPr>
          <w:p>
            <w:r>
              <w:t>MAE, RMSE, and optionally MAPE where target values are safely non-zero</w:t>
            </w:r>
          </w:p>
        </w:tc>
        <w:tc>
          <w:tcPr>
            <w:tcW w:type="dxa" w:w="3312"/>
            <w:vAlign w:val="center"/>
          </w:tcPr>
          <w:p>
            <w:r>
              <w:t>MAE is easy to interpret in business units; RMSE penalises larger errors; percentage metrics can mislead near zero.</w:t>
            </w:r>
          </w:p>
        </w:tc>
      </w:tr>
      <w:tr>
        <w:tc>
          <w:tcPr>
            <w:tcW w:type="dxa" w:w="3312"/>
            <w:vAlign w:val="center"/>
          </w:tcPr>
          <w:p>
            <w:r>
              <w:t>Forecasting over time</w:t>
            </w:r>
          </w:p>
        </w:tc>
        <w:tc>
          <w:tcPr>
            <w:tcW w:type="dxa" w:w="3312"/>
            <w:vAlign w:val="center"/>
          </w:tcPr>
          <w:p>
            <w:r>
              <w:t>Backtesting across multiple historical cut-off dates</w:t>
            </w:r>
          </w:p>
        </w:tc>
        <w:tc>
          <w:tcPr>
            <w:tcW w:type="dxa" w:w="3312"/>
            <w:vAlign w:val="center"/>
          </w:tcPr>
          <w:p>
            <w:r>
              <w:t>Shows whether the method remains useful across different periods rather than one lucky split.</w:t>
            </w:r>
          </w:p>
        </w:tc>
      </w:tr>
    </w:tbl>
    <w:p/>
    <w:p>
      <w:r>
        <w:t>Do not rely on accuracy alone if delayed projects are rare; a model that predicts 'not delayed' for every project could appear accurate while failing to identify risk. Set an alert threshold with stakeholders based on available intervention capacity and the relative cost of false positives and false negatives. Report uncertainty and avoid presenting predictions as certainties.</w:t>
      </w:r>
    </w:p>
    <w:p>
      <w:pPr>
        <w:pStyle w:val="Heading1"/>
      </w:pPr>
      <w:r>
        <w:t>9. Power BI Integration Plan</w:t>
      </w:r>
    </w:p>
    <w:p>
      <w:pPr>
        <w:pStyle w:val="Heading2"/>
      </w:pPr>
      <w:r>
        <w:t>9.1 Suggested dashboard layout</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rPr>
                <w:b/>
              </w:rPr>
              <w:t>Dashboard area</w:t>
            </w:r>
          </w:p>
        </w:tc>
        <w:tc>
          <w:tcPr>
            <w:tcW w:type="dxa" w:w="3312"/>
          </w:tcPr>
          <w:p>
            <w:r>
              <w:rPr>
                <w:b/>
              </w:rPr>
              <w:t>Visuals / fields</w:t>
            </w:r>
          </w:p>
        </w:tc>
        <w:tc>
          <w:tcPr>
            <w:tcW w:type="dxa" w:w="3312"/>
          </w:tcPr>
          <w:p>
            <w:r>
              <w:rPr>
                <w:b/>
              </w:rPr>
              <w:t>Purpose</w:t>
            </w:r>
          </w:p>
        </w:tc>
      </w:tr>
      <w:tr>
        <w:tc>
          <w:tcPr>
            <w:tcW w:type="dxa" w:w="3312"/>
            <w:vAlign w:val="center"/>
          </w:tcPr>
          <w:p>
            <w:r>
              <w:t>Portfolio risk summary</w:t>
            </w:r>
          </w:p>
        </w:tc>
        <w:tc>
          <w:tcPr>
            <w:tcW w:type="dxa" w:w="3312"/>
            <w:vAlign w:val="center"/>
          </w:tcPr>
          <w:p>
            <w:r>
              <w:t>Cards: projects scored, high-risk projects, average risk probability, predicted final cost variance</w:t>
            </w:r>
          </w:p>
        </w:tc>
        <w:tc>
          <w:tcPr>
            <w:tcW w:type="dxa" w:w="3312"/>
            <w:vAlign w:val="center"/>
          </w:tcPr>
          <w:p>
            <w:r>
              <w:t>Fast portfolio-level view.</w:t>
            </w:r>
          </w:p>
        </w:tc>
      </w:tr>
      <w:tr>
        <w:tc>
          <w:tcPr>
            <w:tcW w:type="dxa" w:w="3312"/>
            <w:vAlign w:val="center"/>
          </w:tcPr>
          <w:p>
            <w:r>
              <w:t>Risk ranking</w:t>
            </w:r>
          </w:p>
        </w:tc>
        <w:tc>
          <w:tcPr>
            <w:tcW w:type="dxa" w:w="3312"/>
            <w:vAlign w:val="center"/>
          </w:tcPr>
          <w:p>
            <w:r>
              <w:t>Bar chart or table of project, risk probability, baseline finish, forecast finish, risk band and owner</w:t>
            </w:r>
          </w:p>
        </w:tc>
        <w:tc>
          <w:tcPr>
            <w:tcW w:type="dxa" w:w="3312"/>
            <w:vAlign w:val="center"/>
          </w:tcPr>
          <w:p>
            <w:r>
              <w:t>Prioritises follow-up work.</w:t>
            </w:r>
          </w:p>
        </w:tc>
      </w:tr>
      <w:tr>
        <w:tc>
          <w:tcPr>
            <w:tcW w:type="dxa" w:w="3312"/>
            <w:vAlign w:val="center"/>
          </w:tcPr>
          <w:p>
            <w:r>
              <w:t>Risk trend</w:t>
            </w:r>
          </w:p>
        </w:tc>
        <w:tc>
          <w:tcPr>
            <w:tcW w:type="dxa" w:w="3312"/>
            <w:vAlign w:val="center"/>
          </w:tcPr>
          <w:p>
            <w:r>
              <w:t>Line chart of predicted risk by snapshot date; actual outcomes where known</w:t>
            </w:r>
          </w:p>
        </w:tc>
        <w:tc>
          <w:tcPr>
            <w:tcW w:type="dxa" w:w="3312"/>
            <w:vAlign w:val="center"/>
          </w:tcPr>
          <w:p>
            <w:r>
              <w:t>Shows whether risk is increasing or decreasing.</w:t>
            </w:r>
          </w:p>
        </w:tc>
      </w:tr>
      <w:tr>
        <w:tc>
          <w:tcPr>
            <w:tcW w:type="dxa" w:w="3312"/>
            <w:vAlign w:val="center"/>
          </w:tcPr>
          <w:p>
            <w:r>
              <w:t>Driver analysis</w:t>
            </w:r>
          </w:p>
        </w:tc>
        <w:tc>
          <w:tcPr>
            <w:tcW w:type="dxa" w:w="3312"/>
            <w:vAlign w:val="center"/>
          </w:tcPr>
          <w:p>
            <w:r>
              <w:t>Feature importance or model explanation summary, with clear caveats</w:t>
            </w:r>
          </w:p>
        </w:tc>
        <w:tc>
          <w:tcPr>
            <w:tcW w:type="dxa" w:w="3312"/>
            <w:vAlign w:val="center"/>
          </w:tcPr>
          <w:p>
            <w:r>
              <w:t>Helps users investigate likely contributing factors.</w:t>
            </w:r>
          </w:p>
        </w:tc>
      </w:tr>
      <w:tr>
        <w:tc>
          <w:tcPr>
            <w:tcW w:type="dxa" w:w="3312"/>
            <w:vAlign w:val="center"/>
          </w:tcPr>
          <w:p>
            <w:r>
              <w:t>Budget forecast</w:t>
            </w:r>
          </w:p>
        </w:tc>
        <w:tc>
          <w:tcPr>
            <w:tcW w:type="dxa" w:w="3312"/>
            <w:vAlign w:val="center"/>
          </w:tcPr>
          <w:p>
            <w:r>
              <w:t>Actual cost to date, forecast final cost, approved budget, predicted variance</w:t>
            </w:r>
          </w:p>
        </w:tc>
        <w:tc>
          <w:tcPr>
            <w:tcW w:type="dxa" w:w="3312"/>
            <w:vAlign w:val="center"/>
          </w:tcPr>
          <w:p>
            <w:r>
              <w:t>Supports financial intervention.</w:t>
            </w:r>
          </w:p>
        </w:tc>
      </w:tr>
      <w:tr>
        <w:tc>
          <w:tcPr>
            <w:tcW w:type="dxa" w:w="3312"/>
            <w:vAlign w:val="center"/>
          </w:tcPr>
          <w:p>
            <w:r>
              <w:t>Resource outlook</w:t>
            </w:r>
          </w:p>
        </w:tc>
        <w:tc>
          <w:tcPr>
            <w:tcW w:type="dxa" w:w="3312"/>
            <w:vAlign w:val="center"/>
          </w:tcPr>
          <w:p>
            <w:r>
              <w:t>Forecast demand vs available labour/equipment/material capacity by week or month</w:t>
            </w:r>
          </w:p>
        </w:tc>
        <w:tc>
          <w:tcPr>
            <w:tcW w:type="dxa" w:w="3312"/>
            <w:vAlign w:val="center"/>
          </w:tcPr>
          <w:p>
            <w:r>
              <w:t>Supports procurement and allocation planning.</w:t>
            </w:r>
          </w:p>
        </w:tc>
      </w:tr>
      <w:tr>
        <w:tc>
          <w:tcPr>
            <w:tcW w:type="dxa" w:w="3312"/>
            <w:vAlign w:val="center"/>
          </w:tcPr>
          <w:p>
            <w:r>
              <w:t>Project detail page</w:t>
            </w:r>
          </w:p>
        </w:tc>
        <w:tc>
          <w:tcPr>
            <w:tcW w:type="dxa" w:w="3312"/>
            <w:vAlign w:val="center"/>
          </w:tcPr>
          <w:p>
            <w:r>
              <w:t>Milestones, issue counts, resource indicators, prediction date, model version and recommended review action</w:t>
            </w:r>
          </w:p>
        </w:tc>
        <w:tc>
          <w:tcPr>
            <w:tcW w:type="dxa" w:w="3312"/>
            <w:vAlign w:val="center"/>
          </w:tcPr>
          <w:p>
            <w:r>
              <w:t>Makes the prediction actionable.</w:t>
            </w:r>
          </w:p>
        </w:tc>
      </w:tr>
    </w:tbl>
    <w:p/>
    <w:p>
      <w:pPr>
        <w:pStyle w:val="Heading2"/>
      </w:pPr>
      <w:r>
        <w:t>9.2 Filters and interactions</w:t>
      </w:r>
    </w:p>
    <w:p>
      <w:pPr>
        <w:pStyle w:val="ListBullet"/>
      </w:pPr>
      <w:r>
        <w:t>Slicers for project, region, project type, manager, phase, risk band and snapshot date.</w:t>
      </w:r>
    </w:p>
    <w:p>
      <w:pPr>
        <w:pStyle w:val="ListBullet"/>
      </w:pPr>
      <w:r>
        <w:t>Drill-through from portfolio risk ranking to a project detail page.</w:t>
      </w:r>
    </w:p>
    <w:p>
      <w:pPr>
        <w:pStyle w:val="ListBullet"/>
      </w:pPr>
      <w:r>
        <w:t>Tooltips showing prediction horizon, data freshness, risk definition and key project context.</w:t>
      </w:r>
    </w:p>
    <w:p>
      <w:pPr>
        <w:pStyle w:val="ListBullet"/>
      </w:pPr>
      <w:r>
        <w:t>Conditional formatting with text labels such as Low, Medium and High; do not rely on colour alone.</w:t>
      </w:r>
    </w:p>
    <w:p>
      <w:pPr>
        <w:pStyle w:val="ListBullet"/>
      </w:pPr>
      <w:r>
        <w:t>A clear warning when predictions are missing, stale or outside the model's supported data range.</w:t>
      </w:r>
    </w:p>
    <w:p>
      <w:pPr>
        <w:pStyle w:val="ListBullet"/>
      </w:pPr>
      <w:r>
        <w:t>A visible disclaimer that the model provides estimates and that high-risk flags require human review.</w:t>
      </w:r>
    </w:p>
    <w:p>
      <w:pPr>
        <w:pStyle w:val="Heading2"/>
      </w:pPr>
      <w:r>
        <w:t>9.3 Example DAX measures for imported predictions</w:t>
      </w:r>
    </w:p>
    <w:p>
      <w:r>
        <w:t>Assume a table named Predictions with one row per project and scoring date. Adjust names and aggregation logic to the actual data model.</w:t>
      </w:r>
    </w:p>
    <w:p>
      <w:r>
        <w:rPr>
          <w:rFonts w:ascii="Consolas" w:hAnsi="Consolas"/>
          <w:sz w:val="18"/>
        </w:rPr>
        <w:t>Projects Scored = DISTINCTCOUNT(Predictions[ProjectID])</w:t>
      </w:r>
    </w:p>
    <w:p>
      <w:r>
        <w:rPr>
          <w:rFonts w:ascii="Consolas" w:hAnsi="Consolas"/>
          <w:sz w:val="18"/>
        </w:rPr>
        <w:t>Average Delay Risk = AVERAGE(Predictions[DelayProbability])</w:t>
      </w:r>
    </w:p>
    <w:p>
      <w:r>
        <w:rPr>
          <w:rFonts w:ascii="Consolas" w:hAnsi="Consolas"/>
          <w:sz w:val="18"/>
        </w:rPr>
        <w:t>High-Risk Projects = CALCULATE(DISTINCTCOUNT(Predictions[ProjectID]), Predictions[RiskBand] = "High")</w:t>
      </w:r>
    </w:p>
    <w:p>
      <w:r>
        <w:rPr>
          <w:rFonts w:ascii="Consolas" w:hAnsi="Consolas"/>
          <w:sz w:val="18"/>
        </w:rPr>
        <w:t>Predicted Final Cost = SUM(Predictions[PredictedFinalCost])</w:t>
      </w:r>
    </w:p>
    <w:p>
      <w:r>
        <w:t>These measures are illustrative. If there are multiple prediction rows per project, define which scoring date is selected before calculating portfolio counts or averages. Use a proper Date dimension and validate aggregation against the intended reporting grain.</w:t>
      </w:r>
    </w:p>
    <w:p>
      <w:pPr>
        <w:pStyle w:val="Heading1"/>
      </w:pPr>
      <w:r>
        <w:t>10. Business Impacts and Risk Mitigation</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rPr>
                <w:b/>
              </w:rPr>
              <w:t>Potential impact</w:t>
            </w:r>
          </w:p>
        </w:tc>
        <w:tc>
          <w:tcPr>
            <w:tcW w:type="dxa" w:w="3312"/>
          </w:tcPr>
          <w:p>
            <w:r>
              <w:rPr>
                <w:b/>
              </w:rPr>
              <w:t>How predictive insight helps</w:t>
            </w:r>
          </w:p>
        </w:tc>
        <w:tc>
          <w:tcPr>
            <w:tcW w:type="dxa" w:w="3312"/>
          </w:tcPr>
          <w:p>
            <w:r>
              <w:rPr>
                <w:b/>
              </w:rPr>
              <w:t>Mitigation / operational response</w:t>
            </w:r>
          </w:p>
        </w:tc>
      </w:tr>
      <w:tr>
        <w:tc>
          <w:tcPr>
            <w:tcW w:type="dxa" w:w="3312"/>
            <w:vAlign w:val="center"/>
          </w:tcPr>
          <w:p>
            <w:r>
              <w:t>Fewer avoidable delays</w:t>
            </w:r>
          </w:p>
        </w:tc>
        <w:tc>
          <w:tcPr>
            <w:tcW w:type="dxa" w:w="3312"/>
            <w:vAlign w:val="center"/>
          </w:tcPr>
          <w:p>
            <w:r>
              <w:t>Flags schedule risk before the baseline finish date is missed.</w:t>
            </w:r>
          </w:p>
        </w:tc>
        <w:tc>
          <w:tcPr>
            <w:tcW w:type="dxa" w:w="3312"/>
            <w:vAlign w:val="center"/>
          </w:tcPr>
          <w:p>
            <w:r>
              <w:t>Review critical path, resolve dependencies, confirm supplier dates, and assign an action owner.</w:t>
            </w:r>
          </w:p>
        </w:tc>
      </w:tr>
      <w:tr>
        <w:tc>
          <w:tcPr>
            <w:tcW w:type="dxa" w:w="3312"/>
            <w:vAlign w:val="center"/>
          </w:tcPr>
          <w:p>
            <w:r>
              <w:t>Better cost control</w:t>
            </w:r>
          </w:p>
        </w:tc>
        <w:tc>
          <w:tcPr>
            <w:tcW w:type="dxa" w:w="3312"/>
            <w:vAlign w:val="center"/>
          </w:tcPr>
          <w:p>
            <w:r>
              <w:t>Forecasts likely final cost and highlights projects trending above budget.</w:t>
            </w:r>
          </w:p>
        </w:tc>
        <w:tc>
          <w:tcPr>
            <w:tcW w:type="dxa" w:w="3312"/>
            <w:vAlign w:val="center"/>
          </w:tcPr>
          <w:p>
            <w:r>
              <w:t>Review commitments, change orders, productivity and contingency assumptions.</w:t>
            </w:r>
          </w:p>
        </w:tc>
      </w:tr>
      <w:tr>
        <w:tc>
          <w:tcPr>
            <w:tcW w:type="dxa" w:w="3312"/>
            <w:vAlign w:val="center"/>
          </w:tcPr>
          <w:p>
            <w:r>
              <w:t>Improved resource planning</w:t>
            </w:r>
          </w:p>
        </w:tc>
        <w:tc>
          <w:tcPr>
            <w:tcW w:type="dxa" w:w="3312"/>
            <w:vAlign w:val="center"/>
          </w:tcPr>
          <w:p>
            <w:r>
              <w:t>Forecasts upcoming labour, equipment or material demand.</w:t>
            </w:r>
          </w:p>
        </w:tc>
        <w:tc>
          <w:tcPr>
            <w:tcW w:type="dxa" w:w="3312"/>
            <w:vAlign w:val="center"/>
          </w:tcPr>
          <w:p>
            <w:r>
              <w:t>Plan shifts, procurement and equipment sharing earlier; confirm local constraints.</w:t>
            </w:r>
          </w:p>
        </w:tc>
      </w:tr>
      <w:tr>
        <w:tc>
          <w:tcPr>
            <w:tcW w:type="dxa" w:w="3312"/>
            <w:vAlign w:val="center"/>
          </w:tcPr>
          <w:p>
            <w:r>
              <w:t>More focused management attention</w:t>
            </w:r>
          </w:p>
        </w:tc>
        <w:tc>
          <w:tcPr>
            <w:tcW w:type="dxa" w:w="3312"/>
            <w:vAlign w:val="center"/>
          </w:tcPr>
          <w:p>
            <w:r>
              <w:t>Ranks projects by risk and potential impact.</w:t>
            </w:r>
          </w:p>
        </w:tc>
        <w:tc>
          <w:tcPr>
            <w:tcW w:type="dxa" w:w="3312"/>
            <w:vAlign w:val="center"/>
          </w:tcPr>
          <w:p>
            <w:r>
              <w:t>Use agreed thresholds and review high-risk cases in regular project-control meetings.</w:t>
            </w:r>
          </w:p>
        </w:tc>
      </w:tr>
      <w:tr>
        <w:tc>
          <w:tcPr>
            <w:tcW w:type="dxa" w:w="3312"/>
            <w:vAlign w:val="center"/>
          </w:tcPr>
          <w:p>
            <w:r>
              <w:t>More consistent decisions</w:t>
            </w:r>
          </w:p>
        </w:tc>
        <w:tc>
          <w:tcPr>
            <w:tcW w:type="dxa" w:w="3312"/>
            <w:vAlign w:val="center"/>
          </w:tcPr>
          <w:p>
            <w:r>
              <w:t>Uses shared definitions and historical evidence.</w:t>
            </w:r>
          </w:p>
        </w:tc>
        <w:tc>
          <w:tcPr>
            <w:tcW w:type="dxa" w:w="3312"/>
            <w:vAlign w:val="center"/>
          </w:tcPr>
          <w:p>
            <w:r>
              <w:t>Document KPI rules, model version, limitations and overrides.</w:t>
            </w:r>
          </w:p>
        </w:tc>
      </w:tr>
    </w:tbl>
    <w:p/>
    <w:p>
      <w:r>
        <w:t>Risks include poor or biased historical data, leakage, changing project conditions, model drift, over-reliance on scores, and false alarms. Mitigate these risks with point-in-time features, chronological testing, subgroup evaluation, uncertainty communication, human review, periodic monitoring, access control and documented ownership. Predictions should never automatically approve payments, penalise workers or replace contractual project controls without appropriate governance.</w:t>
      </w:r>
    </w:p>
    <w:p>
      <w:pPr>
        <w:pStyle w:val="Heading1"/>
      </w:pPr>
      <w:r>
        <w:t>11. Deployment, Monitoring, and Governance</w:t>
      </w:r>
    </w:p>
    <w:p>
      <w:pPr>
        <w:pStyle w:val="ListBullet"/>
      </w:pPr>
      <w:r>
        <w:t>Publish the report and prediction data to a controlled Power BI workspace with role-appropriate permissions.</w:t>
      </w:r>
    </w:p>
    <w:p>
      <w:pPr>
        <w:pStyle w:val="ListBullet"/>
      </w:pPr>
      <w:r>
        <w:t>Schedule data refreshes to match the source reporting cycle and show the last successful refresh time.</w:t>
      </w:r>
    </w:p>
    <w:p>
      <w:pPr>
        <w:pStyle w:val="ListBullet"/>
      </w:pPr>
      <w:r>
        <w:t>Store model version, training period, features, evaluation results, and intended prediction horizon with each release.</w:t>
      </w:r>
    </w:p>
    <w:p>
      <w:pPr>
        <w:pStyle w:val="ListBullet"/>
      </w:pPr>
      <w:r>
        <w:t>Monitor input distributions, missing values, forecast errors, calibration and alert rates after actual outcomes become available.</w:t>
      </w:r>
    </w:p>
    <w:p>
      <w:pPr>
        <w:pStyle w:val="ListBullet"/>
      </w:pPr>
      <w:r>
        <w:t>Review performance across project types and phases to identify uneven error patterns.</w:t>
      </w:r>
    </w:p>
    <w:p>
      <w:pPr>
        <w:pStyle w:val="ListBullet"/>
      </w:pPr>
      <w:r>
        <w:t>Define who owns model updates, approves threshold changes, responds to alerts and communicates known limitations.</w:t>
      </w:r>
    </w:p>
    <w:p>
      <w:pPr>
        <w:pStyle w:val="ListBullet"/>
      </w:pPr>
      <w:r>
        <w:t>Keep a fallback to standard project-control reporting if the prediction pipeline fails or data becomes stale.</w:t>
      </w:r>
    </w:p>
    <w:p>
      <w:pPr>
        <w:pStyle w:val="Heading1"/>
      </w:pPr>
      <w:r>
        <w:t>12. Limitations and Assumptions</w:t>
      </w:r>
    </w:p>
    <w:p>
      <w:r>
        <w:t>The proposed workflow is a design plan, not evidence that a trained model has already achieved a particular accuracy. Real performance depends on the quantity, quality, consistency and representativeness of historical records. New project types, major market disruptions, changes in reporting practices or missing resource data can reduce reliability. A forecast should be interpreted alongside domain knowledge, schedule logic, risk registers and the latest site information. Sample formulas and thresholds must be tested against real data.</w:t>
      </w:r>
    </w:p>
    <w:p>
      <w:pPr>
        <w:pStyle w:val="Heading1"/>
      </w:pPr>
      <w:r>
        <w:t>13. Conclusion</w:t>
      </w:r>
    </w:p>
    <w:p>
      <w:r>
        <w:t>Predictive analytics can extend construction business intelligence from describing past performance to estimating future risk and demand. This report proposes a staged approach: define a clear target, build point-in-time historical snapshots, prepare trustworthy features, compare transparent baseline and advanced algorithms, validate chronologically, and publish the outputs in an interactive Power BI dashboard. Delay risk is a practical first use case, while final-cost and resource-demand forecasting can follow when suitable data is available. The greatest business value comes not from a prediction alone, but from connecting a validated signal to a timely review, a named action owner, and ongoing monitoring.</w:t>
      </w:r>
    </w:p>
    <w:p>
      <w:pPr>
        <w:pStyle w:val="Heading1"/>
      </w:pPr>
      <w:r>
        <w:t>Appendix A. Submission Checklist</w:t>
      </w:r>
    </w:p>
    <w:p>
      <w:r>
        <w:t>☐ Business problem, target variable and hypotheses documented</w:t>
      </w:r>
    </w:p>
    <w:p>
      <w:r>
        <w:t>☐ Input variables and data sources listed</w:t>
      </w:r>
    </w:p>
    <w:p>
      <w:r>
        <w:t>☐ Data preparation and leakage prevention explained</w:t>
      </w:r>
    </w:p>
    <w:p>
      <w:r>
        <w:t>☐ Algorithm options compared and selection justified</w:t>
      </w:r>
    </w:p>
    <w:p>
      <w:r>
        <w:t>☐ Training, validation and evaluation approach documented</w:t>
      </w:r>
    </w:p>
    <w:p>
      <w:r>
        <w:t>☐ Power BI integration and interactive visuals described</w:t>
      </w:r>
    </w:p>
    <w:p>
      <w:r>
        <w:t>☐ Business impact and risk mitigation discussed</w:t>
      </w:r>
    </w:p>
    <w:p>
      <w:r>
        <w:t>☐ Illustrative examples clearly distinguished from real results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Week 5 | Predictive Analytics in Virtual Construction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