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5597"/>
          <w:sz w:val="32"/>
        </w:rPr>
        <w:t>WEEK 2 TASK</w:t>
      </w:r>
    </w:p>
    <w:p>
      <w:pPr>
        <w:pStyle w:val="Title"/>
        <w:jc w:val="center"/>
      </w:pPr>
      <w:r>
        <w:t>Data Cleaning and</w:t>
        <w:br/>
        <w:t>Preprocessing Strategy</w:t>
      </w:r>
    </w:p>
    <w:p>
      <w:pPr>
        <w:jc w:val="center"/>
      </w:pPr>
      <w:r>
        <w:rPr>
          <w:i/>
          <w:color w:val="595959"/>
          <w:sz w:val="28"/>
        </w:rPr>
        <w:t>For a Hypothetical Agribusiness Dataset</w:t>
      </w:r>
    </w:p>
    <w:p>
      <w:r>
        <w:br/>
      </w:r>
    </w:p>
    <w:p>
      <w:pPr>
        <w:jc w:val="center"/>
      </w:pPr>
      <w:r>
        <w:rPr>
          <w:sz w:val="22"/>
        </w:rPr>
        <w:t>Subject: Data Analytics</w:t>
      </w:r>
    </w:p>
    <w:p>
      <w:pPr>
        <w:jc w:val="center"/>
      </w:pPr>
      <w:r>
        <w:rPr>
          <w:sz w:val="22"/>
        </w:rPr>
        <w:t>Assignment: Week 2</w:t>
      </w:r>
    </w:p>
    <w:p>
      <w:pPr>
        <w:jc w:val="center"/>
      </w:pPr>
      <w:r>
        <w:rPr>
          <w:sz w:val="22"/>
        </w:rPr>
        <w:t>Dataset: Hypothetical Agricultural Farm Records</w:t>
      </w:r>
    </w:p>
    <w:p>
      <w:r>
        <w:br w:type="page"/>
      </w:r>
    </w:p>
    <w:p>
      <w:pPr>
        <w:pStyle w:val="Heading1"/>
      </w:pPr>
      <w:r>
        <w:t>1. Introduction</w:t>
      </w:r>
    </w:p>
    <w:p>
      <w:r>
        <w:t>Agribusiness relies on data to make informed decisions about crop production, soil quality, irrigation, weather conditions, fertilizer usage, pest management, and agricultural market prices. Data collected from farms, sensors, surveys, government databases, and agricultural markets may contain errors, missing values, inconsistent formats, duplicate records, and unusual observations.</w:t>
      </w:r>
    </w:p>
    <w:p>
      <w:r>
        <w:t>Data cleaning and preprocessing are essential before exploratory data analysis or predictive modeling. Poor-quality data can produce misleading conclusions and unreliable predictions. For example, an incorrect rainfall value may affect crop-yield analysis, while inconsistent crop names may lead to inaccurate production summaries.</w:t>
      </w:r>
    </w:p>
    <w:p>
      <w:r>
        <w:t>This report proposes a systematic strategy for improving the accuracy, consistency, completeness, and analytical suitability of a hypothetical agribusiness dataset.</w:t>
      </w:r>
    </w:p>
    <w:p>
      <w:pPr>
        <w:pStyle w:val="Heading1"/>
      </w:pPr>
      <w:r>
        <w:t>2. Objectives</w:t>
      </w:r>
    </w:p>
    <w:p>
      <w:pPr>
        <w:pStyle w:val="ListNumber"/>
      </w:pPr>
      <w:r>
        <w:t>Identify common data-quality issues in agricultural datasets.</w:t>
      </w:r>
    </w:p>
    <w:p>
      <w:pPr>
        <w:pStyle w:val="ListNumber"/>
      </w:pPr>
      <w:r>
        <w:t>Develop a systematic approach to handling missing values.</w:t>
      </w:r>
    </w:p>
    <w:p>
      <w:pPr>
        <w:pStyle w:val="ListNumber"/>
      </w:pPr>
      <w:r>
        <w:t>Standardize inconsistent formats, units, and category names.</w:t>
      </w:r>
    </w:p>
    <w:p>
      <w:pPr>
        <w:pStyle w:val="ListNumber"/>
      </w:pPr>
      <w:r>
        <w:t>Detect and investigate duplicate records and outliers.</w:t>
      </w:r>
    </w:p>
    <w:p>
      <w:pPr>
        <w:pStyle w:val="ListNumber"/>
      </w:pPr>
      <w:r>
        <w:t>Apply appropriate filtering, normalization, and feature-preparation techniques.</w:t>
      </w:r>
    </w:p>
    <w:p>
      <w:pPr>
        <w:pStyle w:val="ListNumber"/>
      </w:pPr>
      <w:r>
        <w:t>Establish a clear and reproducible preprocessing workflow.</w:t>
      </w:r>
    </w:p>
    <w:p>
      <w:pPr>
        <w:pStyle w:val="ListNumber"/>
      </w:pPr>
      <w:r>
        <w:t>Prepare a reliable dataset for future analysis and predictive modeling.</w:t>
      </w:r>
    </w:p>
    <w:p>
      <w:pPr>
        <w:pStyle w:val="Heading1"/>
      </w:pPr>
      <w:r>
        <w:t>3. Description of the Hypothetical Dataset</w:t>
      </w:r>
    </w:p>
    <w:p>
      <w:r>
        <w:t>The hypothetical dataset contains agricultural information collected from multiple farms during one growing season. It may combine farmer surveys, weather-station observations, soil-test results, and farm-production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b/>
                <w:sz w:val="18"/>
              </w:rPr>
              <w:t>Variable</w:t>
            </w:r>
          </w:p>
        </w:tc>
        <w:tc>
          <w:tcPr>
            <w:tcW w:type="dxa" w:w="3312"/>
            <w:vAlign w:val="center"/>
            <w:shd w:fill="BDD7EE"/>
          </w:tcPr>
          <w:p>
            <w:pPr>
              <w:spacing w:after="0"/>
            </w:pPr>
            <w:r/>
            <w:r>
              <w:rPr>
                <w:b/>
                <w:sz w:val="18"/>
              </w:rPr>
              <w:t>Description</w:t>
            </w:r>
          </w:p>
        </w:tc>
        <w:tc>
          <w:tcPr>
            <w:tcW w:type="dxa" w:w="3312"/>
            <w:vAlign w:val="center"/>
            <w:shd w:fill="BDD7EE"/>
          </w:tcPr>
          <w:p>
            <w:pPr>
              <w:spacing w:after="0"/>
            </w:pPr>
            <w:r/>
            <w:r>
              <w:rPr>
                <w:b/>
                <w:sz w:val="18"/>
              </w:rPr>
              <w:t>Data Type</w:t>
            </w:r>
          </w:p>
        </w:tc>
      </w:tr>
      <w:tr>
        <w:tc>
          <w:tcPr>
            <w:tcW w:type="dxa" w:w="3312"/>
            <w:vAlign w:val="center"/>
          </w:tcPr>
          <w:p>
            <w:pPr>
              <w:spacing w:after="0"/>
            </w:pPr>
            <w:r/>
            <w:r>
              <w:rPr>
                <w:b w:val="0"/>
                <w:sz w:val="18"/>
              </w:rPr>
              <w:t>Farm_ID</w:t>
            </w:r>
          </w:p>
        </w:tc>
        <w:tc>
          <w:tcPr>
            <w:tcW w:type="dxa" w:w="3312"/>
            <w:vAlign w:val="center"/>
          </w:tcPr>
          <w:p>
            <w:pPr>
              <w:spacing w:after="0"/>
            </w:pPr>
            <w:r/>
            <w:r>
              <w:rPr>
                <w:b w:val="0"/>
                <w:sz w:val="18"/>
              </w:rPr>
              <w:t>Unique farm identification number</w:t>
            </w:r>
          </w:p>
        </w:tc>
        <w:tc>
          <w:tcPr>
            <w:tcW w:type="dxa" w:w="3312"/>
            <w:vAlign w:val="center"/>
          </w:tcPr>
          <w:p>
            <w:pPr>
              <w:spacing w:after="0"/>
            </w:pPr>
            <w:r/>
            <w:r>
              <w:rPr>
                <w:b w:val="0"/>
                <w:sz w:val="18"/>
              </w:rPr>
              <w:t>Identifier</w:t>
            </w:r>
          </w:p>
        </w:tc>
      </w:tr>
      <w:tr>
        <w:tc>
          <w:tcPr>
            <w:tcW w:type="dxa" w:w="3312"/>
            <w:vAlign w:val="center"/>
          </w:tcPr>
          <w:p>
            <w:pPr>
              <w:spacing w:after="0"/>
            </w:pPr>
            <w:r/>
            <w:r>
              <w:rPr>
                <w:b w:val="0"/>
                <w:sz w:val="18"/>
              </w:rPr>
              <w:t>Crop_Type</w:t>
            </w:r>
          </w:p>
        </w:tc>
        <w:tc>
          <w:tcPr>
            <w:tcW w:type="dxa" w:w="3312"/>
            <w:vAlign w:val="center"/>
          </w:tcPr>
          <w:p>
            <w:pPr>
              <w:spacing w:after="0"/>
            </w:pPr>
            <w:r/>
            <w:r>
              <w:rPr>
                <w:b w:val="0"/>
                <w:sz w:val="18"/>
              </w:rPr>
              <w:t>Type of crop cultivated</w:t>
            </w:r>
          </w:p>
        </w:tc>
        <w:tc>
          <w:tcPr>
            <w:tcW w:type="dxa" w:w="3312"/>
            <w:vAlign w:val="center"/>
          </w:tcPr>
          <w:p>
            <w:pPr>
              <w:spacing w:after="0"/>
            </w:pPr>
            <w:r/>
            <w:r>
              <w:rPr>
                <w:b w:val="0"/>
                <w:sz w:val="18"/>
              </w:rPr>
              <w:t>Categorical</w:t>
            </w:r>
          </w:p>
        </w:tc>
      </w:tr>
      <w:tr>
        <w:tc>
          <w:tcPr>
            <w:tcW w:type="dxa" w:w="3312"/>
            <w:vAlign w:val="center"/>
          </w:tcPr>
          <w:p>
            <w:pPr>
              <w:spacing w:after="0"/>
            </w:pPr>
            <w:r/>
            <w:r>
              <w:rPr>
                <w:b w:val="0"/>
                <w:sz w:val="18"/>
              </w:rPr>
              <w:t>Area_Hectares</w:t>
            </w:r>
          </w:p>
        </w:tc>
        <w:tc>
          <w:tcPr>
            <w:tcW w:type="dxa" w:w="3312"/>
            <w:vAlign w:val="center"/>
          </w:tcPr>
          <w:p>
            <w:pPr>
              <w:spacing w:after="0"/>
            </w:pPr>
            <w:r/>
            <w:r>
              <w:rPr>
                <w:b w:val="0"/>
                <w:sz w:val="18"/>
              </w:rPr>
              <w:t>Cultivated land area</w:t>
            </w:r>
          </w:p>
        </w:tc>
        <w:tc>
          <w:tcPr>
            <w:tcW w:type="dxa" w:w="3312"/>
            <w:vAlign w:val="center"/>
          </w:tcPr>
          <w:p>
            <w:pPr>
              <w:spacing w:after="0"/>
            </w:pPr>
            <w:r/>
            <w:r>
              <w:rPr>
                <w:b w:val="0"/>
                <w:sz w:val="18"/>
              </w:rPr>
              <w:t>Numerical</w:t>
            </w:r>
          </w:p>
        </w:tc>
      </w:tr>
      <w:tr>
        <w:tc>
          <w:tcPr>
            <w:tcW w:type="dxa" w:w="3312"/>
            <w:vAlign w:val="center"/>
          </w:tcPr>
          <w:p>
            <w:pPr>
              <w:spacing w:after="0"/>
            </w:pPr>
            <w:r/>
            <w:r>
              <w:rPr>
                <w:b w:val="0"/>
                <w:sz w:val="18"/>
              </w:rPr>
              <w:t>Rainfall_mm</w:t>
            </w:r>
          </w:p>
        </w:tc>
        <w:tc>
          <w:tcPr>
            <w:tcW w:type="dxa" w:w="3312"/>
            <w:vAlign w:val="center"/>
          </w:tcPr>
          <w:p>
            <w:pPr>
              <w:spacing w:after="0"/>
            </w:pPr>
            <w:r/>
            <w:r>
              <w:rPr>
                <w:b w:val="0"/>
                <w:sz w:val="18"/>
              </w:rPr>
              <w:t>Rainfall received during the season</w:t>
            </w:r>
          </w:p>
        </w:tc>
        <w:tc>
          <w:tcPr>
            <w:tcW w:type="dxa" w:w="3312"/>
            <w:vAlign w:val="center"/>
          </w:tcPr>
          <w:p>
            <w:pPr>
              <w:spacing w:after="0"/>
            </w:pPr>
            <w:r/>
            <w:r>
              <w:rPr>
                <w:b w:val="0"/>
                <w:sz w:val="18"/>
              </w:rPr>
              <w:t>Numerical</w:t>
            </w:r>
          </w:p>
        </w:tc>
      </w:tr>
      <w:tr>
        <w:tc>
          <w:tcPr>
            <w:tcW w:type="dxa" w:w="3312"/>
            <w:vAlign w:val="center"/>
          </w:tcPr>
          <w:p>
            <w:pPr>
              <w:spacing w:after="0"/>
            </w:pPr>
            <w:r/>
            <w:r>
              <w:rPr>
                <w:b w:val="0"/>
                <w:sz w:val="18"/>
              </w:rPr>
              <w:t>Temperature_C</w:t>
            </w:r>
          </w:p>
        </w:tc>
        <w:tc>
          <w:tcPr>
            <w:tcW w:type="dxa" w:w="3312"/>
            <w:vAlign w:val="center"/>
          </w:tcPr>
          <w:p>
            <w:pPr>
              <w:spacing w:after="0"/>
            </w:pPr>
            <w:r/>
            <w:r>
              <w:rPr>
                <w:b w:val="0"/>
                <w:sz w:val="18"/>
              </w:rPr>
              <w:t>Average temperature</w:t>
            </w:r>
          </w:p>
        </w:tc>
        <w:tc>
          <w:tcPr>
            <w:tcW w:type="dxa" w:w="3312"/>
            <w:vAlign w:val="center"/>
          </w:tcPr>
          <w:p>
            <w:pPr>
              <w:spacing w:after="0"/>
            </w:pPr>
            <w:r/>
            <w:r>
              <w:rPr>
                <w:b w:val="0"/>
                <w:sz w:val="18"/>
              </w:rPr>
              <w:t>Numerical</w:t>
            </w:r>
          </w:p>
        </w:tc>
      </w:tr>
      <w:tr>
        <w:tc>
          <w:tcPr>
            <w:tcW w:type="dxa" w:w="3312"/>
            <w:vAlign w:val="center"/>
          </w:tcPr>
          <w:p>
            <w:pPr>
              <w:spacing w:after="0"/>
            </w:pPr>
            <w:r/>
            <w:r>
              <w:rPr>
                <w:b w:val="0"/>
                <w:sz w:val="18"/>
              </w:rPr>
              <w:t>Soil_pH</w:t>
            </w:r>
          </w:p>
        </w:tc>
        <w:tc>
          <w:tcPr>
            <w:tcW w:type="dxa" w:w="3312"/>
            <w:vAlign w:val="center"/>
          </w:tcPr>
          <w:p>
            <w:pPr>
              <w:spacing w:after="0"/>
            </w:pPr>
            <w:r/>
            <w:r>
              <w:rPr>
                <w:b w:val="0"/>
                <w:sz w:val="18"/>
              </w:rPr>
              <w:t>Soil acidity or alkalinity measurement</w:t>
            </w:r>
          </w:p>
        </w:tc>
        <w:tc>
          <w:tcPr>
            <w:tcW w:type="dxa" w:w="3312"/>
            <w:vAlign w:val="center"/>
          </w:tcPr>
          <w:p>
            <w:pPr>
              <w:spacing w:after="0"/>
            </w:pPr>
            <w:r/>
            <w:r>
              <w:rPr>
                <w:b w:val="0"/>
                <w:sz w:val="18"/>
              </w:rPr>
              <w:t>Numerical</w:t>
            </w:r>
          </w:p>
        </w:tc>
      </w:tr>
      <w:tr>
        <w:tc>
          <w:tcPr>
            <w:tcW w:type="dxa" w:w="3312"/>
            <w:vAlign w:val="center"/>
          </w:tcPr>
          <w:p>
            <w:pPr>
              <w:spacing w:after="0"/>
            </w:pPr>
            <w:r/>
            <w:r>
              <w:rPr>
                <w:b w:val="0"/>
                <w:sz w:val="18"/>
              </w:rPr>
              <w:t>Fertilizer_kg</w:t>
            </w:r>
          </w:p>
        </w:tc>
        <w:tc>
          <w:tcPr>
            <w:tcW w:type="dxa" w:w="3312"/>
            <w:vAlign w:val="center"/>
          </w:tcPr>
          <w:p>
            <w:pPr>
              <w:spacing w:after="0"/>
            </w:pPr>
            <w:r/>
            <w:r>
              <w:rPr>
                <w:b w:val="0"/>
                <w:sz w:val="18"/>
              </w:rPr>
              <w:t>Fertilizer applied</w:t>
            </w:r>
          </w:p>
        </w:tc>
        <w:tc>
          <w:tcPr>
            <w:tcW w:type="dxa" w:w="3312"/>
            <w:vAlign w:val="center"/>
          </w:tcPr>
          <w:p>
            <w:pPr>
              <w:spacing w:after="0"/>
            </w:pPr>
            <w:r/>
            <w:r>
              <w:rPr>
                <w:b w:val="0"/>
                <w:sz w:val="18"/>
              </w:rPr>
              <w:t>Numerical</w:t>
            </w:r>
          </w:p>
        </w:tc>
      </w:tr>
      <w:tr>
        <w:tc>
          <w:tcPr>
            <w:tcW w:type="dxa" w:w="3312"/>
            <w:vAlign w:val="center"/>
          </w:tcPr>
          <w:p>
            <w:pPr>
              <w:spacing w:after="0"/>
            </w:pPr>
            <w:r/>
            <w:r>
              <w:rPr>
                <w:b w:val="0"/>
                <w:sz w:val="18"/>
              </w:rPr>
              <w:t>Irrigation_Type</w:t>
            </w:r>
          </w:p>
        </w:tc>
        <w:tc>
          <w:tcPr>
            <w:tcW w:type="dxa" w:w="3312"/>
            <w:vAlign w:val="center"/>
          </w:tcPr>
          <w:p>
            <w:pPr>
              <w:spacing w:after="0"/>
            </w:pPr>
            <w:r/>
            <w:r>
              <w:rPr>
                <w:b w:val="0"/>
                <w:sz w:val="18"/>
              </w:rPr>
              <w:t>Irrigation method used</w:t>
            </w:r>
          </w:p>
        </w:tc>
        <w:tc>
          <w:tcPr>
            <w:tcW w:type="dxa" w:w="3312"/>
            <w:vAlign w:val="center"/>
          </w:tcPr>
          <w:p>
            <w:pPr>
              <w:spacing w:after="0"/>
            </w:pPr>
            <w:r/>
            <w:r>
              <w:rPr>
                <w:b w:val="0"/>
                <w:sz w:val="18"/>
              </w:rPr>
              <w:t>Categorical</w:t>
            </w:r>
          </w:p>
        </w:tc>
      </w:tr>
      <w:tr>
        <w:tc>
          <w:tcPr>
            <w:tcW w:type="dxa" w:w="3312"/>
            <w:vAlign w:val="center"/>
          </w:tcPr>
          <w:p>
            <w:pPr>
              <w:spacing w:after="0"/>
            </w:pPr>
            <w:r/>
            <w:r>
              <w:rPr>
                <w:b w:val="0"/>
                <w:sz w:val="18"/>
              </w:rPr>
              <w:t>Sowing_Date</w:t>
            </w:r>
          </w:p>
        </w:tc>
        <w:tc>
          <w:tcPr>
            <w:tcW w:type="dxa" w:w="3312"/>
            <w:vAlign w:val="center"/>
          </w:tcPr>
          <w:p>
            <w:pPr>
              <w:spacing w:after="0"/>
            </w:pPr>
            <w:r/>
            <w:r>
              <w:rPr>
                <w:b w:val="0"/>
                <w:sz w:val="18"/>
              </w:rPr>
              <w:t>Date of sowing</w:t>
            </w:r>
          </w:p>
        </w:tc>
        <w:tc>
          <w:tcPr>
            <w:tcW w:type="dxa" w:w="3312"/>
            <w:vAlign w:val="center"/>
          </w:tcPr>
          <w:p>
            <w:pPr>
              <w:spacing w:after="0"/>
            </w:pPr>
            <w:r/>
            <w:r>
              <w:rPr>
                <w:b w:val="0"/>
                <w:sz w:val="18"/>
              </w:rPr>
              <w:t>Date</w:t>
            </w:r>
          </w:p>
        </w:tc>
      </w:tr>
      <w:tr>
        <w:tc>
          <w:tcPr>
            <w:tcW w:type="dxa" w:w="3312"/>
            <w:vAlign w:val="center"/>
          </w:tcPr>
          <w:p>
            <w:pPr>
              <w:spacing w:after="0"/>
            </w:pPr>
            <w:r/>
            <w:r>
              <w:rPr>
                <w:b w:val="0"/>
                <w:sz w:val="18"/>
              </w:rPr>
              <w:t>Yield_Tonnes</w:t>
            </w:r>
          </w:p>
        </w:tc>
        <w:tc>
          <w:tcPr>
            <w:tcW w:type="dxa" w:w="3312"/>
            <w:vAlign w:val="center"/>
          </w:tcPr>
          <w:p>
            <w:pPr>
              <w:spacing w:after="0"/>
            </w:pPr>
            <w:r/>
            <w:r>
              <w:rPr>
                <w:b w:val="0"/>
                <w:sz w:val="18"/>
              </w:rPr>
              <w:t>Total crop yield</w:t>
            </w:r>
          </w:p>
        </w:tc>
        <w:tc>
          <w:tcPr>
            <w:tcW w:type="dxa" w:w="3312"/>
            <w:vAlign w:val="center"/>
          </w:tcPr>
          <w:p>
            <w:pPr>
              <w:spacing w:after="0"/>
            </w:pPr>
            <w:r/>
            <w:r>
              <w:rPr>
                <w:b w:val="0"/>
                <w:sz w:val="18"/>
              </w:rPr>
              <w:t>Numerical</w:t>
            </w:r>
          </w:p>
        </w:tc>
      </w:tr>
    </w:tbl>
    <w:p>
      <w:pPr>
        <w:pStyle w:val="Heading1"/>
      </w:pPr>
      <w:r>
        <w:t>4. Common Data-Quality Issues in Agribusiness</w:t>
      </w:r>
    </w:p>
    <w:p>
      <w:pPr>
        <w:pStyle w:val="Heading2"/>
      </w:pPr>
      <w:r>
        <w:t>4.1 Missing Values</w:t>
      </w:r>
    </w:p>
    <w:p>
      <w:r>
        <w:t>Missing values may occur when farmers do not report information, sensors malfunction, or soil tests are unavailable. For example, rainfall data may be missing for Farm F102.</w:t>
      </w:r>
    </w:p>
    <w:p>
      <w:pPr>
        <w:pStyle w:val="ListBullet"/>
      </w:pPr>
      <w:r>
        <w:t>Calculate the percentage of missing values in each column and investigate why they are missing.</w:t>
      </w:r>
    </w:p>
    <w:p>
      <w:pPr>
        <w:pStyle w:val="ListBullet"/>
      </w:pPr>
      <w:r>
        <w:t>Use median imputation for suitable numerical variables when justified by the distribution and missingness pattern.</w:t>
      </w:r>
    </w:p>
    <w:p>
      <w:pPr>
        <w:pStyle w:val="ListBullet"/>
      </w:pPr>
      <w:r>
        <w:t>Use the mode or an explicit “Unknown” category for suitable categorical variables.</w:t>
      </w:r>
    </w:p>
    <w:p>
      <w:pPr>
        <w:pStyle w:val="ListBullet"/>
      </w:pPr>
      <w:r>
        <w:t>Consider time-based interpolation for appropriate weather-sensor readings.</w:t>
      </w:r>
    </w:p>
    <w:p>
      <w:pPr>
        <w:pStyle w:val="ListBullet"/>
      </w:pPr>
      <w:r>
        <w:t>Remove records only when they are unusable and removal is justified. Do not automatically impute missing target values such as crop yield for supervised learning.</w:t>
      </w:r>
    </w:p>
    <w:p>
      <w:pPr>
        <w:pStyle w:val="Heading2"/>
      </w:pPr>
      <w:r>
        <w:t>4.2 Inconsistent Formats and Units</w:t>
      </w:r>
    </w:p>
    <w:p>
      <w:r>
        <w:t>The same crop may be entered as “Wheat,” “wheat,” or “WHEAT.” Land area may be recorded in acres and hectares, rainfall in millimetres and centimetres, and dates in different formats.</w:t>
      </w:r>
    </w:p>
    <w:p>
      <w:pPr>
        <w:pStyle w:val="ListBullet"/>
      </w:pPr>
      <w:r>
        <w:t>Standardize category labels and date formats.</w:t>
      </w:r>
    </w:p>
    <w:p>
      <w:pPr>
        <w:pStyle w:val="ListBullet"/>
      </w:pPr>
      <w:r>
        <w:t>Convert measurements into consistent units and document conversion factors.</w:t>
      </w:r>
    </w:p>
    <w:p>
      <w:pPr>
        <w:pStyle w:val="ListBullet"/>
      </w:pPr>
      <w:r>
        <w:t>One hectare is approximately 2.471 acres.</w:t>
      </w:r>
    </w:p>
    <w:p>
      <w:pPr>
        <w:pStyle w:val="ListBullet"/>
      </w:pPr>
      <w:r>
        <w:t>Preserve original values where practical so transformations can be audited.</w:t>
      </w:r>
    </w:p>
    <w:p>
      <w:pPr>
        <w:pStyle w:val="Heading2"/>
      </w:pPr>
      <w:r>
        <w:t>4.3 Duplicate Records</w:t>
      </w:r>
    </w:p>
    <w:p>
      <w:r>
        <w:t>Duplicate entries may occur when farm records are imported multiple times or combined from multiple sources. Identify exact duplicate rows and possible duplicates using appropriate business keys. Review conflicting records before deleting them. A repeated Farm_ID alone is not necessarily a duplicate because one farm may grow multiple crops.</w:t>
      </w:r>
    </w:p>
    <w:p>
      <w:pPr>
        <w:pStyle w:val="Heading2"/>
      </w:pPr>
      <w:r>
        <w:t>4.4 Outliers and Invalid Values</w:t>
      </w:r>
    </w:p>
    <w:p>
      <w:r>
        <w:t>Outliers are observations that differ substantially from the general distribution. Some are errors, while others represent genuine agricultural conditions. Examples include soil pH entered as 45 instead of 4.5, negative rainfall, or an unusually high yield caused by a unit-conversion error.</w:t>
      </w:r>
    </w:p>
    <w:p>
      <w:pPr>
        <w:pStyle w:val="ListBullet"/>
      </w:pPr>
      <w:r>
        <w:t>Use range checks, histograms, box plots, the interquartile range (IQR), or z-scores to flag unusual values.</w:t>
      </w:r>
    </w:p>
    <w:p>
      <w:pPr>
        <w:pStyle w:val="ListBullet"/>
      </w:pPr>
      <w:r>
        <w:t>Verify suspicious observations against source records and agricultural knowledge.</w:t>
      </w:r>
    </w:p>
    <w:p>
      <w:pPr>
        <w:pStyle w:val="ListBullet"/>
      </w:pPr>
      <w:r>
        <w:t>Correct confirmed errors, exclude invalid records when necessary, and retain legitimate extreme values.</w:t>
      </w:r>
    </w:p>
    <w:p>
      <w:pPr>
        <w:pStyle w:val="ListBullet"/>
      </w:pPr>
      <w:r>
        <w:t>Use capping or transformations only when justified by the analytical objective.</w:t>
      </w:r>
    </w:p>
    <w:p>
      <w:pPr>
        <w:pStyle w:val="Heading2"/>
      </w:pPr>
      <w:r>
        <w:t>4.5 Inconsistent Categories and Typographical Errors</w:t>
      </w:r>
    </w:p>
    <w:p>
      <w:r>
        <w:t>Values such as “Drip,” “drip irrigation,” and “DRIP” should be mapped to a standardized label after checking that they represent the same category. Maintain a mapping table for traceability.</w:t>
      </w:r>
    </w:p>
    <w:p>
      <w:pPr>
        <w:pStyle w:val="Heading2"/>
      </w:pPr>
      <w:r>
        <w:t>4.6 Incorrect Data Types</w:t>
      </w:r>
    </w:p>
    <w:p>
      <w:r>
        <w:t>Numerical measurements may be stored as text, dates may be interpreted incorrectly, and identifiers may be treated as numerical measurements. Convert each field to the correct type and validate the conversion. Farm_ID should be treated as an identifier, not a continuous feature.</w:t>
      </w:r>
    </w:p>
    <w:p>
      <w:pPr>
        <w:pStyle w:val="Heading1"/>
      </w:pPr>
      <w:r>
        <w:t>5. Step-by-Step Data Cleaning Plan</w:t>
      </w:r>
    </w:p>
    <w:p>
      <w:pPr>
        <w:pStyle w:val="Heading2"/>
      </w:pPr>
      <w:r>
        <w:t>Step 1: Data collection and backup</w:t>
      </w:r>
    </w:p>
    <w:p>
      <w:r>
        <w:t>Collect files from farm surveys, weather stations, soil laboratories, and production records. Preserve unchanged copies of raw data and record each source, collection date, format, and relevant metadata.</w:t>
      </w:r>
    </w:p>
    <w:p>
      <w:pPr>
        <w:pStyle w:val="Heading2"/>
      </w:pPr>
      <w:r>
        <w:t>Step 2: Initial data inspection</w:t>
      </w:r>
    </w:p>
    <w:p>
      <w:r>
        <w:t>Inspect row and column counts, column names, data types, missing-value counts, unique categories, duplicates, minimum and maximum values, date ranges, and measurement units. This creates a baseline data-quality profile.</w:t>
      </w:r>
    </w:p>
    <w:p>
      <w:pPr>
        <w:pStyle w:val="Heading2"/>
      </w:pPr>
      <w:r>
        <w:t>Step 3: Missing-value assessment</w:t>
      </w:r>
    </w:p>
    <w:p>
      <w:r>
        <w:t>Calculate missingness percentages and check whether missing values are concentrated by farm, season, or data source. Select a suitable treatment for each variable rather than applying one method to all columns.</w:t>
      </w:r>
    </w:p>
    <w:p>
      <w:pPr>
        <w:pStyle w:val="Heading2"/>
      </w:pPr>
      <w:r>
        <w:t>Step 4: Standardize formats and units</w:t>
      </w:r>
    </w:p>
    <w:p>
      <w:r>
        <w:t>Standardize crop names, irrigation labels, dates, area units, rainfall units, temperature units, and fertilizer units. Document all conversions.</w:t>
      </w:r>
    </w:p>
    <w:p>
      <w:pPr>
        <w:pStyle w:val="Heading2"/>
      </w:pPr>
      <w:r>
        <w:t>Step 5: Resolve duplicates</w:t>
      </w:r>
    </w:p>
    <w:p>
      <w:r>
        <w:t>Identify exact duplicates and possible business-key duplicates. Investigate conflicts and retain valid observations according to documented rules and source reliability.</w:t>
      </w:r>
    </w:p>
    <w:p>
      <w:pPr>
        <w:pStyle w:val="Heading2"/>
      </w:pPr>
      <w:r>
        <w:t>Step 6: Detect and handle outliers</w:t>
      </w:r>
    </w:p>
    <w:p>
      <w:r>
        <w:t>Use descriptive statistics, visualizations, domain knowledge, and source verification to decide whether to correct, retain, cap, or exclude unusual observations.</w:t>
      </w:r>
    </w:p>
    <w:p>
      <w:pPr>
        <w:pStyle w:val="Heading2"/>
      </w:pPr>
      <w:r>
        <w:t>Step 7: Validate data</w:t>
      </w:r>
    </w:p>
    <w:p>
      <w:r>
        <w:t>Check that area is greater than zero; rainfall is not negative; dates are valid; units are documented; categories belong to approved lists; and soil-pH values outside the conventional 0–14 scale are investigated.</w:t>
      </w:r>
    </w:p>
    <w:p>
      <w:pPr>
        <w:pStyle w:val="Heading2"/>
      </w:pPr>
      <w:r>
        <w:t>Step 8: Filter records</w:t>
      </w:r>
    </w:p>
    <w:p>
      <w:r>
        <w:t>Exclude only records that fail defined analytical requirements, such as unusable observations or records outside the study period. Document each exclusion and its reason.</w:t>
      </w:r>
    </w:p>
    <w:p>
      <w:pPr>
        <w:pStyle w:val="Heading2"/>
      </w:pPr>
      <w:r>
        <w:t>Step 9: Transform and prepare features</w:t>
      </w:r>
    </w:p>
    <w:p>
      <w:r>
        <w:t>Encode categorical variables as needed, scale numerical features when required by the algorithm, extract relevant date features, and calculate productivity per hectare only when the definitions and units support it.</w:t>
      </w:r>
    </w:p>
    <w:p>
      <w:pPr>
        <w:pStyle w:val="Heading2"/>
      </w:pPr>
      <w:r>
        <w:t>Step 10: Final quality assurance</w:t>
      </w:r>
    </w:p>
    <w:p>
      <w:r>
        <w:t>Repeat data-quality checks after cleaning, save the cleaned dataset separately, and create a report showing what was changed, removed, or retained.</w:t>
      </w:r>
    </w:p>
    <w:p>
      <w:pPr>
        <w:pStyle w:val="Heading1"/>
      </w:pPr>
      <w:r>
        <w:t>6. Proposed Data Preprocessing Framework</w:t>
      </w:r>
    </w:p>
    <w:p>
      <w:pPr>
        <w:pStyle w:val="Heading2"/>
      </w:pPr>
      <w:r>
        <w:t>6.1 Missing-Value Imputation</w:t>
      </w:r>
    </w:p>
    <w:p>
      <w:r>
        <w:t>For a numerical variable such as fertilizer usage, the median may be suitable when the distribution is skewed and the missingness pattern supports imputation. For a categorical variable such as irrigation type, the mode may be suitable when justified. An “Unknown” category may be preferable when missingness itself carries information. Document the method chosen for every variable.</w:t>
      </w:r>
    </w:p>
    <w:p>
      <w:pPr>
        <w:pStyle w:val="Heading2"/>
      </w:pPr>
      <w:r>
        <w:t>6.2 Normalization and Standardization</w:t>
      </w:r>
    </w:p>
    <w:p>
      <w:r>
        <w:t>Normalization rescales values to a specified range, often 0 to 1. Min-max normalization is calculated as:</w:t>
      </w:r>
    </w:p>
    <w:p>
      <w:pPr>
        <w:jc w:val="center"/>
      </w:pPr>
      <w:r>
        <w:rPr>
          <w:b/>
        </w:rPr>
        <w:t>Normalized value = (x − minimum) / (maximum − minimum)</w:t>
      </w:r>
    </w:p>
    <w:p>
      <w:r>
        <w:t>Standardization transforms values using the mean and standard deviation:</w:t>
      </w:r>
    </w:p>
    <w:p>
      <w:pPr>
        <w:jc w:val="center"/>
      </w:pPr>
      <w:r>
        <w:rPr>
          <w:b/>
        </w:rPr>
        <w:t>Standardized value = (x − mean) / standard deviation</w:t>
      </w:r>
    </w:p>
    <w:p>
      <w:r>
        <w:t>Normalization can be useful for distance-based algorithms, while standardization is often useful for models sensitive to feature scale. Tree-based models generally do not require the same scaling. In predictive modeling, fit scaling parameters on training data only, then apply them to validation and test data to prevent data leakage.</w:t>
      </w:r>
    </w:p>
    <w:p>
      <w:pPr>
        <w:pStyle w:val="Heading2"/>
      </w:pPr>
      <w:r>
        <w:t>6.3 Filtering and Transformation</w:t>
      </w:r>
    </w:p>
    <w:p>
      <w:r>
        <w:t>Filtering selects or excludes records according to explicit criteria, such as including only farms observed during a particular growing season. Transformations may include unit conversion, date extraction, category encoding, or a logarithmic transformation of a highly skewed positive variable when scientifically appropriate.</w:t>
      </w:r>
    </w:p>
    <w:p>
      <w:pPr>
        <w:pStyle w:val="Heading2"/>
      </w:pPr>
      <w:r>
        <w:t>6.4 Feature Preparation</w:t>
      </w:r>
    </w:p>
    <w:p>
      <w:r>
        <w:t>Potential predictive features include rainfall, average temperature, soil pH, fertilizer application, irrigation type, crop type, and cultivated area. Useful derived features may include:</w:t>
      </w:r>
    </w:p>
    <w:p>
      <w:pPr>
        <w:pStyle w:val="ListBullet"/>
      </w:pPr>
      <w:r>
        <w:t>Crop productivity per hectare.</w:t>
      </w:r>
    </w:p>
    <w:p>
      <w:pPr>
        <w:pStyle w:val="ListBullet"/>
      </w:pPr>
      <w:r>
        <w:t>Growing-season rainfall totals.</w:t>
      </w:r>
    </w:p>
    <w:p>
      <w:pPr>
        <w:pStyle w:val="ListBullet"/>
      </w:pPr>
      <w:r>
        <w:t>Average temperature during a defined growth period.</w:t>
      </w:r>
    </w:p>
    <w:p>
      <w:pPr>
        <w:pStyle w:val="ListBullet"/>
      </w:pPr>
      <w:r>
        <w:t>Fertilizer application per hectare.</w:t>
      </w:r>
    </w:p>
    <w:p>
      <w:r>
        <w:t>Derived variables must have clear definitions and use only information available at the intended prediction time. Do not use Farm_ID as a predictive feature merely because it is stored numerically.</w:t>
      </w:r>
    </w:p>
    <w:p>
      <w:pPr>
        <w:pStyle w:val="Heading1"/>
      </w:pPr>
      <w:r>
        <w:t>7. Preprocessing Workflow</w:t>
      </w:r>
    </w:p>
    <w:p>
      <w:pPr>
        <w:jc w:val="center"/>
      </w:pPr>
      <w:r>
        <w:rPr>
          <w:b/>
        </w:rPr>
        <w:t>Raw data collection</w:t>
      </w:r>
    </w:p>
    <w:p>
      <w:pPr>
        <w:spacing w:after="0"/>
        <w:jc w:val="center"/>
      </w:pPr>
      <w:r>
        <w:t>↓</w:t>
      </w:r>
    </w:p>
    <w:p>
      <w:pPr>
        <w:jc w:val="center"/>
      </w:pPr>
      <w:r>
        <w:rPr>
          <w:b w:val="0"/>
        </w:rPr>
        <w:t>Data backup and documentation</w:t>
      </w:r>
    </w:p>
    <w:p>
      <w:pPr>
        <w:spacing w:after="0"/>
        <w:jc w:val="center"/>
      </w:pPr>
      <w:r>
        <w:t>↓</w:t>
      </w:r>
    </w:p>
    <w:p>
      <w:pPr>
        <w:jc w:val="center"/>
      </w:pPr>
      <w:r>
        <w:rPr>
          <w:b w:val="0"/>
        </w:rPr>
        <w:t>Initial inspection and quality profiling</w:t>
      </w:r>
    </w:p>
    <w:p>
      <w:pPr>
        <w:spacing w:after="0"/>
        <w:jc w:val="center"/>
      </w:pPr>
      <w:r>
        <w:t>↓</w:t>
      </w:r>
    </w:p>
    <w:p>
      <w:pPr>
        <w:jc w:val="center"/>
      </w:pPr>
      <w:r>
        <w:rPr>
          <w:b w:val="0"/>
        </w:rPr>
        <w:t>Missing-value assessment and treatment</w:t>
      </w:r>
    </w:p>
    <w:p>
      <w:pPr>
        <w:spacing w:after="0"/>
        <w:jc w:val="center"/>
      </w:pPr>
      <w:r>
        <w:t>↓</w:t>
      </w:r>
    </w:p>
    <w:p>
      <w:pPr>
        <w:jc w:val="center"/>
      </w:pPr>
      <w:r>
        <w:rPr>
          <w:b w:val="0"/>
        </w:rPr>
        <w:t>Standardization of formats, units, and categories</w:t>
      </w:r>
    </w:p>
    <w:p>
      <w:pPr>
        <w:spacing w:after="0"/>
        <w:jc w:val="center"/>
      </w:pPr>
      <w:r>
        <w:t>↓</w:t>
      </w:r>
    </w:p>
    <w:p>
      <w:pPr>
        <w:jc w:val="center"/>
      </w:pPr>
      <w:r>
        <w:rPr>
          <w:b w:val="0"/>
        </w:rPr>
        <w:t>Duplicate detection and resolution</w:t>
      </w:r>
    </w:p>
    <w:p>
      <w:pPr>
        <w:spacing w:after="0"/>
        <w:jc w:val="center"/>
      </w:pPr>
      <w:r>
        <w:t>↓</w:t>
      </w:r>
    </w:p>
    <w:p>
      <w:pPr>
        <w:jc w:val="center"/>
      </w:pPr>
      <w:r>
        <w:rPr>
          <w:b w:val="0"/>
        </w:rPr>
        <w:t>Outlier detection and validation</w:t>
      </w:r>
    </w:p>
    <w:p>
      <w:pPr>
        <w:spacing w:after="0"/>
        <w:jc w:val="center"/>
      </w:pPr>
      <w:r>
        <w:t>↓</w:t>
      </w:r>
    </w:p>
    <w:p>
      <w:pPr>
        <w:jc w:val="center"/>
      </w:pPr>
      <w:r>
        <w:rPr>
          <w:b w:val="0"/>
        </w:rPr>
        <w:t>Filtering and feature preparation</w:t>
      </w:r>
    </w:p>
    <w:p>
      <w:pPr>
        <w:spacing w:after="0"/>
        <w:jc w:val="center"/>
      </w:pPr>
      <w:r>
        <w:t>↓</w:t>
      </w:r>
    </w:p>
    <w:p>
      <w:pPr>
        <w:jc w:val="center"/>
      </w:pPr>
      <w:r>
        <w:rPr>
          <w:b w:val="0"/>
        </w:rPr>
        <w:t>Encoding and scaling, where required</w:t>
      </w:r>
    </w:p>
    <w:p>
      <w:pPr>
        <w:spacing w:after="0"/>
        <w:jc w:val="center"/>
      </w:pPr>
      <w:r>
        <w:t>↓</w:t>
      </w:r>
    </w:p>
    <w:p>
      <w:pPr>
        <w:jc w:val="center"/>
      </w:pPr>
      <w:r>
        <w:rPr>
          <w:b/>
        </w:rPr>
        <w:t>Final quality checks</w:t>
      </w:r>
    </w:p>
    <w:p>
      <w:pPr>
        <w:spacing w:after="0"/>
        <w:jc w:val="center"/>
      </w:pPr>
      <w:r>
        <w:t>↓</w:t>
      </w:r>
    </w:p>
    <w:p>
      <w:pPr>
        <w:jc w:val="center"/>
      </w:pPr>
      <w:r>
        <w:rPr>
          <w:b/>
        </w:rPr>
        <w:t>Cleaned dataset and data-quality report</w:t>
      </w:r>
    </w:p>
    <w:p>
      <w:pPr>
        <w:spacing w:after="0"/>
        <w:jc w:val="center"/>
      </w:pPr>
      <w:r>
        <w:t>↓</w:t>
      </w:r>
    </w:p>
    <w:p>
      <w:pPr>
        <w:jc w:val="center"/>
      </w:pPr>
      <w:r>
        <w:rPr>
          <w:b/>
        </w:rPr>
        <w:t>Exploratory data analysis and predictive modeling</w:t>
      </w:r>
    </w:p>
    <w:p>
      <w:r>
        <w:t>This workflow is a practical sequence rather than a rigid one-way process. Validation may reveal issues that require revisiting an earlier step.</w:t>
      </w:r>
    </w:p>
    <w:p>
      <w:pPr>
        <w:pStyle w:val="Heading1"/>
      </w:pPr>
      <w:r>
        <w:t>8. Hypothetical Example</w:t>
      </w:r>
    </w:p>
    <w:p>
      <w:r>
        <w:t>Consider the following sample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BDD7EE"/>
          </w:tcPr>
          <w:p>
            <w:pPr>
              <w:spacing w:after="0"/>
            </w:pPr>
            <w:r/>
            <w:r>
              <w:rPr>
                <w:b/>
                <w:sz w:val="18"/>
              </w:rPr>
              <w:t>Farm_ID</w:t>
            </w:r>
          </w:p>
        </w:tc>
        <w:tc>
          <w:tcPr>
            <w:tcW w:type="dxa" w:w="1987"/>
            <w:vAlign w:val="center"/>
            <w:shd w:fill="BDD7EE"/>
          </w:tcPr>
          <w:p>
            <w:pPr>
              <w:spacing w:after="0"/>
            </w:pPr>
            <w:r/>
            <w:r>
              <w:rPr>
                <w:b/>
                <w:sz w:val="18"/>
              </w:rPr>
              <w:t>Crop_Type</w:t>
            </w:r>
          </w:p>
        </w:tc>
        <w:tc>
          <w:tcPr>
            <w:tcW w:type="dxa" w:w="1987"/>
            <w:vAlign w:val="center"/>
            <w:shd w:fill="BDD7EE"/>
          </w:tcPr>
          <w:p>
            <w:pPr>
              <w:spacing w:after="0"/>
            </w:pPr>
            <w:r/>
            <w:r>
              <w:rPr>
                <w:b/>
                <w:sz w:val="18"/>
              </w:rPr>
              <w:t>Area_Hectares</w:t>
            </w:r>
          </w:p>
        </w:tc>
        <w:tc>
          <w:tcPr>
            <w:tcW w:type="dxa" w:w="1987"/>
            <w:vAlign w:val="center"/>
            <w:shd w:fill="BDD7EE"/>
          </w:tcPr>
          <w:p>
            <w:pPr>
              <w:spacing w:after="0"/>
            </w:pPr>
            <w:r/>
            <w:r>
              <w:rPr>
                <w:b/>
                <w:sz w:val="18"/>
              </w:rPr>
              <w:t>Rainfall_mm</w:t>
            </w:r>
          </w:p>
        </w:tc>
        <w:tc>
          <w:tcPr>
            <w:tcW w:type="dxa" w:w="1987"/>
            <w:vAlign w:val="center"/>
            <w:shd w:fill="BDD7EE"/>
          </w:tcPr>
          <w:p>
            <w:pPr>
              <w:spacing w:after="0"/>
            </w:pPr>
            <w:r/>
            <w:r>
              <w:rPr>
                <w:b/>
                <w:sz w:val="18"/>
              </w:rPr>
              <w:t>Yield_Tonnes</w:t>
            </w:r>
          </w:p>
        </w:tc>
      </w:tr>
      <w:tr>
        <w:tc>
          <w:tcPr>
            <w:tcW w:type="dxa" w:w="1987"/>
            <w:vAlign w:val="center"/>
          </w:tcPr>
          <w:p>
            <w:pPr>
              <w:spacing w:after="0"/>
            </w:pPr>
            <w:r/>
            <w:r>
              <w:rPr>
                <w:b w:val="0"/>
                <w:sz w:val="18"/>
              </w:rPr>
              <w:t>F101</w:t>
            </w:r>
          </w:p>
        </w:tc>
        <w:tc>
          <w:tcPr>
            <w:tcW w:type="dxa" w:w="1987"/>
            <w:vAlign w:val="center"/>
          </w:tcPr>
          <w:p>
            <w:pPr>
              <w:spacing w:after="0"/>
            </w:pPr>
            <w:r/>
            <w:r>
              <w:rPr>
                <w:b w:val="0"/>
                <w:sz w:val="18"/>
              </w:rPr>
              <w:t>Wheat</w:t>
            </w:r>
          </w:p>
        </w:tc>
        <w:tc>
          <w:tcPr>
            <w:tcW w:type="dxa" w:w="1987"/>
            <w:vAlign w:val="center"/>
          </w:tcPr>
          <w:p>
            <w:pPr>
              <w:spacing w:after="0"/>
            </w:pPr>
            <w:r/>
            <w:r>
              <w:rPr>
                <w:b w:val="0"/>
                <w:sz w:val="18"/>
              </w:rPr>
              <w:t>2.0</w:t>
            </w:r>
          </w:p>
        </w:tc>
        <w:tc>
          <w:tcPr>
            <w:tcW w:type="dxa" w:w="1987"/>
            <w:vAlign w:val="center"/>
          </w:tcPr>
          <w:p>
            <w:pPr>
              <w:spacing w:after="0"/>
            </w:pPr>
            <w:r/>
            <w:r>
              <w:rPr>
                <w:b w:val="0"/>
                <w:sz w:val="18"/>
              </w:rPr>
              <w:t>450</w:t>
            </w:r>
          </w:p>
        </w:tc>
        <w:tc>
          <w:tcPr>
            <w:tcW w:type="dxa" w:w="1987"/>
            <w:vAlign w:val="center"/>
          </w:tcPr>
          <w:p>
            <w:pPr>
              <w:spacing w:after="0"/>
            </w:pPr>
            <w:r/>
            <w:r>
              <w:rPr>
                <w:b w:val="0"/>
                <w:sz w:val="18"/>
              </w:rPr>
              <w:t>5.2</w:t>
            </w:r>
          </w:p>
        </w:tc>
      </w:tr>
      <w:tr>
        <w:tc>
          <w:tcPr>
            <w:tcW w:type="dxa" w:w="1987"/>
            <w:vAlign w:val="center"/>
          </w:tcPr>
          <w:p>
            <w:pPr>
              <w:spacing w:after="0"/>
            </w:pPr>
            <w:r/>
            <w:r>
              <w:rPr>
                <w:b w:val="0"/>
                <w:sz w:val="18"/>
              </w:rPr>
              <w:t>F102</w:t>
            </w:r>
          </w:p>
        </w:tc>
        <w:tc>
          <w:tcPr>
            <w:tcW w:type="dxa" w:w="1987"/>
            <w:vAlign w:val="center"/>
          </w:tcPr>
          <w:p>
            <w:pPr>
              <w:spacing w:after="0"/>
            </w:pPr>
            <w:r/>
            <w:r>
              <w:rPr>
                <w:b w:val="0"/>
                <w:sz w:val="18"/>
              </w:rPr>
              <w:t>wheat</w:t>
            </w:r>
          </w:p>
        </w:tc>
        <w:tc>
          <w:tcPr>
            <w:tcW w:type="dxa" w:w="1987"/>
            <w:vAlign w:val="center"/>
          </w:tcPr>
          <w:p>
            <w:pPr>
              <w:spacing w:after="0"/>
            </w:pPr>
            <w:r/>
            <w:r>
              <w:rPr>
                <w:b w:val="0"/>
                <w:sz w:val="18"/>
              </w:rPr>
              <w:t>1.5</w:t>
            </w:r>
          </w:p>
        </w:tc>
        <w:tc>
          <w:tcPr>
            <w:tcW w:type="dxa" w:w="1987"/>
            <w:vAlign w:val="center"/>
          </w:tcPr>
          <w:p>
            <w:pPr>
              <w:spacing w:after="0"/>
            </w:pPr>
            <w:r/>
            <w:r>
              <w:rPr>
                <w:b w:val="0"/>
                <w:sz w:val="18"/>
              </w:rPr>
              <w:t>Missing</w:t>
            </w:r>
          </w:p>
        </w:tc>
        <w:tc>
          <w:tcPr>
            <w:tcW w:type="dxa" w:w="1987"/>
            <w:vAlign w:val="center"/>
          </w:tcPr>
          <w:p>
            <w:pPr>
              <w:spacing w:after="0"/>
            </w:pPr>
            <w:r/>
            <w:r>
              <w:rPr>
                <w:b w:val="0"/>
                <w:sz w:val="18"/>
              </w:rPr>
              <w:t>3.6</w:t>
            </w:r>
          </w:p>
        </w:tc>
      </w:tr>
      <w:tr>
        <w:tc>
          <w:tcPr>
            <w:tcW w:type="dxa" w:w="1987"/>
            <w:vAlign w:val="center"/>
          </w:tcPr>
          <w:p>
            <w:pPr>
              <w:spacing w:after="0"/>
            </w:pPr>
            <w:r/>
            <w:r>
              <w:rPr>
                <w:b w:val="0"/>
                <w:sz w:val="18"/>
              </w:rPr>
              <w:t>F103</w:t>
            </w:r>
          </w:p>
        </w:tc>
        <w:tc>
          <w:tcPr>
            <w:tcW w:type="dxa" w:w="1987"/>
            <w:vAlign w:val="center"/>
          </w:tcPr>
          <w:p>
            <w:pPr>
              <w:spacing w:after="0"/>
            </w:pPr>
            <w:r/>
            <w:r>
              <w:rPr>
                <w:b w:val="0"/>
                <w:sz w:val="18"/>
              </w:rPr>
              <w:t>WHEAT</w:t>
            </w:r>
          </w:p>
        </w:tc>
        <w:tc>
          <w:tcPr>
            <w:tcW w:type="dxa" w:w="1987"/>
            <w:vAlign w:val="center"/>
          </w:tcPr>
          <w:p>
            <w:pPr>
              <w:spacing w:after="0"/>
            </w:pPr>
            <w:r/>
            <w:r>
              <w:rPr>
                <w:b w:val="0"/>
                <w:sz w:val="18"/>
              </w:rPr>
              <w:t>0</w:t>
            </w:r>
          </w:p>
        </w:tc>
        <w:tc>
          <w:tcPr>
            <w:tcW w:type="dxa" w:w="1987"/>
            <w:vAlign w:val="center"/>
          </w:tcPr>
          <w:p>
            <w:pPr>
              <w:spacing w:after="0"/>
            </w:pPr>
            <w:r/>
            <w:r>
              <w:rPr>
                <w:b w:val="0"/>
                <w:sz w:val="18"/>
              </w:rPr>
              <w:t>520</w:t>
            </w:r>
          </w:p>
        </w:tc>
        <w:tc>
          <w:tcPr>
            <w:tcW w:type="dxa" w:w="1987"/>
            <w:vAlign w:val="center"/>
          </w:tcPr>
          <w:p>
            <w:pPr>
              <w:spacing w:after="0"/>
            </w:pPr>
            <w:r/>
            <w:r>
              <w:rPr>
                <w:b w:val="0"/>
                <w:sz w:val="18"/>
              </w:rPr>
              <w:t>4.1</w:t>
            </w:r>
          </w:p>
        </w:tc>
      </w:tr>
      <w:tr>
        <w:tc>
          <w:tcPr>
            <w:tcW w:type="dxa" w:w="1987"/>
            <w:vAlign w:val="center"/>
          </w:tcPr>
          <w:p>
            <w:pPr>
              <w:spacing w:after="0"/>
            </w:pPr>
            <w:r/>
            <w:r>
              <w:rPr>
                <w:b w:val="0"/>
                <w:sz w:val="18"/>
              </w:rPr>
              <w:t>F104</w:t>
            </w:r>
          </w:p>
        </w:tc>
        <w:tc>
          <w:tcPr>
            <w:tcW w:type="dxa" w:w="1987"/>
            <w:vAlign w:val="center"/>
          </w:tcPr>
          <w:p>
            <w:pPr>
              <w:spacing w:after="0"/>
            </w:pPr>
            <w:r/>
            <w:r>
              <w:rPr>
                <w:b w:val="0"/>
                <w:sz w:val="18"/>
              </w:rPr>
              <w:t>Rice</w:t>
            </w:r>
          </w:p>
        </w:tc>
        <w:tc>
          <w:tcPr>
            <w:tcW w:type="dxa" w:w="1987"/>
            <w:vAlign w:val="center"/>
          </w:tcPr>
          <w:p>
            <w:pPr>
              <w:spacing w:after="0"/>
            </w:pPr>
            <w:r/>
            <w:r>
              <w:rPr>
                <w:b w:val="0"/>
                <w:sz w:val="18"/>
              </w:rPr>
              <w:t>2.2</w:t>
            </w:r>
          </w:p>
        </w:tc>
        <w:tc>
          <w:tcPr>
            <w:tcW w:type="dxa" w:w="1987"/>
            <w:vAlign w:val="center"/>
          </w:tcPr>
          <w:p>
            <w:pPr>
              <w:spacing w:after="0"/>
            </w:pPr>
            <w:r/>
            <w:r>
              <w:rPr>
                <w:b w:val="0"/>
                <w:sz w:val="18"/>
              </w:rPr>
              <w:t>-50</w:t>
            </w:r>
          </w:p>
        </w:tc>
        <w:tc>
          <w:tcPr>
            <w:tcW w:type="dxa" w:w="1987"/>
            <w:vAlign w:val="center"/>
          </w:tcPr>
          <w:p>
            <w:pPr>
              <w:spacing w:after="0"/>
            </w:pPr>
            <w:r/>
            <w:r>
              <w:rPr>
                <w:b w:val="0"/>
                <w:sz w:val="18"/>
              </w:rPr>
              <w:t>6.8</w:t>
            </w:r>
          </w:p>
        </w:tc>
      </w:tr>
    </w:tbl>
    <w:p>
      <w:pPr>
        <w:pStyle w:val="ListNumber"/>
      </w:pPr>
      <w:r>
        <w:t>Farm F102 has missing rainfall. Check source records first; if the value cannot be recovered, choose a justified imputation method.</w:t>
      </w:r>
    </w:p>
    <w:p>
      <w:pPr>
        <w:pStyle w:val="ListNumber"/>
      </w:pPr>
      <w:r>
        <w:t>Crop labels are inconsistent. Standardize equivalent values to “Wheat.”</w:t>
      </w:r>
    </w:p>
    <w:p>
      <w:pPr>
        <w:pStyle w:val="ListNumber"/>
      </w:pPr>
      <w:r>
        <w:t>Farm F103 has zero cultivated area despite having a recorded yield. Investigate this inconsistency before deciding whether to correct or exclude the record.</w:t>
      </w:r>
    </w:p>
    <w:p>
      <w:pPr>
        <w:pStyle w:val="ListNumber"/>
      </w:pPr>
      <w:r>
        <w:t>Farm F104 has negative rainfall, which is invalid. Check the source and correct it if reliable evidence is available; otherwise flag or exclude it according to the documented rules.</w:t>
      </w:r>
    </w:p>
    <w:p>
      <w:r>
        <w:t>The example shows why validation and agricultural domain knowledge are essential. Cleaning decisions should be recorded rather than silently applied.</w:t>
      </w:r>
    </w:p>
    <w:p>
      <w:pPr>
        <w:pStyle w:val="Heading1"/>
      </w:pPr>
      <w:r>
        <w:t>9. Importance of Reproducibility</w:t>
      </w:r>
    </w:p>
    <w:p>
      <w:r>
        <w:t>Reproducibility means that the same documented cleaning procedure can be applied again to the same input data and produce consistent results. It is important in agribusiness because decisions may influence crop planning, irrigation management, fertilizer use, and financial outcomes.</w:t>
      </w:r>
    </w:p>
    <w:p>
      <w:pPr>
        <w:pStyle w:val="ListNumber"/>
      </w:pPr>
      <w:r>
        <w:t>Preserve raw data and never overwrite the original dataset.</w:t>
      </w:r>
    </w:p>
    <w:p>
      <w:pPr>
        <w:pStyle w:val="ListNumber"/>
      </w:pPr>
      <w:r>
        <w:t>Document imputation methods, conversion factors, filters, and outlier decisions.</w:t>
      </w:r>
    </w:p>
    <w:p>
      <w:pPr>
        <w:pStyle w:val="ListNumber"/>
      </w:pPr>
      <w:r>
        <w:t>Use version control for scripts and configuration files.</w:t>
      </w:r>
    </w:p>
    <w:p>
      <w:pPr>
        <w:pStyle w:val="ListNumber"/>
      </w:pPr>
      <w:r>
        <w:t>Record random seeds when randomized procedures are used.</w:t>
      </w:r>
    </w:p>
    <w:p>
      <w:pPr>
        <w:pStyle w:val="ListNumber"/>
      </w:pPr>
      <w:r>
        <w:t>Prevent data leakage by fitting imputation and scaling transformations on training data only.</w:t>
      </w:r>
    </w:p>
    <w:p>
      <w:pPr>
        <w:pStyle w:val="ListNumber"/>
      </w:pPr>
      <w:r>
        <w:t>Maintain audit logs showing the number of records changed, removed, or retained at each stage.</w:t>
      </w:r>
    </w:p>
    <w:p>
      <w:pPr>
        <w:pStyle w:val="ListNumber"/>
      </w:pPr>
      <w:r>
        <w:t>Record relevant software versions and dependencies.</w:t>
      </w:r>
    </w:p>
    <w:p>
      <w:pPr>
        <w:pStyle w:val="ListNumber"/>
      </w:pPr>
      <w:r>
        <w:t>Run automated validation checks to confirm that the cleaned data satisfies the defined rules.</w:t>
      </w:r>
    </w:p>
    <w:p>
      <w:r>
        <w:t>A reproducible pipeline improves transparency, makes errors easier to identify, and allows other analysts to verify the results.</w:t>
      </w:r>
    </w:p>
    <w:p>
      <w:pPr>
        <w:pStyle w:val="Heading1"/>
      </w:pPr>
      <w:r>
        <w:t>10. Expected Outcomes</w:t>
      </w:r>
    </w:p>
    <w:p>
      <w:pPr>
        <w:pStyle w:val="ListBullet"/>
      </w:pPr>
      <w:r>
        <w:t>A more complete and internally consistent dataset.</w:t>
      </w:r>
    </w:p>
    <w:p>
      <w:pPr>
        <w:pStyle w:val="ListBullet"/>
      </w:pPr>
      <w:r>
        <w:t>Duplicate records resolved where duplication is confirmed.</w:t>
      </w:r>
    </w:p>
    <w:p>
      <w:pPr>
        <w:pStyle w:val="ListBullet"/>
      </w:pPr>
      <w:r>
        <w:t>Standardized units, dates, and category labels.</w:t>
      </w:r>
    </w:p>
    <w:p>
      <w:pPr>
        <w:pStyle w:val="ListBullet"/>
      </w:pPr>
      <w:r>
        <w:t>Data validated against appropriate agricultural rules.</w:t>
      </w:r>
    </w:p>
    <w:p>
      <w:pPr>
        <w:pStyle w:val="ListBullet"/>
      </w:pPr>
      <w:r>
        <w:t>Features prepared for exploratory analysis and predictive modeling.</w:t>
      </w:r>
    </w:p>
    <w:p>
      <w:pPr>
        <w:pStyle w:val="ListBullet"/>
      </w:pPr>
      <w:r>
        <w:t>Documentation and an audit trail for cleaning decisions.</w:t>
      </w:r>
    </w:p>
    <w:p>
      <w:r>
        <w:t>The quality of the final dataset should be evaluated through measurable checks rather than assuming that cleaning has eliminated every possible error.</w:t>
      </w:r>
    </w:p>
    <w:p>
      <w:pPr>
        <w:pStyle w:val="Heading1"/>
      </w:pPr>
      <w:r>
        <w:t>11. Conclusion</w:t>
      </w:r>
    </w:p>
    <w:p>
      <w:r>
        <w:t>Data cleaning and preprocessing are fundamental components of a reliable agribusiness analytics process. Agricultural datasets may contain missing measurements, inconsistent units, duplicate records, typographical errors, invalid values, and genuine extreme observations.</w:t>
      </w:r>
    </w:p>
    <w:p>
      <w:r>
        <w:t>This report presents a structured approach that begins with data collection and profiling and continues through missing-value treatment, standardization, duplicate resolution, outlier investigation, validation, filtering, feature preparation, and final quality assurance.</w:t>
      </w:r>
    </w:p>
    <w:p>
      <w:r>
        <w:t>The proposed framework emphasizes that cleaning decisions must be justified by the dataset, agricultural context, and intended analytical objective. Reproducible scripts, documented transformations, preserved raw data, and validation checks make the process transparent and repeatable. Implementing this strategy establishes a more trustworthy foundation for understanding agricultural performance and developing data-driven solutions.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Agribusiness Data Analytics Assignment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WEEK 2 TASK | DATA CLEANING &amp; PREPROCESSING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