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E74B5"/>
          <w:sz w:val="28"/>
        </w:rPr>
        <w:t>WEEK 2 TASK</w:t>
      </w:r>
    </w:p>
    <w:p>
      <w:pPr>
        <w:pStyle w:val="Title"/>
        <w:jc w:val="center"/>
      </w:pPr>
      <w:r>
        <w:t>Data Identification,</w:t>
        <w:br/>
        <w:t>Sourcing Strategy &amp;</w:t>
        <w:br/>
        <w:t>Initial Analysis Planning</w:t>
      </w:r>
    </w:p>
    <w:p>
      <w:pPr>
        <w:jc w:val="center"/>
      </w:pPr>
      <w:r>
        <w:rPr>
          <w:b/>
          <w:sz w:val="38"/>
        </w:rPr>
        <w:t>Beauty &amp; Wellness Industry</w:t>
      </w:r>
    </w:p>
    <w:p>
      <w:pPr>
        <w:spacing w:before="440"/>
        <w:jc w:val="center"/>
      </w:pPr>
      <w:r>
        <w:rPr>
          <w:i/>
        </w:rPr>
        <w:t>Aligned with Week 1 business problem:</w:t>
        <w:br/>
      </w:r>
      <w:r>
        <w:rPr>
          <w:b/>
          <w:sz w:val="28"/>
        </w:rPr>
        <w:t>Predicting Customer Repurchase Behaviour for Beauty &amp; Wellness Products</w:t>
      </w:r>
    </w:p>
    <w:p>
      <w:pPr>
        <w:spacing w:before="560"/>
        <w:jc w:val="center"/>
      </w:pPr>
      <w:r>
        <w:t>Prepared as a data sourcing and initial analysis plan</w:t>
        <w:br/>
        <w:t>Proposed tools: Python • Pandas • Matplotlib • Seaborn • Scikit-learn</w:t>
      </w:r>
    </w:p>
    <w:p>
      <w:r>
        <w:br w:type="page"/>
      </w:r>
    </w:p>
    <w:p>
      <w:pPr>
        <w:pStyle w:val="Heading1"/>
      </w:pPr>
      <w:r>
        <w:t>1. Executive Summary</w:t>
      </w:r>
    </w:p>
    <w:p>
      <w:r>
        <w:t>This report develops a structured data sourcing strategy for the Week 1 business problem: estimating whether a customer is likely to purchase beauty and wellness products again within a defined future window, such as 90 days. The data needed for a reliable repurchase model is primarily customer-level transaction history with customer identifiers, order timestamps, product information and purchase value. Public data can support initial practice and demonstrate a reproducible workflow, but the most directly relevant final analysis would use authorized, appropriately governed data from a beauty retailer.</w:t>
      </w:r>
    </w:p>
    <w:p>
      <w:r>
        <w:t>The report evaluates public transaction datasets, beauty product databases, search-trend data, review resources and official statistics. Each source is assessed for relevance, access, update frequency, reliability and limitations. The UCI Online Retail and Online Retail II datasets offer useful transaction structure and customer IDs but cover a general gift retailer rather than beauty specifically. Open Beauty Facts offers product metadata, not customer purchase histories. Google Trends can add market context but is not evidence that a particular customer will repurchase. These sources should therefore be treated as complementary rather than interchangeable.</w:t>
      </w:r>
    </w:p>
    <w:p>
      <w:r>
        <w:t>The recommended plan is to begin with a clearly labelled public retail dataset for technical practice, use beauty product metadata for category context if useful, and seek an authorized beauty retailer dataset for a domain-valid model. Initial analysis will assess schema, missingness, duplicates, date coverage, cancellations, customer coverage and product categories before computing descriptive statistics and creating visualizations. The plan maps candidate variables to the hypotheses from Week 1 and includes privacy, licensing and bias controls. No analysis results are claimed in advance; results will depend on the dataset actually obtained.</w:t>
      </w:r>
    </w:p>
    <w:p>
      <w:pPr>
        <w:pStyle w:val="Heading1"/>
      </w:pPr>
      <w:r>
        <w:t>2. Background and Alignment with Week 1</w:t>
      </w:r>
    </w:p>
    <w:p>
      <w:r>
        <w:t>Week 1 defined the business question as: can historical transactions and other permitted signals help estimate which customers will make another purchase within a future 60–90-day window? Week 2 moves from the question to the evidence plan. The core analytical unit will be a customer observed at a specific cutoff date. Features must use information available on or before that date; the target records whether a qualifying purchase occurs after the cutoff within the prediction window.</w:t>
      </w:r>
    </w:p>
    <w:p>
      <w:r>
        <w:t>The data must include repeated transactions per customer and reliable timestamps to construct recency, frequency and monetary features. Product category, discounts, reviews, loyalty participation and campaign engagement are desirable additions, but they may not exist in public datasets. A dataset with product descriptions alone cannot prove customer repurchase behaviour, and search-interest data cannot be used as a substitute for transaction labels.</w:t>
      </w:r>
    </w:p>
    <w:p>
      <w:pPr>
        <w:pStyle w:val="Heading1"/>
      </w:pPr>
      <w:r>
        <w:t>3. Objectives and Scope</w:t>
      </w:r>
    </w:p>
    <w:p>
      <w:pPr>
        <w:pStyle w:val="ListBullet"/>
      </w:pPr>
      <w:r>
        <w:t>Identify and compare multiple public datasets, APIs and contextual sources relevant to beauty, wellness and customer purchasing.</w:t>
      </w:r>
    </w:p>
    <w:p>
      <w:pPr>
        <w:pStyle w:val="ListBullet"/>
      </w:pPr>
      <w:r>
        <w:t>Choose a practical primary dataset for initial technical exploration and document its limitations.</w:t>
      </w:r>
    </w:p>
    <w:p>
      <w:pPr>
        <w:pStyle w:val="ListBullet"/>
      </w:pPr>
      <w:r>
        <w:t>Define a collection workflow, file formats, provenance records and versioning approach.</w:t>
      </w:r>
    </w:p>
    <w:p>
      <w:pPr>
        <w:pStyle w:val="ListBullet"/>
      </w:pPr>
      <w:r>
        <w:t>Map available fields to Week 1 research questions and hypotheses.</w:t>
      </w:r>
    </w:p>
    <w:p>
      <w:pPr>
        <w:pStyle w:val="ListBullet"/>
      </w:pPr>
      <w:r>
        <w:t>Plan initial descriptive statistics, visualizations and data quality checks.</w:t>
      </w:r>
    </w:p>
    <w:p>
      <w:pPr>
        <w:pStyle w:val="ListBullet"/>
      </w:pPr>
      <w:r>
        <w:t>Specify cleaning, preprocessing, privacy and licensing steps before modelling.</w:t>
      </w:r>
    </w:p>
    <w:p>
      <w:pPr>
        <w:pStyle w:val="ListBullet"/>
      </w:pPr>
      <w:r>
        <w:t>Produce a reproducible plan that can later support a 90-day repurchase label and model evaluation.</w:t>
      </w:r>
    </w:p>
    <w:p>
      <w:r>
        <w:t>Scope boundary: the report plans data collection and initial analysis; it does not claim that customer repurchase has been predicted or that any hypothesis has been confirmed.</w:t>
      </w:r>
    </w:p>
    <w:p>
      <w:pPr>
        <w:pStyle w:val="Heading1"/>
      </w:pPr>
      <w:r>
        <w:t>4. Potential Data Sources</w:t>
      </w:r>
    </w:p>
    <w:p>
      <w:r>
        <w:t>The following sources are public starting points. Access methods and terms can change; review each source’s current documentation, license and permitted use before downloading or collecting data.</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Source</w:t>
            </w:r>
          </w:p>
        </w:tc>
        <w:tc>
          <w:tcPr>
            <w:tcW w:type="dxa" w:w="1987"/>
          </w:tcPr>
          <w:p>
            <w:r>
              <w:t>What it provides</w:t>
            </w:r>
          </w:p>
        </w:tc>
        <w:tc>
          <w:tcPr>
            <w:tcW w:type="dxa" w:w="1987"/>
          </w:tcPr>
          <w:p>
            <w:r>
              <w:t>Access / frequency</w:t>
            </w:r>
          </w:p>
        </w:tc>
        <w:tc>
          <w:tcPr>
            <w:tcW w:type="dxa" w:w="1987"/>
          </w:tcPr>
          <w:p>
            <w:r>
              <w:t>Strengths</w:t>
            </w:r>
          </w:p>
        </w:tc>
        <w:tc>
          <w:tcPr>
            <w:tcW w:type="dxa" w:w="1987"/>
          </w:tcPr>
          <w:p>
            <w:r>
              <w:t>Limitations / role</w:t>
            </w:r>
          </w:p>
        </w:tc>
      </w:tr>
      <w:tr>
        <w:tc>
          <w:tcPr>
            <w:tcW w:type="dxa" w:w="1987"/>
          </w:tcPr>
          <w:p>
            <w:r>
              <w:t>UCI Online Retail [1]</w:t>
            </w:r>
          </w:p>
        </w:tc>
        <w:tc>
          <w:tcPr>
            <w:tcW w:type="dxa" w:w="1987"/>
          </w:tcPr>
          <w:p>
            <w:r>
              <w:t>541,909 transaction rows from a UK non-store retailer; invoice, product, quantity, date, price, customer ID, country.</w:t>
            </w:r>
          </w:p>
        </w:tc>
        <w:tc>
          <w:tcPr>
            <w:tcW w:type="dxa" w:w="1987"/>
          </w:tcPr>
          <w:p>
            <w:r>
              <w:t>Downloadable XLSX; static historical release.</w:t>
            </w:r>
          </w:p>
        </w:tc>
        <w:tc>
          <w:tcPr>
            <w:tcW w:type="dxa" w:w="1987"/>
          </w:tcPr>
          <w:p>
            <w:r>
              <w:t>Customer IDs and timestamps support repeat-order features; documented CC BY 4.0 license.</w:t>
            </w:r>
          </w:p>
        </w:tc>
        <w:tc>
          <w:tcPr>
            <w:tcW w:type="dxa" w:w="1987"/>
          </w:tcPr>
          <w:p>
            <w:r>
              <w:t>General gift retailer, not beauty; historic data. Recommended for pipeline practice, not final beauty-market claims.</w:t>
            </w:r>
          </w:p>
        </w:tc>
      </w:tr>
      <w:tr>
        <w:tc>
          <w:tcPr>
            <w:tcW w:type="dxa" w:w="1987"/>
          </w:tcPr>
          <w:p>
            <w:r>
              <w:t>UCI Online Retail II [2]</w:t>
            </w:r>
          </w:p>
        </w:tc>
        <w:tc>
          <w:tcPr>
            <w:tcW w:type="dxa" w:w="1987"/>
          </w:tcPr>
          <w:p>
            <w:r>
              <w:t>Approximately 1.07 million rows covering two years of transactions from the same general retailer.</w:t>
            </w:r>
          </w:p>
        </w:tc>
        <w:tc>
          <w:tcPr>
            <w:tcW w:type="dxa" w:w="1987"/>
          </w:tcPr>
          <w:p>
            <w:r>
              <w:t>Downloadable XLSX; static historical release.</w:t>
            </w:r>
          </w:p>
        </w:tc>
        <w:tc>
          <w:tcPr>
            <w:tcW w:type="dxa" w:w="1987"/>
          </w:tcPr>
          <w:p>
            <w:r>
              <w:t>More time coverage; useful for temporal splitting and repeated purchasing analysis.</w:t>
            </w:r>
          </w:p>
        </w:tc>
        <w:tc>
          <w:tcPr>
            <w:tcW w:type="dxa" w:w="1987"/>
          </w:tcPr>
          <w:p>
            <w:r>
              <w:t>Same domain mismatch; missing values and cancellations require care. Backup/extension dataset.</w:t>
            </w:r>
          </w:p>
        </w:tc>
      </w:tr>
      <w:tr>
        <w:tc>
          <w:tcPr>
            <w:tcW w:type="dxa" w:w="1987"/>
          </w:tcPr>
          <w:p>
            <w:r>
              <w:t>Open Beauty Facts [3]</w:t>
            </w:r>
          </w:p>
        </w:tc>
        <w:tc>
          <w:tcPr>
            <w:tcW w:type="dxa" w:w="1987"/>
          </w:tcPr>
          <w:p>
            <w:r>
              <w:t>Crowdsourced cosmetic product records such as product name, brand, ingredients and product attributes where provided.</w:t>
            </w:r>
          </w:p>
        </w:tc>
        <w:tc>
          <w:tcPr>
            <w:tcW w:type="dxa" w:w="1987"/>
          </w:tcPr>
          <w:p>
            <w:r>
              <w:t>Public website/API; updates as contributors add or edit records.</w:t>
            </w:r>
          </w:p>
        </w:tc>
        <w:tc>
          <w:tcPr>
            <w:tcW w:type="dxa" w:w="1987"/>
          </w:tcPr>
          <w:p>
            <w:r>
              <w:t>Beauty-specific product metadata; useful for taxonomy and ingredient/category context.</w:t>
            </w:r>
          </w:p>
        </w:tc>
        <w:tc>
          <w:tcPr>
            <w:tcW w:type="dxa" w:w="1987"/>
          </w:tcPr>
          <w:p>
            <w:r>
              <w:t>Not a customer transaction dataset; field completeness varies; crowdsourced accuracy may vary. Supplement only.</w:t>
            </w:r>
          </w:p>
        </w:tc>
      </w:tr>
      <w:tr>
        <w:tc>
          <w:tcPr>
            <w:tcW w:type="dxa" w:w="1987"/>
          </w:tcPr>
          <w:p>
            <w:r>
              <w:t>Google Trends [4]</w:t>
            </w:r>
          </w:p>
        </w:tc>
        <w:tc>
          <w:tcPr>
            <w:tcW w:type="dxa" w:w="1987"/>
          </w:tcPr>
          <w:p>
            <w:r>
              <w:t>Aggregated relative search interest for selected beauty/wellness terms by time and geography.</w:t>
            </w:r>
          </w:p>
        </w:tc>
        <w:tc>
          <w:tcPr>
            <w:tcW w:type="dxa" w:w="1987"/>
          </w:tcPr>
          <w:p>
            <w:r>
              <w:t>Web interface; charts can be exported as CSV; refreshed over time.</w:t>
            </w:r>
          </w:p>
        </w:tc>
        <w:tc>
          <w:tcPr>
            <w:tcW w:type="dxa" w:w="1987"/>
          </w:tcPr>
          <w:p>
            <w:r>
              <w:t>Useful for contextualizing interest in product categories or seasonality.</w:t>
            </w:r>
          </w:p>
        </w:tc>
        <w:tc>
          <w:tcPr>
            <w:tcW w:type="dxa" w:w="1987"/>
          </w:tcPr>
          <w:p>
            <w:r>
              <w:t>Normalized index, not absolute sales or individual-level behaviour. Context only.</w:t>
            </w:r>
          </w:p>
        </w:tc>
      </w:tr>
      <w:tr>
        <w:tc>
          <w:tcPr>
            <w:tcW w:type="dxa" w:w="1987"/>
          </w:tcPr>
          <w:p>
            <w:r>
              <w:t>Official statistics portals [5]</w:t>
            </w:r>
          </w:p>
        </w:tc>
        <w:tc>
          <w:tcPr>
            <w:tcW w:type="dxa" w:w="1987"/>
          </w:tcPr>
          <w:p>
            <w:r>
              <w:t>Potential context on population, household spending, consumer prices and economic conditions, depending on the selected table.</w:t>
            </w:r>
          </w:p>
        </w:tc>
        <w:tc>
          <w:tcPr>
            <w:tcW w:type="dxa" w:w="1987"/>
          </w:tcPr>
          <w:p>
            <w:r>
              <w:t>Public portals; frequency varies by series.</w:t>
            </w:r>
          </w:p>
        </w:tc>
        <w:tc>
          <w:tcPr>
            <w:tcW w:type="dxa" w:w="1987"/>
          </w:tcPr>
          <w:p>
            <w:r>
              <w:t>Useful for background, regional context and caveats about market conditions.</w:t>
            </w:r>
          </w:p>
        </w:tc>
        <w:tc>
          <w:tcPr>
            <w:tcW w:type="dxa" w:w="1987"/>
          </w:tcPr>
          <w:p>
            <w:r>
              <w:t>Usually not customer-level beauty transactions; variable relevance and granularity.</w:t>
            </w:r>
          </w:p>
        </w:tc>
      </w:tr>
      <w:tr>
        <w:tc>
          <w:tcPr>
            <w:tcW w:type="dxa" w:w="1987"/>
          </w:tcPr>
          <w:p>
            <w:r>
              <w:t>Retailer-owned first-party data</w:t>
            </w:r>
          </w:p>
        </w:tc>
        <w:tc>
          <w:tcPr>
            <w:tcW w:type="dxa" w:w="1987"/>
          </w:tcPr>
          <w:p>
            <w:r>
              <w:t>Order lines, customer IDs, dates, returns, promotions and optionally consented engagement data.</w:t>
            </w:r>
          </w:p>
        </w:tc>
        <w:tc>
          <w:tcPr>
            <w:tcW w:type="dxa" w:w="1987"/>
          </w:tcPr>
          <w:p>
            <w:r>
              <w:t>Access by formal authorization; refresh could be daily/weekly/monthly.</w:t>
            </w:r>
          </w:p>
        </w:tc>
        <w:tc>
          <w:tcPr>
            <w:tcW w:type="dxa" w:w="1987"/>
          </w:tcPr>
          <w:p>
            <w:r>
              <w:t>Best match for the business question and actual customer journey.</w:t>
            </w:r>
          </w:p>
        </w:tc>
        <w:tc>
          <w:tcPr>
            <w:tcW w:type="dxa" w:w="1987"/>
          </w:tcPr>
          <w:p>
            <w:r>
              <w:t>Requires permission, privacy review, secure handling and data dictionary; not publicly available.</w:t>
            </w:r>
          </w:p>
        </w:tc>
      </w:tr>
      <w:tr>
        <w:tc>
          <w:tcPr>
            <w:tcW w:type="dxa" w:w="1987"/>
          </w:tcPr>
          <w:p>
            <w:r>
              <w:t>Public reviews / social posts</w:t>
            </w:r>
          </w:p>
        </w:tc>
        <w:tc>
          <w:tcPr>
            <w:tcW w:type="dxa" w:w="1987"/>
          </w:tcPr>
          <w:p>
            <w:r>
              <w:t>Product ratings, review text, timestamps and public engagement where terms permit collection.</w:t>
            </w:r>
          </w:p>
        </w:tc>
        <w:tc>
          <w:tcPr>
            <w:tcW w:type="dxa" w:w="1987"/>
          </w:tcPr>
          <w:p>
            <w:r>
              <w:t>Platform- and dataset-dependent; access may be limited or restricted.</w:t>
            </w:r>
          </w:p>
        </w:tc>
        <w:tc>
          <w:tcPr>
            <w:tcW w:type="dxa" w:w="1987"/>
          </w:tcPr>
          <w:p>
            <w:r>
              <w:t>Can help understand sentiment and product feedback.</w:t>
            </w:r>
          </w:p>
        </w:tc>
        <w:tc>
          <w:tcPr>
            <w:tcW w:type="dxa" w:w="1987"/>
          </w:tcPr>
          <w:p>
            <w:r>
              <w:t>Often biased toward reviewers; not linked to verified repeat orders; API/terms restrictions. Optional only.</w:t>
            </w:r>
          </w:p>
        </w:tc>
      </w:tr>
    </w:tbl>
    <w:p>
      <w:pPr>
        <w:pStyle w:val="Heading1"/>
      </w:pPr>
      <w:r>
        <w:t>5. Source Links and Collection Notes</w:t>
      </w:r>
    </w:p>
    <w:p>
      <w:r>
        <w:t>1. UCI Online Retail: https://archive.ics.uci.edu/dataset/352/online+retail</w:t>
      </w:r>
    </w:p>
    <w:p>
      <w:r>
        <w:t>2. UCI Online Retail II: https://archive.ics.uci.edu/dataset/502/online+retail+ii</w:t>
      </w:r>
    </w:p>
    <w:p>
      <w:r>
        <w:t>3. Open Beauty Facts project and API information: https://world.openbeautyfacts.org/ and https://github.com/openfoodfacts/openbeautyfacts (consult the linked API documentation and terms before use).</w:t>
      </w:r>
    </w:p>
    <w:p>
      <w:r>
        <w:t>4. Google Trends: https://trends.google.com/trends/ and export instructions: https://support.google.com/trends/answer/4365538</w:t>
      </w:r>
    </w:p>
    <w:p>
      <w:r>
        <w:t>5. Government of India Open Government Data Platform: https://www.data.gov.in/ ; Ministry of Statistics and Programme Implementation: https://www.mospi.gov.in/ . Select a relevant, clearly documented series only if it supports the stated research question.</w:t>
      </w:r>
    </w:p>
    <w:p>
      <w:r>
        <w:t>6. Scikit-learn model evaluation documentation: https://scikit-learn.org/stable/modules/model_evaluation.html</w:t>
      </w:r>
    </w:p>
    <w:p>
      <w:r>
        <w:t>7. pandas documentation: https://pandas.pydata.org/docs/</w:t>
      </w:r>
    </w:p>
    <w:p>
      <w:r>
        <w:t>8. UCI repository license and citation information is available on each dataset page. Cite the exact dataset version used in the final notebook and report.</w:t>
      </w:r>
    </w:p>
    <w:p>
      <w:pPr>
        <w:pStyle w:val="Heading1"/>
      </w:pPr>
      <w:r>
        <w:t>6. Recommended Data Strategy</w:t>
      </w:r>
    </w:p>
    <w:p>
      <w:pPr>
        <w:pStyle w:val="Heading2"/>
      </w:pPr>
      <w:r>
        <w:t>6.1 Primary and backup route</w:t>
      </w:r>
    </w:p>
    <w:p>
      <w:pPr>
        <w:pStyle w:val="ListNumber"/>
      </w:pPr>
      <w:r>
        <w:t>Primary practice dataset: UCI Online Retail. It has customer identifiers, transaction dates, invoice IDs, item descriptions, quantities and unit prices, enabling a first version of repeat-purchase feature engineering.</w:t>
      </w:r>
    </w:p>
    <w:p>
      <w:pPr>
        <w:pStyle w:val="ListNumber"/>
      </w:pPr>
      <w:r>
        <w:t>Backup/extension: UCI Online Retail II. Use it if the project needs a longer historical period or a larger transaction sample. Document how its missing values and period differ from the primary dataset.</w:t>
      </w:r>
    </w:p>
    <w:p>
      <w:pPr>
        <w:pStyle w:val="ListNumber"/>
      </w:pPr>
      <w:r>
        <w:t>Beauty-specific supplement: Open Beauty Facts for product names, brands and available product metadata. Do not try to infer customer purchases from product catalog records.</w:t>
      </w:r>
    </w:p>
    <w:p>
      <w:pPr>
        <w:pStyle w:val="ListNumber"/>
      </w:pPr>
      <w:r>
        <w:t>Contextual supplement: Google Trends for broad interest patterns in terms such as skincare, sunscreen or haircare. Use it only to contextualize market interest, not to label customer repurchase.</w:t>
      </w:r>
    </w:p>
    <w:p>
      <w:pPr>
        <w:pStyle w:val="ListNumber"/>
      </w:pPr>
      <w:r>
        <w:t>Domain-valid next step: if a beauty retailer or e-commerce partner can lawfully provide anonymized transactions, prioritize that dataset for final business conclusions.</w:t>
      </w:r>
    </w:p>
    <w:p>
      <w:pPr>
        <w:pStyle w:val="Heading2"/>
      </w:pPr>
      <w:r>
        <w:t>6.2 Data collection procedure</w:t>
      </w:r>
    </w:p>
    <w:p>
      <w:pPr>
        <w:pStyle w:val="ListNumber"/>
      </w:pPr>
      <w:r>
        <w:t>Read the source description, schema, license, attribution requirements and usage restrictions before download.</w:t>
      </w:r>
    </w:p>
    <w:p>
      <w:pPr>
        <w:pStyle w:val="ListNumber"/>
      </w:pPr>
      <w:r>
        <w:t>Download the file from the official source and save it in a clearly named raw-data folder; do not edit the original file.</w:t>
      </w:r>
    </w:p>
    <w:p>
      <w:pPr>
        <w:pStyle w:val="ListNumber"/>
      </w:pPr>
      <w:r>
        <w:t>Record source URL, retrieval date, dataset version, file name, license, row count and any known caveats in a data register.</w:t>
      </w:r>
    </w:p>
    <w:p>
      <w:pPr>
        <w:pStyle w:val="ListNumber"/>
      </w:pPr>
      <w:r>
        <w:t>Load data using Pandas and inspect dimensions, column names, data types, sample rows and missing-value counts.</w:t>
      </w:r>
    </w:p>
    <w:p>
      <w:pPr>
        <w:pStyle w:val="ListNumber"/>
      </w:pPr>
      <w:r>
        <w:t>Create a separate cleaned copy and document every transformation in a notebook or preprocessing script.</w:t>
      </w:r>
    </w:p>
    <w:p>
      <w:pPr>
        <w:pStyle w:val="ListNumber"/>
      </w:pPr>
      <w:r>
        <w:t>Keep only fields required for the defined analysis, protect any identifiers and avoid publishing customer-level records.</w:t>
      </w:r>
    </w:p>
    <w:p>
      <w:pPr>
        <w:pStyle w:val="ListNumber"/>
      </w:pPr>
      <w:r>
        <w:t>Store charts, aggregate tables and a data dictionary in the project output folder; do not commit restricted or unnecessarily large raw data to GitHub.</w:t>
      </w:r>
    </w:p>
    <w:p>
      <w:pPr>
        <w:pStyle w:val="Heading1"/>
      </w:pPr>
      <w:r>
        <w:t>7. Key Variables and Hypothesis Mapping</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Week 1 hypothesis / question</w:t>
            </w:r>
          </w:p>
        </w:tc>
        <w:tc>
          <w:tcPr>
            <w:tcW w:type="dxa" w:w="2484"/>
          </w:tcPr>
          <w:p>
            <w:r>
              <w:t>Variables required</w:t>
            </w:r>
          </w:p>
        </w:tc>
        <w:tc>
          <w:tcPr>
            <w:tcW w:type="dxa" w:w="2484"/>
          </w:tcPr>
          <w:p>
            <w:r>
              <w:t>Potential source</w:t>
            </w:r>
          </w:p>
        </w:tc>
        <w:tc>
          <w:tcPr>
            <w:tcW w:type="dxa" w:w="2484"/>
          </w:tcPr>
          <w:p>
            <w:r>
              <w:t>Initial test / caveat</w:t>
            </w:r>
          </w:p>
        </w:tc>
      </w:tr>
      <w:tr>
        <w:tc>
          <w:tcPr>
            <w:tcW w:type="dxa" w:w="2484"/>
          </w:tcPr>
          <w:p>
            <w:r>
              <w:t>H1: Recent buyers may be more likely to repurchase.</w:t>
            </w:r>
          </w:p>
        </w:tc>
        <w:tc>
          <w:tcPr>
            <w:tcW w:type="dxa" w:w="2484"/>
          </w:tcPr>
          <w:p>
            <w:r>
              <w:t>Last purchase date; observation date; repurchase_90d label.</w:t>
            </w:r>
          </w:p>
        </w:tc>
        <w:tc>
          <w:tcPr>
            <w:tcW w:type="dxa" w:w="2484"/>
          </w:tcPr>
          <w:p>
            <w:r>
              <w:t>Transaction dataset with customer ID and date.</w:t>
            </w:r>
          </w:p>
        </w:tc>
        <w:tc>
          <w:tcPr>
            <w:tcW w:type="dxa" w:w="2484"/>
          </w:tcPr>
          <w:p>
            <w:r>
              <w:t>Compare repurchase rates across recency bands; public retail data can test the workflow but not beauty-specific behaviour.</w:t>
            </w:r>
          </w:p>
        </w:tc>
      </w:tr>
      <w:tr>
        <w:tc>
          <w:tcPr>
            <w:tcW w:type="dxa" w:w="2484"/>
          </w:tcPr>
          <w:p>
            <w:r>
              <w:t>H2: More frequent buyers may be more likely to repurchase.</w:t>
            </w:r>
          </w:p>
        </w:tc>
        <w:tc>
          <w:tcPr>
            <w:tcW w:type="dxa" w:w="2484"/>
          </w:tcPr>
          <w:p>
            <w:r>
              <w:t>Customer ID; order/invoice ID; prior order count; label.</w:t>
            </w:r>
          </w:p>
        </w:tc>
        <w:tc>
          <w:tcPr>
            <w:tcW w:type="dxa" w:w="2484"/>
          </w:tcPr>
          <w:p>
            <w:r>
              <w:t>UCI Online Retail / II or first-party transactions.</w:t>
            </w:r>
          </w:p>
        </w:tc>
        <w:tc>
          <w:tcPr>
            <w:tcW w:type="dxa" w:w="2484"/>
          </w:tcPr>
          <w:p>
            <w:r>
              <w:t>Compare rates by frequency group; ensure feature window precedes label window.</w:t>
            </w:r>
          </w:p>
        </w:tc>
      </w:tr>
      <w:tr>
        <w:tc>
          <w:tcPr>
            <w:tcW w:type="dxa" w:w="2484"/>
          </w:tcPr>
          <w:p>
            <w:r>
              <w:t>H3: Repurchase varies by category.</w:t>
            </w:r>
          </w:p>
        </w:tc>
        <w:tc>
          <w:tcPr>
            <w:tcW w:type="dxa" w:w="2484"/>
          </w:tcPr>
          <w:p>
            <w:r>
              <w:t>Product description/category; dates; customer/order IDs.</w:t>
            </w:r>
          </w:p>
        </w:tc>
        <w:tc>
          <w:tcPr>
            <w:tcW w:type="dxa" w:w="2484"/>
          </w:tcPr>
          <w:p>
            <w:r>
              <w:t>Retail transactions; beauty product metadata may help category mapping.</w:t>
            </w:r>
          </w:p>
        </w:tc>
        <w:tc>
          <w:tcPr>
            <w:tcW w:type="dxa" w:w="2484"/>
          </w:tcPr>
          <w:p>
            <w:r>
              <w:t>Calculate category-level intervals and repeat rates; gift retailer categories are not equivalent to skincare categories.</w:t>
            </w:r>
          </w:p>
        </w:tc>
      </w:tr>
      <w:tr>
        <w:tc>
          <w:tcPr>
            <w:tcW w:type="dxa" w:w="2484"/>
          </w:tcPr>
          <w:p>
            <w:r>
              <w:t>H4: Loyalty participation may be associated with repurchase.</w:t>
            </w:r>
          </w:p>
        </w:tc>
        <w:tc>
          <w:tcPr>
            <w:tcW w:type="dxa" w:w="2484"/>
          </w:tcPr>
          <w:p>
            <w:r>
              <w:t>Loyalty membership and order history.</w:t>
            </w:r>
          </w:p>
        </w:tc>
        <w:tc>
          <w:tcPr>
            <w:tcW w:type="dxa" w:w="2484"/>
          </w:tcPr>
          <w:p>
            <w:r>
              <w:t>First-party retailer data, if authorized.</w:t>
            </w:r>
          </w:p>
        </w:tc>
        <w:tc>
          <w:tcPr>
            <w:tcW w:type="dxa" w:w="2484"/>
          </w:tcPr>
          <w:p>
            <w:r>
              <w:t>Not testable in UCI data if loyalty field is absent; association does not establish causation.</w:t>
            </w:r>
          </w:p>
        </w:tc>
      </w:tr>
      <w:tr>
        <w:tc>
          <w:tcPr>
            <w:tcW w:type="dxa" w:w="2484"/>
          </w:tcPr>
          <w:p>
            <w:r>
              <w:t>H5: Transaction features improve over baseline.</w:t>
            </w:r>
          </w:p>
        </w:tc>
        <w:tc>
          <w:tcPr>
            <w:tcW w:type="dxa" w:w="2484"/>
          </w:tcPr>
          <w:p>
            <w:r>
              <w:t>Recency, frequency, monetary features; target label.</w:t>
            </w:r>
          </w:p>
        </w:tc>
        <w:tc>
          <w:tcPr>
            <w:tcW w:type="dxa" w:w="2484"/>
          </w:tcPr>
          <w:p>
            <w:r>
              <w:t>Transaction dataset.</w:t>
            </w:r>
          </w:p>
        </w:tc>
        <w:tc>
          <w:tcPr>
            <w:tcW w:type="dxa" w:w="2484"/>
          </w:tcPr>
          <w:p>
            <w:r>
              <w:t>Use time-aware validation and compare baseline to logistic regression; avoid leakage.</w:t>
            </w:r>
          </w:p>
        </w:tc>
      </w:tr>
      <w:tr>
        <w:tc>
          <w:tcPr>
            <w:tcW w:type="dxa" w:w="2484"/>
          </w:tcPr>
          <w:p>
            <w:r>
              <w:t>H6: Engagement/reviews may add value.</w:t>
            </w:r>
          </w:p>
        </w:tc>
        <w:tc>
          <w:tcPr>
            <w:tcW w:type="dxa" w:w="2484"/>
          </w:tcPr>
          <w:p>
            <w:r>
              <w:t>Consent-based engagement, review rating/text, transaction history and label.</w:t>
            </w:r>
          </w:p>
        </w:tc>
        <w:tc>
          <w:tcPr>
            <w:tcW w:type="dxa" w:w="2484"/>
          </w:tcPr>
          <w:p>
            <w:r>
              <w:t>Authorized first-party data or permitted review source.</w:t>
            </w:r>
          </w:p>
        </w:tc>
        <w:tc>
          <w:tcPr>
            <w:tcW w:type="dxa" w:w="2484"/>
          </w:tcPr>
          <w:p>
            <w:r>
              <w:t>Likely unavailable in UCI dataset; evaluate incremental performance only if data can be linked lawfully.</w:t>
            </w:r>
          </w:p>
        </w:tc>
      </w:tr>
    </w:tbl>
    <w:p>
      <w:pPr>
        <w:pStyle w:val="Heading1"/>
      </w:pPr>
      <w:r>
        <w:t>8. Initial Exploratory Data Analysis Plan</w:t>
      </w:r>
    </w:p>
    <w:p>
      <w:pPr>
        <w:pStyle w:val="Heading2"/>
      </w:pPr>
      <w:r>
        <w:t>8.1 First-pass data profiling</w:t>
      </w:r>
    </w:p>
    <w:p>
      <w:pPr>
        <w:pStyle w:val="ListBullet"/>
      </w:pPr>
      <w:r>
        <w:t>Dimensions and coverage: row count, number of columns, date range, unique invoices, unique customers, products and countries.</w:t>
      </w:r>
    </w:p>
    <w:p>
      <w:pPr>
        <w:pStyle w:val="ListBullet"/>
      </w:pPr>
      <w:r>
        <w:t>Missingness: count and percentage missing per column, especially customer identifiers and product descriptions.</w:t>
      </w:r>
    </w:p>
    <w:p>
      <w:pPr>
        <w:pStyle w:val="ListBullet"/>
      </w:pPr>
      <w:r>
        <w:t>Duplicates: exact duplicate rows, repeated invoice-product lines and suspicious repeated identifiers.</w:t>
      </w:r>
    </w:p>
    <w:p>
      <w:pPr>
        <w:pStyle w:val="ListBullet"/>
      </w:pPr>
      <w:r>
        <w:t>Validity: quantity and unit-price ranges; cancellation invoices; negative values; impossible or unparsable dates.</w:t>
      </w:r>
    </w:p>
    <w:p>
      <w:pPr>
        <w:pStyle w:val="ListBullet"/>
      </w:pPr>
      <w:r>
        <w:t>Distribution: order value, quantity, number of orders per customer, and time gap between orders.</w:t>
      </w:r>
    </w:p>
    <w:p>
      <w:pPr>
        <w:pStyle w:val="ListBullet"/>
      </w:pPr>
      <w:r>
        <w:t>Target feasibility: number of customers with enough historical data and enough future follow-up to assign a valid 90-day label.</w:t>
      </w:r>
    </w:p>
    <w:p>
      <w:pPr>
        <w:pStyle w:val="Heading2"/>
      </w:pPr>
      <w:r>
        <w:t>8.2 Planned descriptive statistics</w:t>
      </w:r>
    </w:p>
    <w:p>
      <w:pPr>
        <w:pStyle w:val="ListBullet"/>
      </w:pPr>
      <w:r>
        <w:t>Count, mean, median, standard deviation, minimum, maximum and selected percentiles for numeric variables.</w:t>
      </w:r>
    </w:p>
    <w:p>
      <w:pPr>
        <w:pStyle w:val="ListBullet"/>
      </w:pPr>
      <w:r>
        <w:t>Frequency tables for product description/category, country and transaction month.</w:t>
      </w:r>
    </w:p>
    <w:p>
      <w:pPr>
        <w:pStyle w:val="ListBullet"/>
      </w:pPr>
      <w:r>
        <w:t>Customer-level recency, frequency and monetary (RFM) summaries.</w:t>
      </w:r>
    </w:p>
    <w:p>
      <w:pPr>
        <w:pStyle w:val="ListBullet"/>
      </w:pPr>
      <w:r>
        <w:t>Repurchase rate by recency/frequency band and category, once a target is defined.</w:t>
      </w:r>
    </w:p>
    <w:p>
      <w:pPr>
        <w:pStyle w:val="ListBullet"/>
      </w:pPr>
      <w:r>
        <w:t>Missingness percentages and cancellation/return proportions before and after cleaning.</w:t>
      </w:r>
    </w:p>
    <w:p>
      <w:pPr>
        <w:pStyle w:val="ListBullet"/>
      </w:pPr>
      <w:r>
        <w:t>Median and interquartile range for skewed order-value and purchase-interval distributions.</w:t>
      </w:r>
    </w:p>
    <w:p>
      <w:pPr>
        <w:pStyle w:val="Heading2"/>
      </w:pPr>
      <w:r>
        <w:t>8.3 Planned visualizations</w:t>
      </w:r>
    </w:p>
    <w:p>
      <w:pPr>
        <w:pStyle w:val="ListBullet"/>
      </w:pPr>
      <w:r>
        <w:t>Histogram and box plot of order values and quantities to reveal skew and outliers.</w:t>
      </w:r>
    </w:p>
    <w:p>
      <w:pPr>
        <w:pStyle w:val="ListBullet"/>
      </w:pPr>
      <w:r>
        <w:t>Bar charts for most frequent products/categories and transactions by month.</w:t>
      </w:r>
    </w:p>
    <w:p>
      <w:pPr>
        <w:pStyle w:val="ListBullet"/>
      </w:pPr>
      <w:r>
        <w:t>Line chart of monthly order counts or revenue to inspect time patterns and possible seasonality.</w:t>
      </w:r>
    </w:p>
    <w:p>
      <w:pPr>
        <w:pStyle w:val="ListBullet"/>
      </w:pPr>
      <w:r>
        <w:t>Histogram or box plot of days between purchases.</w:t>
      </w:r>
    </w:p>
    <w:p>
      <w:pPr>
        <w:pStyle w:val="ListBullet"/>
      </w:pPr>
      <w:r>
        <w:t>Heatmap for customer cohort month versus subsequent activity, if the date span supports it.</w:t>
      </w:r>
    </w:p>
    <w:p>
      <w:pPr>
        <w:pStyle w:val="ListBullet"/>
      </w:pPr>
      <w:r>
        <w:t>Bar chart comparing repurchase rates across recency/frequency groups, with group sizes shown.</w:t>
      </w:r>
    </w:p>
    <w:p>
      <w:pPr>
        <w:pStyle w:val="ListBullet"/>
      </w:pPr>
      <w:r>
        <w:t>Missingness chart and correlation heatmap for suitable numeric variables.</w:t>
      </w:r>
    </w:p>
    <w:p>
      <w:r>
        <w:t>Visualizations will be descriptive, with labels, units, sample sizes and time periods. Avoid making causal claims from observational charts. If a statistical comparison is later appropriate, select the test based on variable type and distribution, check assumptions, report effect sizes and uncertainty, and avoid over-interpreting small subgroups.</w:t>
      </w:r>
    </w:p>
    <w:p>
      <w:pPr>
        <w:pStyle w:val="Heading1"/>
      </w:pPr>
      <w:r>
        <w:t>9. Data Quality and Relevance Assessment</w:t>
      </w:r>
    </w:p>
    <w:p>
      <w:r>
        <w:t>The UCI datasets are well documented and large enough for learning transaction-based analysis, but they are not beauty-specific and are historical. Their main value is methodological: they allow construction of customer histories and future purchase labels. This domain mismatch must be stated wherever findings are reported. Open Beauty Facts has strong thematic relevance for products but cannot answer who bought what or when. Google Trends provides broad search-interest context, not sales. First-party transaction data is the only option in this source list that can directly represent a specific beauty retailer’s actual customer repurchase behaviour, subject to access and governance.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Quality dimension</w:t>
            </w:r>
          </w:p>
        </w:tc>
        <w:tc>
          <w:tcPr>
            <w:tcW w:type="dxa" w:w="2484"/>
          </w:tcPr>
          <w:p>
            <w:r>
              <w:t>Check</w:t>
            </w:r>
          </w:p>
        </w:tc>
        <w:tc>
          <w:tcPr>
            <w:tcW w:type="dxa" w:w="2484"/>
          </w:tcPr>
          <w:p>
            <w:r>
              <w:t>Risk if poor</w:t>
            </w:r>
          </w:p>
        </w:tc>
        <w:tc>
          <w:tcPr>
            <w:tcW w:type="dxa" w:w="2484"/>
          </w:tcPr>
          <w:p>
            <w:r>
              <w:t>Action</w:t>
            </w:r>
          </w:p>
        </w:tc>
      </w:tr>
      <w:tr>
        <w:tc>
          <w:tcPr>
            <w:tcW w:type="dxa" w:w="2484"/>
          </w:tcPr>
          <w:p>
            <w:r>
              <w:t>Completeness</w:t>
            </w:r>
          </w:p>
        </w:tc>
        <w:tc>
          <w:tcPr>
            <w:tcW w:type="dxa" w:w="2484"/>
          </w:tcPr>
          <w:p>
            <w:r>
              <w:t>Missing customer IDs, dates, descriptions, prices</w:t>
            </w:r>
          </w:p>
        </w:tc>
        <w:tc>
          <w:tcPr>
            <w:tcW w:type="dxa" w:w="2484"/>
          </w:tcPr>
          <w:p>
            <w:r>
              <w:t>Cannot reliably group customer history or build features</w:t>
            </w:r>
          </w:p>
        </w:tc>
        <w:tc>
          <w:tcPr>
            <w:tcW w:type="dxa" w:w="2484"/>
          </w:tcPr>
          <w:p>
            <w:r>
              <w:t>Quantify missingness; exclude or handle according to documented rules.</w:t>
            </w:r>
          </w:p>
        </w:tc>
      </w:tr>
      <w:tr>
        <w:tc>
          <w:tcPr>
            <w:tcW w:type="dxa" w:w="2484"/>
          </w:tcPr>
          <w:p>
            <w:r>
              <w:t>Validity</w:t>
            </w:r>
          </w:p>
        </w:tc>
        <w:tc>
          <w:tcPr>
            <w:tcW w:type="dxa" w:w="2484"/>
          </w:tcPr>
          <w:p>
            <w:r>
              <w:t>Negative quantity/price, malformed dates, cancellations</w:t>
            </w:r>
          </w:p>
        </w:tc>
        <w:tc>
          <w:tcPr>
            <w:tcW w:type="dxa" w:w="2484"/>
          </w:tcPr>
          <w:p>
            <w:r>
              <w:t>Revenue and purchase counts may be wrong</w:t>
            </w:r>
          </w:p>
        </w:tc>
        <w:tc>
          <w:tcPr>
            <w:tcW w:type="dxa" w:w="2484"/>
          </w:tcPr>
          <w:p>
            <w:r>
              <w:t>Separate cancellations/returns and validate business rules.</w:t>
            </w:r>
          </w:p>
        </w:tc>
      </w:tr>
      <w:tr>
        <w:tc>
          <w:tcPr>
            <w:tcW w:type="dxa" w:w="2484"/>
          </w:tcPr>
          <w:p>
            <w:r>
              <w:t>Consistency</w:t>
            </w:r>
          </w:p>
        </w:tc>
        <w:tc>
          <w:tcPr>
            <w:tcW w:type="dxa" w:w="2484"/>
          </w:tcPr>
          <w:p>
            <w:r>
              <w:t>Mixed date formats, category spelling, currency/units</w:t>
            </w:r>
          </w:p>
        </w:tc>
        <w:tc>
          <w:tcPr>
            <w:tcW w:type="dxa" w:w="2484"/>
          </w:tcPr>
          <w:p>
            <w:r>
              <w:t>Misleading group comparisons</w:t>
            </w:r>
          </w:p>
        </w:tc>
        <w:tc>
          <w:tcPr>
            <w:tcW w:type="dxa" w:w="2484"/>
          </w:tcPr>
          <w:p>
            <w:r>
              <w:t>Standardize types, labels and units.</w:t>
            </w:r>
          </w:p>
        </w:tc>
      </w:tr>
      <w:tr>
        <w:tc>
          <w:tcPr>
            <w:tcW w:type="dxa" w:w="2484"/>
          </w:tcPr>
          <w:p>
            <w:r>
              <w:t>Uniqueness</w:t>
            </w:r>
          </w:p>
        </w:tc>
        <w:tc>
          <w:tcPr>
            <w:tcW w:type="dxa" w:w="2484"/>
          </w:tcPr>
          <w:p>
            <w:r>
              <w:t>Duplicate rows or repeated invoice lines</w:t>
            </w:r>
          </w:p>
        </w:tc>
        <w:tc>
          <w:tcPr>
            <w:tcW w:type="dxa" w:w="2484"/>
          </w:tcPr>
          <w:p>
            <w:r>
              <w:t>Inflated transaction counts</w:t>
            </w:r>
          </w:p>
        </w:tc>
        <w:tc>
          <w:tcPr>
            <w:tcW w:type="dxa" w:w="2484"/>
          </w:tcPr>
          <w:p>
            <w:r>
              <w:t>Investigate duplicates before dropping; preserve legitimate line items.</w:t>
            </w:r>
          </w:p>
        </w:tc>
      </w:tr>
      <w:tr>
        <w:tc>
          <w:tcPr>
            <w:tcW w:type="dxa" w:w="2484"/>
          </w:tcPr>
          <w:p>
            <w:r>
              <w:t>Timeliness</w:t>
            </w:r>
          </w:p>
        </w:tc>
        <w:tc>
          <w:tcPr>
            <w:tcW w:type="dxa" w:w="2484"/>
          </w:tcPr>
          <w:p>
            <w:r>
              <w:t>Old or short date range</w:t>
            </w:r>
          </w:p>
        </w:tc>
        <w:tc>
          <w:tcPr>
            <w:tcW w:type="dxa" w:w="2484"/>
          </w:tcPr>
          <w:p>
            <w:r>
              <w:t>Patterns may not reflect current market</w:t>
            </w:r>
          </w:p>
        </w:tc>
        <w:tc>
          <w:tcPr>
            <w:tcW w:type="dxa" w:w="2484"/>
          </w:tcPr>
          <w:p>
            <w:r>
              <w:t>State coverage and avoid current-trend claims from old records.</w:t>
            </w:r>
          </w:p>
        </w:tc>
      </w:tr>
      <w:tr>
        <w:tc>
          <w:tcPr>
            <w:tcW w:type="dxa" w:w="2484"/>
          </w:tcPr>
          <w:p>
            <w:r>
              <w:t>Representativeness</w:t>
            </w:r>
          </w:p>
        </w:tc>
        <w:tc>
          <w:tcPr>
            <w:tcW w:type="dxa" w:w="2484"/>
          </w:tcPr>
          <w:p>
            <w:r>
              <w:t>General retailer instead of beauty buyers</w:t>
            </w:r>
          </w:p>
        </w:tc>
        <w:tc>
          <w:tcPr>
            <w:tcW w:type="dxa" w:w="2484"/>
          </w:tcPr>
          <w:p>
            <w:r>
              <w:t>Poor transfer to beauty context</w:t>
            </w:r>
          </w:p>
        </w:tc>
        <w:tc>
          <w:tcPr>
            <w:tcW w:type="dxa" w:w="2484"/>
          </w:tcPr>
          <w:p>
            <w:r>
              <w:t>Use as a practice dataset only; seek beauty-specific first-party data.</w:t>
            </w:r>
          </w:p>
        </w:tc>
      </w:tr>
      <w:tr>
        <w:tc>
          <w:tcPr>
            <w:tcW w:type="dxa" w:w="2484"/>
          </w:tcPr>
          <w:p>
            <w:r>
              <w:t>Target integrity</w:t>
            </w:r>
          </w:p>
        </w:tc>
        <w:tc>
          <w:tcPr>
            <w:tcW w:type="dxa" w:w="2484"/>
          </w:tcPr>
          <w:p>
            <w:r>
              <w:t>Insufficient follow-up or future data in features</w:t>
            </w:r>
          </w:p>
        </w:tc>
        <w:tc>
          <w:tcPr>
            <w:tcW w:type="dxa" w:w="2484"/>
          </w:tcPr>
          <w:p>
            <w:r>
              <w:t>Biased labels or data leakage</w:t>
            </w:r>
          </w:p>
        </w:tc>
        <w:tc>
          <w:tcPr>
            <w:tcW w:type="dxa" w:w="2484"/>
          </w:tcPr>
          <w:p>
            <w:r>
              <w:t>Use observation cutoffs and temporal validation.</w:t>
            </w:r>
          </w:p>
        </w:tc>
      </w:tr>
    </w:tbl>
    <w:p>
      <w:pPr>
        <w:pStyle w:val="Heading1"/>
      </w:pPr>
      <w:r>
        <w:t>10. Cleaning and Preprocessing Plan</w:t>
      </w:r>
    </w:p>
    <w:p>
      <w:pPr>
        <w:pStyle w:val="ListNumber"/>
      </w:pPr>
      <w:r>
        <w:t>Preserve a raw, read-only copy and work from a separate analysis copy.</w:t>
      </w:r>
    </w:p>
    <w:p>
      <w:pPr>
        <w:pStyle w:val="ListNumber"/>
      </w:pPr>
      <w:r>
        <w:t>Normalize column names and convert transaction timestamps to a consistent datetime type.</w:t>
      </w:r>
    </w:p>
    <w:p>
      <w:pPr>
        <w:pStyle w:val="ListNumber"/>
      </w:pPr>
      <w:r>
        <w:t>Inspect missing CustomerID values; do not assign arbitrary customer IDs to unknown customers.</w:t>
      </w:r>
    </w:p>
    <w:p>
      <w:pPr>
        <w:pStyle w:val="ListNumber"/>
      </w:pPr>
      <w:r>
        <w:t>Investigate duplicate records and retain legitimate multi-item invoice lines.</w:t>
      </w:r>
    </w:p>
    <w:p>
      <w:pPr>
        <w:pStyle w:val="ListNumber"/>
      </w:pPr>
      <w:r>
        <w:t>Identify cancellation invoices (the UCI documentation notes invoice numbers beginning with C) and handle them separately from completed purchases.</w:t>
      </w:r>
    </w:p>
    <w:p>
      <w:pPr>
        <w:pStyle w:val="ListNumber"/>
      </w:pPr>
      <w:r>
        <w:t>Check negative quantities and prices; determine whether they represent returns, corrections or errors before deciding how to treat them.</w:t>
      </w:r>
    </w:p>
    <w:p>
      <w:pPr>
        <w:pStyle w:val="ListNumber"/>
      </w:pPr>
      <w:r>
        <w:t>Create line value as quantity multiplied by unit price only after checking currency and validity; aggregate to invoice and customer levels as required.</w:t>
      </w:r>
    </w:p>
    <w:p>
      <w:pPr>
        <w:pStyle w:val="ListNumber"/>
      </w:pPr>
      <w:r>
        <w:t>Sort transactions by date and create a cutoff date, historical feature window and future label window.</w:t>
      </w:r>
    </w:p>
    <w:p>
      <w:pPr>
        <w:pStyle w:val="ListNumber"/>
      </w:pPr>
      <w:r>
        <w:t>Prevent leakage by excluding future purchases, future reviews or later engagement events from features.</w:t>
      </w:r>
    </w:p>
    <w:p>
      <w:pPr>
        <w:pStyle w:val="ListNumber"/>
      </w:pPr>
      <w:r>
        <w:t>Encode categorical variables and scale numeric variables only within a model pipeline fitted on training data.</w:t>
      </w:r>
    </w:p>
    <w:p>
      <w:pPr>
        <w:pStyle w:val="ListNumber"/>
      </w:pPr>
      <w:r>
        <w:t>Document every exclusion, transformation and row count so the analysis is reproducible.</w:t>
      </w:r>
    </w:p>
    <w:p>
      <w:pPr>
        <w:pStyle w:val="Heading1"/>
      </w:pPr>
      <w:r>
        <w:t>11. Privacy, Licensing and Ethical Considerations</w:t>
      </w:r>
    </w:p>
    <w:p>
      <w:pPr>
        <w:pStyle w:val="ListBullet"/>
      </w:pPr>
      <w:r>
        <w:t>Follow the dataset’s license and attribution instructions; do not assume every public dataset can be redistributed without conditions.</w:t>
      </w:r>
    </w:p>
    <w:p>
      <w:pPr>
        <w:pStyle w:val="ListBullet"/>
      </w:pPr>
      <w:r>
        <w:t>Use platform APIs and public posts only where terms permit; do not bypass access controls or scrape private/personal data.</w:t>
      </w:r>
    </w:p>
    <w:p>
      <w:pPr>
        <w:pStyle w:val="ListBullet"/>
      </w:pPr>
      <w:r>
        <w:t>Do not collect sensitive health information or infer skin/medical conditions from purchase records.</w:t>
      </w:r>
    </w:p>
    <w:p>
      <w:pPr>
        <w:pStyle w:val="ListBullet"/>
      </w:pPr>
      <w:r>
        <w:t>Use anonymized or pseudonymous identifiers for analysis and restrict access to any raw customer-level data.</w:t>
      </w:r>
    </w:p>
    <w:p>
      <w:pPr>
        <w:pStyle w:val="ListBullet"/>
      </w:pPr>
      <w:r>
        <w:t>Store only fields needed for the stated purpose and do not upload confidential customer data to a public GitHub repository.</w:t>
      </w:r>
    </w:p>
    <w:p>
      <w:pPr>
        <w:pStyle w:val="ListBullet"/>
      </w:pPr>
      <w:r>
        <w:t>Respect consent and communication preferences if campaign engagement data is used.</w:t>
      </w:r>
    </w:p>
    <w:p>
      <w:pPr>
        <w:pStyle w:val="ListBullet"/>
      </w:pPr>
      <w:r>
        <w:t>Report limitations clearly and avoid claiming that a public general-retail dataset represents the entire beauty and wellness market.</w:t>
      </w:r>
    </w:p>
    <w:p>
      <w:pPr>
        <w:pStyle w:val="Heading1"/>
      </w:pPr>
      <w:r>
        <w:t>12. Risks and Mitigation</w:t>
      </w:r>
    </w:p>
    <w:p>
      <w:pPr>
        <w:pStyle w:val="ListBullet"/>
      </w:pPr>
      <w:r>
        <w:t>Domain mismatch: use general retail only for pipeline practice and explicitly state the limitation.</w:t>
      </w:r>
    </w:p>
    <w:p>
      <w:pPr>
        <w:pStyle w:val="ListBullet"/>
      </w:pPr>
      <w:r>
        <w:t>Public data lacks engagement/loyalty variables: treat those hypotheses as untestable until authorized data is available.</w:t>
      </w:r>
    </w:p>
    <w:p>
      <w:pPr>
        <w:pStyle w:val="ListBullet"/>
      </w:pPr>
      <w:r>
        <w:t>API limits or terms change: prefer official downloads and maintain a source register.</w:t>
      </w:r>
    </w:p>
    <w:p>
      <w:pPr>
        <w:pStyle w:val="ListBullet"/>
      </w:pPr>
      <w:r>
        <w:t>Data volume: inspect file size and use efficient data types or sampled EDA where appropriate.</w:t>
      </w:r>
    </w:p>
    <w:p>
      <w:pPr>
        <w:pStyle w:val="ListBullet"/>
      </w:pPr>
      <w:r>
        <w:t>Class imbalance: plan precision, recall, F1 and precision-recall AUC rather than accuracy alone.</w:t>
      </w:r>
    </w:p>
    <w:p>
      <w:pPr>
        <w:pStyle w:val="ListBullet"/>
      </w:pPr>
      <w:r>
        <w:t>Seasonality and drift: use time-based validation and describe the dataset period.</w:t>
      </w:r>
    </w:p>
    <w:p>
      <w:pPr>
        <w:pStyle w:val="ListBullet"/>
      </w:pPr>
      <w:r>
        <w:t>Overclaiming: distinguish exploratory association from causal effects and recommend controlled experiments for campaign impact.</w:t>
      </w:r>
    </w:p>
    <w:p>
      <w:pPr>
        <w:pStyle w:val="Heading1"/>
      </w:pPr>
      <w:r>
        <w:t>13. Proposed 32-Hour Work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Workstream</w:t>
            </w:r>
          </w:p>
        </w:tc>
        <w:tc>
          <w:tcPr>
            <w:tcW w:type="dxa" w:w="3312"/>
          </w:tcPr>
          <w:p>
            <w:r>
              <w:t>Activities</w:t>
            </w:r>
          </w:p>
        </w:tc>
        <w:tc>
          <w:tcPr>
            <w:tcW w:type="dxa" w:w="3312"/>
          </w:tcPr>
          <w:p>
            <w:r>
              <w:t>Hours</w:t>
            </w:r>
          </w:p>
        </w:tc>
      </w:tr>
      <w:tr>
        <w:tc>
          <w:tcPr>
            <w:tcW w:type="dxa" w:w="3312"/>
          </w:tcPr>
          <w:p>
            <w:r>
              <w:t>Research and source discovery</w:t>
            </w:r>
          </w:p>
        </w:tc>
        <w:tc>
          <w:tcPr>
            <w:tcW w:type="dxa" w:w="3312"/>
          </w:tcPr>
          <w:p>
            <w:r>
              <w:t>Review datasets, APIs, source documentation and licenses</w:t>
            </w:r>
          </w:p>
        </w:tc>
        <w:tc>
          <w:tcPr>
            <w:tcW w:type="dxa" w:w="3312"/>
          </w:tcPr>
          <w:p>
            <w:r>
              <w:t>5</w:t>
            </w:r>
          </w:p>
        </w:tc>
      </w:tr>
      <w:tr>
        <w:tc>
          <w:tcPr>
            <w:tcW w:type="dxa" w:w="3312"/>
          </w:tcPr>
          <w:p>
            <w:r>
              <w:t>Source comparison</w:t>
            </w:r>
          </w:p>
        </w:tc>
        <w:tc>
          <w:tcPr>
            <w:tcW w:type="dxa" w:w="3312"/>
          </w:tcPr>
          <w:p>
            <w:r>
              <w:t>Assess relevance, accessibility, frequency, reliability and caveats</w:t>
            </w:r>
          </w:p>
        </w:tc>
        <w:tc>
          <w:tcPr>
            <w:tcW w:type="dxa" w:w="3312"/>
          </w:tcPr>
          <w:p>
            <w:r>
              <w:t>4</w:t>
            </w:r>
          </w:p>
        </w:tc>
      </w:tr>
      <w:tr>
        <w:tc>
          <w:tcPr>
            <w:tcW w:type="dxa" w:w="3312"/>
          </w:tcPr>
          <w:p>
            <w:r>
              <w:t>Data acquisition plan</w:t>
            </w:r>
          </w:p>
        </w:tc>
        <w:tc>
          <w:tcPr>
            <w:tcW w:type="dxa" w:w="3312"/>
          </w:tcPr>
          <w:p>
            <w:r>
              <w:t>Define primary/backup sources, register and storage structure</w:t>
            </w:r>
          </w:p>
        </w:tc>
        <w:tc>
          <w:tcPr>
            <w:tcW w:type="dxa" w:w="3312"/>
          </w:tcPr>
          <w:p>
            <w:r>
              <w:t>3</w:t>
            </w:r>
          </w:p>
        </w:tc>
      </w:tr>
      <w:tr>
        <w:tc>
          <w:tcPr>
            <w:tcW w:type="dxa" w:w="3312"/>
          </w:tcPr>
          <w:p>
            <w:r>
              <w:t>Schema and quality planning</w:t>
            </w:r>
          </w:p>
        </w:tc>
        <w:tc>
          <w:tcPr>
            <w:tcW w:type="dxa" w:w="3312"/>
          </w:tcPr>
          <w:p>
            <w:r>
              <w:t>Map variables, identify expected errors and cleaning rules</w:t>
            </w:r>
          </w:p>
        </w:tc>
        <w:tc>
          <w:tcPr>
            <w:tcW w:type="dxa" w:w="3312"/>
          </w:tcPr>
          <w:p>
            <w:r>
              <w:t>5</w:t>
            </w:r>
          </w:p>
        </w:tc>
      </w:tr>
      <w:tr>
        <w:tc>
          <w:tcPr>
            <w:tcW w:type="dxa" w:w="3312"/>
          </w:tcPr>
          <w:p>
            <w:r>
              <w:t>EDA design</w:t>
            </w:r>
          </w:p>
        </w:tc>
        <w:tc>
          <w:tcPr>
            <w:tcW w:type="dxa" w:w="3312"/>
          </w:tcPr>
          <w:p>
            <w:r>
              <w:t>Specify statistics, charts, groupings and target feasibility checks</w:t>
            </w:r>
          </w:p>
        </w:tc>
        <w:tc>
          <w:tcPr>
            <w:tcW w:type="dxa" w:w="3312"/>
          </w:tcPr>
          <w:p>
            <w:r>
              <w:t>5</w:t>
            </w:r>
          </w:p>
        </w:tc>
      </w:tr>
      <w:tr>
        <w:tc>
          <w:tcPr>
            <w:tcW w:type="dxa" w:w="3312"/>
          </w:tcPr>
          <w:p>
            <w:r>
              <w:t>Hypothesis mapping</w:t>
            </w:r>
          </w:p>
        </w:tc>
        <w:tc>
          <w:tcPr>
            <w:tcW w:type="dxa" w:w="3312"/>
          </w:tcPr>
          <w:p>
            <w:r>
              <w:t>Map Week 1 questions to available fields and tests</w:t>
            </w:r>
          </w:p>
        </w:tc>
        <w:tc>
          <w:tcPr>
            <w:tcW w:type="dxa" w:w="3312"/>
          </w:tcPr>
          <w:p>
            <w:r>
              <w:t>3</w:t>
            </w:r>
          </w:p>
        </w:tc>
      </w:tr>
      <w:tr>
        <w:tc>
          <w:tcPr>
            <w:tcW w:type="dxa" w:w="3312"/>
          </w:tcPr>
          <w:p>
            <w:r>
              <w:t>Ethics and risk review</w:t>
            </w:r>
          </w:p>
        </w:tc>
        <w:tc>
          <w:tcPr>
            <w:tcW w:type="dxa" w:w="3312"/>
          </w:tcPr>
          <w:p>
            <w:r>
              <w:t>Review privacy, license, representativeness and leakage risks</w:t>
            </w:r>
          </w:p>
        </w:tc>
        <w:tc>
          <w:tcPr>
            <w:tcW w:type="dxa" w:w="3312"/>
          </w:tcPr>
          <w:p>
            <w:r>
              <w:t>2</w:t>
            </w:r>
          </w:p>
        </w:tc>
      </w:tr>
      <w:tr>
        <w:tc>
          <w:tcPr>
            <w:tcW w:type="dxa" w:w="3312"/>
          </w:tcPr>
          <w:p>
            <w:r>
              <w:t>Writing and quality assurance</w:t>
            </w:r>
          </w:p>
        </w:tc>
        <w:tc>
          <w:tcPr>
            <w:tcW w:type="dxa" w:w="3312"/>
          </w:tcPr>
          <w:p>
            <w:r>
              <w:t>Complete report, links, tables and references</w:t>
            </w:r>
          </w:p>
        </w:tc>
        <w:tc>
          <w:tcPr>
            <w:tcW w:type="dxa" w:w="3312"/>
          </w:tcPr>
          <w:p>
            <w:r>
              <w:t>5</w:t>
            </w:r>
          </w:p>
        </w:tc>
      </w:tr>
    </w:tbl>
    <w:p>
      <w:r>
        <w:t>Total planned effort: 32 hours. The schedule is a planning estimate; implementation time will depend on source access and data quality.</w:t>
      </w:r>
    </w:p>
    <w:p>
      <w:pPr>
        <w:pStyle w:val="Heading1"/>
      </w:pPr>
      <w:r>
        <w:t>14. Expected Deliverables and Next Steps</w:t>
      </w:r>
    </w:p>
    <w:p>
      <w:pPr>
        <w:pStyle w:val="ListBullet"/>
      </w:pPr>
      <w:r>
        <w:t>A documented data-source inventory with URLs and access notes.</w:t>
      </w:r>
    </w:p>
    <w:p>
      <w:pPr>
        <w:pStyle w:val="ListBullet"/>
      </w:pPr>
      <w:r>
        <w:t>A chosen practice dataset and an explicitly stated rationale.</w:t>
      </w:r>
    </w:p>
    <w:p>
      <w:pPr>
        <w:pStyle w:val="ListBullet"/>
      </w:pPr>
      <w:r>
        <w:t>A data register and initial data dictionary.</w:t>
      </w:r>
    </w:p>
    <w:p>
      <w:pPr>
        <w:pStyle w:val="ListBullet"/>
      </w:pPr>
      <w:r>
        <w:t>A reproducible notebook outline for data profiling and EDA.</w:t>
      </w:r>
    </w:p>
    <w:p>
      <w:pPr>
        <w:pStyle w:val="ListBullet"/>
      </w:pPr>
      <w:r>
        <w:t>A cleaning/preprocessing checklist and quality assessment.</w:t>
      </w:r>
    </w:p>
    <w:p>
      <w:pPr>
        <w:pStyle w:val="ListBullet"/>
      </w:pPr>
      <w:r>
        <w:t>A mapping between available fields and the Week 1 hypotheses.</w:t>
      </w:r>
    </w:p>
    <w:p>
      <w:pPr>
        <w:pStyle w:val="ListBullet"/>
      </w:pPr>
      <w:r>
        <w:t>A list of data gaps requiring authorized first-party beauty-retail data.</w:t>
      </w:r>
    </w:p>
    <w:p>
      <w:r>
        <w:t>The immediate next step is to download the selected dataset from its official source, record its version and license, inspect its schema, and produce a first-pass profile. After the data quality checks, the project can construct customer-level features and a future 90-day repurchase label. Any final modelling should use a temporal split and should not claim beauty-specific generalizability unless the dataset represents that market.</w:t>
      </w:r>
    </w:p>
    <w:p>
      <w:pPr>
        <w:pStyle w:val="Heading1"/>
      </w:pPr>
      <w:r>
        <w:t>15. Conclusion</w:t>
      </w:r>
    </w:p>
    <w:p>
      <w:r>
        <w:t>A good data science project depends on choosing data that actually matches the business question. For customer repurchase prediction, transaction-level customer histories and timestamps are essential. Public retail datasets can support learning and methodological validation, beauty product databases can provide product context, and search trends can add broad market context; none should be mistaken for a direct substitute for real beauty customer transactions. This sourcing strategy establishes a practical, transparent path from source selection to quality checks and exploratory analysis. It also identifies missing variables, licensing requirements and privacy risks before modelling begins. The resulting analysis should remain reproducible, carefully scoped and honest about the limits of the available evidence.</w:t>
      </w:r>
    </w:p>
    <w:p>
      <w:pPr>
        <w:pStyle w:val="Heading1"/>
      </w:pPr>
      <w:r>
        <w:t>16. References</w:t>
      </w:r>
    </w:p>
    <w:p>
      <w:pPr>
        <w:pStyle w:val="ListNumber"/>
      </w:pPr>
      <w:r>
        <w:t>[1] Chen, D. (2015). Online Retail [Dataset]. UCI Machine Learning Repository. https://doi.org/10.24432/C5BW33. Dataset page: https://archive.ics.uci.edu/dataset/352/online+retail</w:t>
      </w:r>
    </w:p>
    <w:p>
      <w:pPr>
        <w:pStyle w:val="ListNumber"/>
      </w:pPr>
      <w:r>
        <w:t>[2] Chen, D. (2012). Online Retail II [Dataset]. UCI Machine Learning Repository. https://doi.org/10.24432/C5CG6D. Dataset page: https://archive.ics.uci.edu/dataset/502/online+retail+ii</w:t>
      </w:r>
    </w:p>
    <w:p>
      <w:pPr>
        <w:pStyle w:val="ListNumber"/>
      </w:pPr>
      <w:r>
        <w:t>[3] Open Beauty Facts. Project information and API links. https://world.openbeautyfacts.org/ and https://github.com/openfoodfacts/openbeautyfacts</w:t>
      </w:r>
    </w:p>
    <w:p>
      <w:pPr>
        <w:pStyle w:val="ListNumber"/>
      </w:pPr>
      <w:r>
        <w:t>[4] Google Trends Help. Export, embed, and cite Trends data. https://support.google.com/trends/answer/4365538</w:t>
      </w:r>
    </w:p>
    <w:p>
      <w:pPr>
        <w:pStyle w:val="ListNumber"/>
      </w:pPr>
      <w:r>
        <w:t>[5] Government of India. Open Government Data Platform India. https://www.data.gov.in/</w:t>
      </w:r>
    </w:p>
    <w:p>
      <w:pPr>
        <w:pStyle w:val="ListNumber"/>
      </w:pPr>
      <w:r>
        <w:t>[6] Ministry of Statistics and Programme Implementation, Government of India. https://www.mospi.gov.in/</w:t>
      </w:r>
    </w:p>
    <w:p>
      <w:pPr>
        <w:pStyle w:val="ListNumber"/>
      </w:pPr>
      <w:r>
        <w:t>[7] scikit-learn developers. Model evaluation: quantifying the quality of predictions. https://scikit-learn.org/stable/modules/model_evaluation.html</w:t>
      </w:r>
    </w:p>
    <w:p>
      <w:pPr>
        <w:pStyle w:val="ListNumber"/>
      </w:pPr>
      <w:r>
        <w:t>[8] pandas development team. pandas documentation. https://pandas.pydata.org/docs/</w:t>
      </w:r>
    </w:p>
    <w:p>
      <w:pPr>
        <w:pStyle w:val="Heading1"/>
      </w:pPr>
      <w:r>
        <w:t>Appendix A. Short Description for Repository</w:t>
      </w:r>
    </w:p>
    <w:p>
      <w:r>
        <w:t>This Week 2 report develops a data sourcing strategy and initial analysis plan for the Beauty &amp; Wellness customer repurchase prediction project. It evaluates public transaction datasets, beauty product databases, search-trend tools and official statistics based on relevance, accessibility, update frequency, reliability and limitations. The plan recommends using UCI Online Retail as a practice dataset while acknowledging that it represents a general gift retailer rather than beauty customers. Open Beauty Facts and Google Trends are positioned as supplementary sources, not substitutes for customer-level transactions. The report maps potential variables to the Week 1 hypotheses, outlines descriptive statistics and visualization techniques, and details checks for missingness, duplicates, cancellations, date validity, target construction and data leakage. It also covers licensing, privacy, representativeness and a 32-hour work plan. The deliverable is a documented strategy; no data analysis or predictive results are claimed as completed.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Data Identification, Sourcing Strategy &amp; Initial Analysis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ASSIGNMENT | BEAUTY &amp; WELLNESS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