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DB4F" w14:textId="6E6A74A9" w:rsidR="0098646C" w:rsidRPr="00D31532" w:rsidRDefault="0037009A" w:rsidP="0037009A">
      <w:pPr>
        <w:spacing w:after="0" w:line="240" w:lineRule="auto"/>
        <w:jc w:val="center"/>
        <w:rPr>
          <w:rFonts w:cstheme="minorHAnsi"/>
          <w:b/>
          <w:color w:val="000000" w:themeColor="text1"/>
          <w:sz w:val="40"/>
        </w:rPr>
      </w:pPr>
      <w:proofErr w:type="spellStart"/>
      <w:r>
        <w:rPr>
          <w:rFonts w:cstheme="minorHAnsi"/>
          <w:b/>
          <w:color w:val="000000" w:themeColor="text1"/>
          <w:sz w:val="40"/>
        </w:rPr>
        <w:t>Dr.</w:t>
      </w:r>
      <w:proofErr w:type="spellEnd"/>
      <w:r>
        <w:rPr>
          <w:rFonts w:cstheme="minorHAnsi"/>
          <w:b/>
          <w:color w:val="000000" w:themeColor="text1"/>
          <w:sz w:val="40"/>
        </w:rPr>
        <w:t xml:space="preserve">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000000" w:rsidP="0037009A">
            <w:pPr>
              <w:rPr>
                <w:rFonts w:ascii="Calibri Light" w:hAnsi="Calibri Light" w:cs="Calibri Light"/>
                <w:color w:val="000000" w:themeColor="text1"/>
              </w:rPr>
            </w:pPr>
            <w:hyperlink r:id="rId8" w:history="1">
              <w:r w:rsidR="001A6B59" w:rsidRPr="00E83DFA">
                <w:rPr>
                  <w:rStyle w:val="Hyperlink"/>
                  <w:rFonts w:ascii="Calibri Light" w:hAnsi="Calibri Light" w:cs="Calibri Light"/>
                </w:rPr>
                <w:t>mraspopoulos@uclan.ac.uk</w:t>
              </w:r>
            </w:hyperlink>
            <w:r w:rsidR="001A6B59">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Dr.</w:t>
            </w:r>
            <w:proofErr w:type="spellEnd"/>
            <w:r w:rsidRPr="00C05CED">
              <w:rPr>
                <w:rFonts w:ascii="Calibri Light" w:hAnsi="Calibri Light" w:cs="Calibri Light"/>
                <w:color w:val="000000" w:themeColor="text1"/>
              </w:rPr>
              <w:t xml:space="preserve">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MSc Advisory Board Prize, Cable and Wireless Prize</w:t>
            </w:r>
          </w:p>
          <w:p w14:paraId="336F0F17"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w:t>
            </w:r>
            <w:proofErr w:type="gramStart"/>
            <w:r w:rsidRPr="00C05CED">
              <w:rPr>
                <w:rFonts w:ascii="Calibri Light" w:hAnsi="Calibri Light" w:cs="Calibri Light"/>
                <w:color w:val="000000" w:themeColor="text1"/>
              </w:rPr>
              <w:t xml:space="preserve">Prize,  </w:t>
            </w:r>
            <w:r w:rsidRPr="00C05CED">
              <w:rPr>
                <w:rFonts w:ascii="Calibri Light" w:hAnsi="Calibri Light" w:cs="Calibri Light"/>
                <w:color w:val="000000" w:themeColor="text1"/>
                <w:lang w:val="el-GR"/>
              </w:rPr>
              <w:t>ΣΕΠΑΗΚ</w:t>
            </w:r>
            <w:proofErr w:type="gramEnd"/>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roofErr w:type="gramStart"/>
            <w:r w:rsidRPr="00C05CED">
              <w:rPr>
                <w:rFonts w:ascii="Calibri Light" w:hAnsi="Calibri Light" w:cs="Calibri Light"/>
                <w:color w:val="000000" w:themeColor="text1"/>
              </w:rPr>
              <w:t>June  2016</w:t>
            </w:r>
            <w:proofErr w:type="gramEnd"/>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3C612DC7" w14:textId="33F04E56"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Telecommunications – Wireless and Mobile Communications</w:t>
      </w:r>
    </w:p>
    <w:p w14:paraId="7725F758" w14:textId="508845E0"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Indoor Positioning/Localization/Tracking</w:t>
      </w:r>
    </w:p>
    <w:p w14:paraId="068ED2D3" w14:textId="76201B98"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Radio Propagation/Radio Planning/ Wireless Channel Modelling</w:t>
      </w:r>
    </w:p>
    <w:p w14:paraId="303A92D7" w14:textId="0DBB3A4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Human Exposure to Electromagnetic Radiation</w:t>
      </w:r>
    </w:p>
    <w:p w14:paraId="521FFFB2" w14:textId="311BB5CB" w:rsidR="00907F1B" w:rsidRPr="00907F1B"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Internet of Things (IoT)</w:t>
      </w:r>
    </w:p>
    <w:p w14:paraId="5CB96960" w14:textId="38783F1A" w:rsidR="00DD3C06" w:rsidRDefault="00907F1B" w:rsidP="00907F1B">
      <w:pPr>
        <w:pStyle w:val="ListParagraph"/>
        <w:numPr>
          <w:ilvl w:val="0"/>
          <w:numId w:val="46"/>
        </w:numPr>
        <w:spacing w:after="0" w:line="240" w:lineRule="auto"/>
        <w:jc w:val="both"/>
        <w:rPr>
          <w:rFonts w:ascii="Calibri Light" w:hAnsi="Calibri Light" w:cs="Calibri Light"/>
          <w:color w:val="000000" w:themeColor="text1"/>
        </w:rPr>
      </w:pPr>
      <w:r w:rsidRPr="00907F1B">
        <w:rPr>
          <w:rFonts w:ascii="Calibri Light" w:hAnsi="Calibri Light" w:cs="Calibri Light"/>
          <w:color w:val="000000" w:themeColor="text1"/>
        </w:rPr>
        <w:t>Innovation and Entrepreneurship</w:t>
      </w:r>
    </w:p>
    <w:p w14:paraId="26A1567D" w14:textId="77777777" w:rsidR="00907F1B" w:rsidRPr="00907F1B" w:rsidRDefault="00907F1B" w:rsidP="00907F1B">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47527692" w14:textId="01679E60" w:rsidR="008E7D11" w:rsidRPr="008E7D11" w:rsidRDefault="008E7D11" w:rsidP="0037009A">
      <w:pPr>
        <w:pStyle w:val="ListParagraph"/>
        <w:numPr>
          <w:ilvl w:val="0"/>
          <w:numId w:val="45"/>
        </w:numPr>
        <w:spacing w:after="0" w:line="240" w:lineRule="auto"/>
        <w:jc w:val="both"/>
        <w:rPr>
          <w:rFonts w:ascii="Calibri Light" w:hAnsi="Calibri Light" w:cs="Calibri Light"/>
          <w:color w:val="000000" w:themeColor="text1"/>
        </w:rPr>
      </w:pPr>
      <w:r w:rsidRPr="008E7D11">
        <w:rPr>
          <w:rFonts w:ascii="Calibri Light" w:hAnsi="Calibri Light" w:cs="Calibri Light"/>
          <w:color w:val="000000" w:themeColor="text1"/>
        </w:rPr>
        <w:t xml:space="preserve">A.S – 3D Indoor </w:t>
      </w:r>
      <w:r w:rsidR="0027193F">
        <w:rPr>
          <w:rFonts w:ascii="Calibri Light" w:hAnsi="Calibri Light" w:cs="Calibri Light"/>
          <w:color w:val="000000" w:themeColor="text1"/>
        </w:rPr>
        <w:t>Navigation and Tracking</w:t>
      </w:r>
      <w:r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Pr="008E7D11">
        <w:rPr>
          <w:rFonts w:ascii="Calibri Light" w:hAnsi="Calibri Light" w:cs="Calibri Light"/>
          <w:color w:val="000000" w:themeColor="text1"/>
        </w:rPr>
        <w:t xml:space="preserve"> the Internet of Things (2020-Now)</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proofErr w:type="gram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proofErr w:type="gram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lastRenderedPageBreak/>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roofErr w:type="gramStart"/>
            <w:r w:rsidRPr="00C05CED">
              <w:rPr>
                <w:rFonts w:ascii="Calibri Light" w:hAnsi="Calibri Light" w:cs="Calibri Light"/>
                <w:b/>
                <w:iCs/>
                <w:color w:val="000000" w:themeColor="text1"/>
                <w:sz w:val="22"/>
                <w:szCs w:val="22"/>
                <w:lang w:val="en-US"/>
              </w:rPr>
              <w:t>Funding  Received</w:t>
            </w:r>
            <w:proofErr w:type="gramEnd"/>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Prevention of natural disasters using deep technology for advanced HEI curricula</w:t>
            </w:r>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4C5D61EB"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126AF763"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vision of prosperous, inclusive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lastRenderedPageBreak/>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w:t>
            </w:r>
            <w:proofErr w:type="gramStart"/>
            <w:r w:rsidRPr="008B366E">
              <w:rPr>
                <w:rFonts w:ascii="Calibri Light" w:hAnsi="Calibri Light" w:cs="Calibri Light"/>
                <w:color w:val="000000" w:themeColor="text1"/>
                <w:sz w:val="22"/>
                <w:szCs w:val="22"/>
              </w:rPr>
              <w:t>2018 :EPP</w:t>
            </w:r>
            <w:proofErr w:type="gramEnd"/>
            <w:r w:rsidRPr="008B366E">
              <w:rPr>
                <w:rFonts w:ascii="Calibri Light" w:hAnsi="Calibri Light" w:cs="Calibri Light"/>
                <w:color w:val="000000" w:themeColor="text1"/>
                <w:sz w:val="22"/>
                <w:szCs w:val="22"/>
              </w:rPr>
              <w:t>-CBHE-JP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 xml:space="preserve">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w:t>
            </w:r>
            <w:proofErr w:type="gramStart"/>
            <w:r w:rsidRPr="008B366E">
              <w:rPr>
                <w:rFonts w:ascii="Calibri Light" w:hAnsi="Calibri Light" w:cs="Calibri Light"/>
                <w:iCs/>
                <w:color w:val="000000" w:themeColor="text1"/>
                <w:sz w:val="22"/>
                <w:szCs w:val="22"/>
              </w:rPr>
              <w:t>requirements.</w:t>
            </w:r>
            <w:r w:rsidRPr="00C05CED">
              <w:rPr>
                <w:rFonts w:ascii="Calibri Light" w:hAnsi="Calibri Light" w:cs="Calibri Light"/>
                <w:iCs/>
                <w:color w:val="000000" w:themeColor="text1"/>
                <w:sz w:val="22"/>
                <w:szCs w:val="22"/>
              </w:rPr>
              <w:t>.</w:t>
            </w:r>
            <w:proofErr w:type="gramEnd"/>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Tafila Technical University (Jordan), Princess Sumaya University for Technology (Jordan), Philadelphia University (Jordan), Isra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Studi di Trento (Italy), University of Central Lancashire Cyprus (Cyprus), ,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1A543A">
              <w:rPr>
                <w:rFonts w:ascii="Calibri Light" w:hAnsi="Calibri Light" w:cs="Calibri Light"/>
                <w:b/>
                <w:iCs/>
                <w:color w:val="000000" w:themeColor="text1"/>
                <w:sz w:val="22"/>
                <w:szCs w:val="22"/>
                <w:u w:val="single"/>
                <w:lang w:val="en-US"/>
              </w:rPr>
              <w:t xml:space="preserve">CESDR- Centre of Energy, Sustainable Development and Resilience. </w:t>
            </w:r>
          </w:p>
          <w:p w14:paraId="41052B03"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Dates: 2019-2020</w:t>
            </w:r>
          </w:p>
          <w:p w14:paraId="7E4FF405"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UCLan</w:t>
            </w:r>
          </w:p>
          <w:p w14:paraId="5C514D2A"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£50,000</w:t>
            </w:r>
          </w:p>
          <w:p w14:paraId="360A2D15"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1A543A">
              <w:rPr>
                <w:rFonts w:ascii="Calibri Light" w:hAnsi="Calibri Light" w:cs="Calibri Light"/>
                <w:iCs/>
                <w:color w:val="000000" w:themeColor="text1"/>
                <w:sz w:val="22"/>
                <w:szCs w:val="22"/>
              </w:rPr>
              <w:t>The implementation of an inter-disciplinary research centre for relevant area experts from UCLan UK and UCLan Cyprus</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rPr>
              <w:t>£50,000</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94598" w:rsidRPr="00C05CED" w14:paraId="79DA6058" w14:textId="77777777" w:rsidTr="002B7CB3">
        <w:tc>
          <w:tcPr>
            <w:tcW w:w="568" w:type="dxa"/>
          </w:tcPr>
          <w:p w14:paraId="6E823262" w14:textId="56255069"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7E7080D7" w14:textId="243964CE" w:rsidR="00094598" w:rsidRPr="00E36E2C"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proofErr w:type="gram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proofErr w:type="gramEnd"/>
            <w:r w:rsidRPr="005F75E9">
              <w:rPr>
                <w:rFonts w:ascii="Calibri Light" w:hAnsi="Calibri Light" w:cs="Calibri Light"/>
                <w:b/>
                <w:iCs/>
                <w:color w:val="000000" w:themeColor="text1"/>
                <w:sz w:val="22"/>
                <w:szCs w:val="22"/>
                <w:u w:val="single"/>
                <w:lang w:val="en-US"/>
              </w:rPr>
              <w:t xml:space="preserve"> millimeter-wave </w:t>
            </w:r>
            <w:proofErr w:type="spellStart"/>
            <w:r w:rsidRPr="005F75E9">
              <w:rPr>
                <w:rFonts w:ascii="Calibri Light" w:hAnsi="Calibri Light" w:cs="Calibri Light"/>
                <w:b/>
                <w:iCs/>
                <w:color w:val="000000" w:themeColor="text1"/>
                <w:sz w:val="22"/>
                <w:szCs w:val="22"/>
                <w:u w:val="single"/>
                <w:lang w:val="en-US"/>
              </w:rPr>
              <w:t>poSitioning</w:t>
            </w:r>
            <w:proofErr w:type="spellEnd"/>
            <w:r w:rsidRPr="005F75E9">
              <w:rPr>
                <w:rFonts w:ascii="Calibri Light" w:hAnsi="Calibri Light" w:cs="Calibri Light"/>
                <w:b/>
                <w:iCs/>
                <w:color w:val="000000" w:themeColor="text1"/>
                <w:sz w:val="22"/>
                <w:szCs w:val="22"/>
                <w:u w:val="single"/>
                <w:lang w:val="en-US"/>
              </w:rPr>
              <w:t xml:space="preserve"> </w:t>
            </w:r>
          </w:p>
          <w:p w14:paraId="388E6078"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546CA712"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3D3BC6F" w14:textId="27D4CEDD"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94598" w:rsidRPr="001A543A" w:rsidRDefault="00094598" w:rsidP="0037009A">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94598" w:rsidRPr="00C05CED" w14:paraId="4A1C7D77" w14:textId="77777777" w:rsidTr="002B7CB3">
        <w:tc>
          <w:tcPr>
            <w:tcW w:w="568" w:type="dxa"/>
          </w:tcPr>
          <w:p w14:paraId="5A7EB812" w14:textId="505B189E"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p>
        </w:tc>
        <w:tc>
          <w:tcPr>
            <w:tcW w:w="7924" w:type="dxa"/>
          </w:tcPr>
          <w:p w14:paraId="52C0D2FF" w14:textId="77777777" w:rsidR="00094598" w:rsidRPr="007651B3" w:rsidRDefault="00094598" w:rsidP="0037009A">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94598" w:rsidRPr="007651B3"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4A687696" w14:textId="3D4D249C" w:rsidR="00094598" w:rsidRPr="005F75E9"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249A2F7C" w14:textId="1EC318F2"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094598" w:rsidRPr="00C05CED" w14:paraId="10D34EA1" w14:textId="77777777" w:rsidTr="00A208D9">
        <w:tc>
          <w:tcPr>
            <w:tcW w:w="568" w:type="dxa"/>
            <w:shd w:val="clear" w:color="auto" w:fill="EEECE1" w:themeFill="background2"/>
            <w:hideMark/>
          </w:tcPr>
          <w:p w14:paraId="05789DF8" w14:textId="4957AC06"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4C0CEF91" w14:textId="77777777" w:rsidTr="002B7CB3">
        <w:tc>
          <w:tcPr>
            <w:tcW w:w="568" w:type="dxa"/>
            <w:hideMark/>
          </w:tcPr>
          <w:p w14:paraId="157C361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lastRenderedPageBreak/>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Project Manager.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€130,857</w:t>
            </w:r>
          </w:p>
        </w:tc>
      </w:tr>
      <w:tr w:rsidR="00094598" w:rsidRPr="00C05CED" w14:paraId="4A8CF7B2" w14:textId="77777777" w:rsidTr="002B7CB3">
        <w:tc>
          <w:tcPr>
            <w:tcW w:w="568" w:type="dxa"/>
          </w:tcPr>
          <w:p w14:paraId="274F7D3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94598"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p>
          <w:p w14:paraId="61D83BFB"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July 2010 – </w:t>
            </w:r>
            <w:proofErr w:type="gramStart"/>
            <w:r w:rsidRPr="00C05CED">
              <w:rPr>
                <w:rFonts w:ascii="Calibri Light" w:hAnsi="Calibri Light" w:cs="Calibri Light"/>
                <w:color w:val="000000" w:themeColor="text1"/>
                <w:sz w:val="22"/>
                <w:szCs w:val="22"/>
              </w:rPr>
              <w:t>June  2013</w:t>
            </w:r>
            <w:proofErr w:type="gramEnd"/>
            <w:r w:rsidRPr="00C05CED">
              <w:rPr>
                <w:rFonts w:ascii="Calibri Light" w:hAnsi="Calibri Light" w:cs="Calibri Light"/>
                <w:color w:val="000000" w:themeColor="text1"/>
                <w:sz w:val="22"/>
                <w:szCs w:val="22"/>
              </w:rPr>
              <w:t xml:space="preserve"> (36 Months)</w:t>
            </w:r>
          </w:p>
          <w:p w14:paraId="3F81E679"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94598" w:rsidRPr="00C05CED" w14:paraId="284A5DEC" w14:textId="77777777" w:rsidTr="002B7CB3">
        <w:tc>
          <w:tcPr>
            <w:tcW w:w="568" w:type="dxa"/>
          </w:tcPr>
          <w:p w14:paraId="1D0731E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6DD020F1"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w:t>
            </w:r>
            <w:proofErr w:type="gramStart"/>
            <w:r w:rsidRPr="00C05CED">
              <w:rPr>
                <w:rFonts w:ascii="Calibri Light" w:hAnsi="Calibri Light" w:cs="Calibri Light"/>
                <w:iCs/>
                <w:color w:val="000000" w:themeColor="text1"/>
                <w:sz w:val="22"/>
                <w:szCs w:val="22"/>
              </w:rPr>
              <w:t>ZO.O</w:t>
            </w:r>
            <w:proofErr w:type="gramEnd"/>
            <w:r w:rsidRPr="00C05CED">
              <w:rPr>
                <w:rFonts w:ascii="Calibri Light" w:hAnsi="Calibri Light" w:cs="Calibri Light"/>
                <w:iCs/>
                <w:color w:val="000000" w:themeColor="text1"/>
                <w:sz w:val="22"/>
                <w:szCs w:val="22"/>
              </w:rPr>
              <w:t xml:space="preserve">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94598" w:rsidRPr="00C05CED" w:rsidRDefault="00094598" w:rsidP="0037009A">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94598" w:rsidRPr="00C05CED" w14:paraId="76A0D934" w14:textId="77777777" w:rsidTr="002B7CB3">
        <w:tc>
          <w:tcPr>
            <w:tcW w:w="568" w:type="dxa"/>
          </w:tcPr>
          <w:p w14:paraId="4801F75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4</w:t>
            </w:r>
          </w:p>
        </w:tc>
        <w:tc>
          <w:tcPr>
            <w:tcW w:w="7924" w:type="dxa"/>
          </w:tcPr>
          <w:p w14:paraId="0E7B48FC"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
          <w:p w14:paraId="16288D89"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Trinity  College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94598" w:rsidRPr="00C05CED" w:rsidRDefault="00094598" w:rsidP="0037009A">
            <w:pPr>
              <w:pStyle w:val="BodyTextIndent3"/>
              <w:rPr>
                <w:rFonts w:ascii="Calibri Light" w:hAnsi="Calibri Light" w:cs="Calibri Light"/>
                <w:color w:val="000000" w:themeColor="text1"/>
                <w:sz w:val="22"/>
                <w:szCs w:val="22"/>
              </w:rPr>
            </w:pPr>
          </w:p>
          <w:p w14:paraId="54C97E4F"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€356,715</w:t>
            </w:r>
          </w:p>
        </w:tc>
      </w:tr>
      <w:tr w:rsidR="00094598" w:rsidRPr="00C05CED" w14:paraId="1EB074F9" w14:textId="77777777" w:rsidTr="002B7CB3">
        <w:tc>
          <w:tcPr>
            <w:tcW w:w="568" w:type="dxa"/>
          </w:tcPr>
          <w:p w14:paraId="13B99049"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94598" w:rsidRPr="00C05CED" w14:paraId="49DCFD2F" w14:textId="77777777" w:rsidTr="002B7CB3">
        <w:tc>
          <w:tcPr>
            <w:tcW w:w="568" w:type="dxa"/>
          </w:tcPr>
          <w:p w14:paraId="72844946"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2B9C055F"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w:t>
            </w:r>
            <w:proofErr w:type="spellStart"/>
            <w:r w:rsidRPr="00C05CED">
              <w:rPr>
                <w:rFonts w:ascii="Calibri Light" w:hAnsi="Calibri Light" w:cs="Calibri Light"/>
                <w:color w:val="000000" w:themeColor="text1"/>
                <w:sz w:val="22"/>
                <w:szCs w:val="22"/>
              </w:rPr>
              <w:t>Sistemas</w:t>
            </w:r>
            <w:proofErr w:type="spellEnd"/>
            <w:r w:rsidRPr="00C05CED">
              <w:rPr>
                <w:rFonts w:ascii="Calibri Light" w:hAnsi="Calibri Light" w:cs="Calibri Light"/>
                <w:color w:val="000000" w:themeColor="text1"/>
                <w:sz w:val="22"/>
                <w:szCs w:val="22"/>
              </w:rPr>
              <w:t xml:space="preserve"> (ES), Universidad Cantabria (ES</w:t>
            </w:r>
            <w:proofErr w:type="gramStart"/>
            <w:r w:rsidRPr="00C05CED">
              <w:rPr>
                <w:rFonts w:ascii="Calibri Light" w:hAnsi="Calibri Light" w:cs="Calibri Light"/>
                <w:color w:val="000000" w:themeColor="text1"/>
                <w:sz w:val="22"/>
                <w:szCs w:val="22"/>
              </w:rPr>
              <w:t xml:space="preserve">),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w:t>
            </w:r>
            <w:proofErr w:type="gramEnd"/>
            <w:r w:rsidRPr="00C05CED">
              <w:rPr>
                <w:rFonts w:ascii="Calibri Light" w:hAnsi="Calibri Light" w:cs="Calibri Light"/>
                <w:color w:val="000000" w:themeColor="text1"/>
                <w:sz w:val="22"/>
                <w:szCs w:val="22"/>
              </w:rPr>
              <w:t xml:space="preserve">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w:t>
            </w:r>
            <w:r w:rsidRPr="00C05CED">
              <w:rPr>
                <w:rFonts w:ascii="Calibri Light" w:hAnsi="Calibri Light" w:cs="Calibri Light"/>
                <w:color w:val="000000" w:themeColor="text1"/>
                <w:sz w:val="22"/>
                <w:szCs w:val="22"/>
              </w:rPr>
              <w:lastRenderedPageBreak/>
              <w:t>investigated cooperative relaying and capacity improvements by utilizing Distributed MIMO technologies. A MIMO capacity module has been developed as add-on functionality to Sigint’s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lastRenderedPageBreak/>
              <w:t>€275,126</w:t>
            </w:r>
          </w:p>
        </w:tc>
      </w:tr>
      <w:tr w:rsidR="00094598" w:rsidRPr="00C05CED" w14:paraId="08321380" w14:textId="77777777" w:rsidTr="002B7CB3">
        <w:tc>
          <w:tcPr>
            <w:tcW w:w="568" w:type="dxa"/>
          </w:tcPr>
          <w:p w14:paraId="3DE9BDA7"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7</w:t>
            </w:r>
          </w:p>
        </w:tc>
        <w:tc>
          <w:tcPr>
            <w:tcW w:w="7924" w:type="dxa"/>
          </w:tcPr>
          <w:p w14:paraId="4B1D97B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18CB15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94598" w:rsidRPr="00C05CED" w14:paraId="28409450" w14:textId="77777777" w:rsidTr="002B7CB3">
        <w:tc>
          <w:tcPr>
            <w:tcW w:w="568" w:type="dxa"/>
          </w:tcPr>
          <w:p w14:paraId="0422C4B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39EE9CED"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(ES), University of Alberta (CA), City University of Hong Kong (HK)</w:t>
            </w:r>
          </w:p>
          <w:p w14:paraId="19B8EF2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94598" w:rsidRPr="00C05CED" w14:paraId="63971646" w14:textId="77777777" w:rsidTr="002B7CB3">
        <w:tc>
          <w:tcPr>
            <w:tcW w:w="568" w:type="dxa"/>
            <w:hideMark/>
          </w:tcPr>
          <w:p w14:paraId="5086920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p>
          <w:p w14:paraId="0D0AC23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lastRenderedPageBreak/>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 xml:space="preserve">Sigint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€205,880</w:t>
            </w:r>
          </w:p>
          <w:p w14:paraId="273CF04D"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7DB897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C35B61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r>
      <w:tr w:rsidR="00094598" w:rsidRPr="00C05CED" w14:paraId="6DF3131C" w14:textId="77777777" w:rsidTr="002B7CB3">
        <w:tc>
          <w:tcPr>
            <w:tcW w:w="568" w:type="dxa"/>
          </w:tcPr>
          <w:p w14:paraId="363E62C2"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lastRenderedPageBreak/>
              <w:t>10</w:t>
            </w:r>
          </w:p>
        </w:tc>
        <w:tc>
          <w:tcPr>
            <w:tcW w:w="7924" w:type="dxa"/>
          </w:tcPr>
          <w:p w14:paraId="125F7276"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xml:space="preserve">. Principal Investigator was </w:t>
            </w:r>
            <w:proofErr w:type="spellStart"/>
            <w:r w:rsidRPr="00C05CED">
              <w:rPr>
                <w:rFonts w:ascii="Calibri Light" w:hAnsi="Calibri Light" w:cs="Calibri Light"/>
                <w:color w:val="000000" w:themeColor="text1"/>
                <w:sz w:val="22"/>
                <w:szCs w:val="22"/>
              </w:rPr>
              <w:t>Dr.</w:t>
            </w:r>
            <w:proofErr w:type="spellEnd"/>
            <w:r w:rsidRPr="00C05CED">
              <w:rPr>
                <w:rFonts w:ascii="Calibri Light" w:hAnsi="Calibri Light" w:cs="Calibri Light"/>
                <w:color w:val="000000" w:themeColor="text1"/>
                <w:sz w:val="22"/>
                <w:szCs w:val="22"/>
              </w:rPr>
              <w:t xml:space="preserve"> Eliana Stavrou.</w:t>
            </w:r>
          </w:p>
          <w:p w14:paraId="01E6E4EA" w14:textId="77777777" w:rsidR="00094598" w:rsidRDefault="00094598" w:rsidP="0037009A">
            <w:pPr>
              <w:pStyle w:val="BodyTextIndent3"/>
              <w:ind w:left="720" w:firstLine="0"/>
              <w:rPr>
                <w:rFonts w:ascii="Calibri Light" w:hAnsi="Calibri Light" w:cs="Calibri Light"/>
                <w:iCs/>
                <w:color w:val="000000" w:themeColor="text1"/>
                <w:sz w:val="22"/>
                <w:szCs w:val="22"/>
              </w:rPr>
            </w:pPr>
          </w:p>
          <w:p w14:paraId="11E89CA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94598" w:rsidRPr="00C05CED" w14:paraId="7475137D" w14:textId="77777777" w:rsidTr="00A208D9">
        <w:tc>
          <w:tcPr>
            <w:tcW w:w="568" w:type="dxa"/>
            <w:shd w:val="clear" w:color="auto" w:fill="EEECE1" w:themeFill="background2"/>
            <w:hideMark/>
          </w:tcPr>
          <w:p w14:paraId="213119AD" w14:textId="1FDC80C8"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94598"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00BB866B" w14:textId="77777777" w:rsidTr="002B7CB3">
        <w:tc>
          <w:tcPr>
            <w:tcW w:w="568" w:type="dxa"/>
            <w:hideMark/>
          </w:tcPr>
          <w:p w14:paraId="4A79A9A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94598" w:rsidRPr="006E5CA6" w:rsidRDefault="00094598" w:rsidP="0037009A">
            <w:pPr>
              <w:pStyle w:val="BodyTextIndent3"/>
              <w:ind w:left="391" w:firstLine="0"/>
              <w:rPr>
                <w:rFonts w:ascii="Calibri Light" w:hAnsi="Calibri Light" w:cs="Calibri Light"/>
                <w:iCs/>
                <w:color w:val="000000" w:themeColor="text1"/>
                <w:sz w:val="22"/>
                <w:szCs w:val="22"/>
              </w:rPr>
            </w:pPr>
          </w:p>
          <w:p w14:paraId="594AED9E"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94598"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94598" w:rsidRPr="00C05CED" w:rsidRDefault="00094598" w:rsidP="0037009A">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94598" w:rsidRPr="00C05CED" w14:paraId="1982FE26" w14:textId="77777777" w:rsidTr="002B7CB3">
        <w:tc>
          <w:tcPr>
            <w:tcW w:w="568" w:type="dxa"/>
            <w:hideMark/>
          </w:tcPr>
          <w:p w14:paraId="3520667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94598" w:rsidRPr="00C05CED" w:rsidRDefault="00094598" w:rsidP="0037009A">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94598" w:rsidRPr="00C05CED" w:rsidRDefault="00094598" w:rsidP="0037009A">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w:t>
      </w:r>
      <w:proofErr w:type="gramStart"/>
      <w:r w:rsidR="006E5CA6">
        <w:rPr>
          <w:rFonts w:ascii="Calibri Light" w:hAnsi="Calibri Light" w:cs="Calibri Light"/>
          <w:color w:val="000000" w:themeColor="text1"/>
        </w:rPr>
        <w:t>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proofErr w:type="gramEnd"/>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w:t>
      </w:r>
      <w:proofErr w:type="gramStart"/>
      <w:r w:rsidR="00DF5375" w:rsidRPr="00C05CED">
        <w:rPr>
          <w:rFonts w:ascii="Calibri Light" w:hAnsi="Calibri Light" w:cs="Calibri Light"/>
          <w:color w:val="000000" w:themeColor="text1"/>
        </w:rPr>
        <w:t>10  Antenna</w:t>
      </w:r>
      <w:proofErr w:type="gramEnd"/>
      <w:r w:rsidR="00DF5375" w:rsidRPr="00C05CED">
        <w:rPr>
          <w:rFonts w:ascii="Calibri Light" w:hAnsi="Calibri Light" w:cs="Calibri Light"/>
          <w:color w:val="000000" w:themeColor="text1"/>
        </w:rPr>
        <w:t xml:space="preserve">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lastRenderedPageBreak/>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w:t>
      </w:r>
      <w:proofErr w:type="gramStart"/>
      <w:r w:rsidRPr="00C05CED">
        <w:rPr>
          <w:rFonts w:ascii="Calibri Light" w:hAnsi="Calibri Light" w:cs="Calibri Light"/>
          <w:i/>
          <w:color w:val="000000" w:themeColor="text1"/>
          <w:sz w:val="22"/>
          <w:szCs w:val="22"/>
        </w:rPr>
        <w:t xml:space="preserve">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roofErr w:type="gramEnd"/>
      <w:r w:rsidRPr="00C05CED">
        <w:rPr>
          <w:rFonts w:ascii="Calibri Light" w:hAnsi="Calibri Light" w:cs="Calibri Light"/>
          <w:i/>
          <w:color w:val="000000" w:themeColor="text1"/>
          <w:sz w:val="22"/>
          <w:szCs w:val="22"/>
        </w:rPr>
        <w:t>:</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lastRenderedPageBreak/>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7CD60FD5" w14:textId="2031FB17" w:rsidR="00044824" w:rsidRDefault="00044824"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044824">
        <w:rPr>
          <w:rFonts w:ascii="Calibri Light" w:hAnsi="Calibri Light" w:cs="Calibri Light"/>
          <w:color w:val="000000" w:themeColor="text1"/>
        </w:rPr>
        <w:t xml:space="preserve">I. Ioannou; </w:t>
      </w:r>
      <w:r w:rsidRPr="00044824">
        <w:rPr>
          <w:rFonts w:ascii="Calibri Light" w:hAnsi="Calibri Light" w:cs="Calibri Light"/>
          <w:b/>
          <w:bCs/>
          <w:color w:val="000000" w:themeColor="text1"/>
        </w:rPr>
        <w:t>M. Raspopoulos</w:t>
      </w:r>
      <w:r w:rsidRPr="00044824">
        <w:rPr>
          <w:rFonts w:ascii="Calibri Light" w:hAnsi="Calibri Light" w:cs="Calibri Light"/>
          <w:color w:val="000000" w:themeColor="text1"/>
        </w:rPr>
        <w:t xml:space="preserve">; P. </w:t>
      </w:r>
      <w:proofErr w:type="spellStart"/>
      <w:r w:rsidRPr="00044824">
        <w:rPr>
          <w:rFonts w:ascii="Calibri Light" w:hAnsi="Calibri Light" w:cs="Calibri Light"/>
          <w:color w:val="000000" w:themeColor="text1"/>
        </w:rPr>
        <w:t>Nagaradjane</w:t>
      </w:r>
      <w:proofErr w:type="spellEnd"/>
      <w:r w:rsidRPr="00044824">
        <w:rPr>
          <w:rFonts w:ascii="Calibri Light" w:hAnsi="Calibri Light" w:cs="Calibri Light"/>
          <w:color w:val="000000" w:themeColor="text1"/>
        </w:rPr>
        <w:t xml:space="preserve">; C. </w:t>
      </w:r>
      <w:proofErr w:type="spellStart"/>
      <w:proofErr w:type="gramStart"/>
      <w:r w:rsidRPr="00044824">
        <w:rPr>
          <w:rFonts w:ascii="Calibri Light" w:hAnsi="Calibri Light" w:cs="Calibri Light"/>
          <w:color w:val="000000" w:themeColor="text1"/>
        </w:rPr>
        <w:t>Christophorou,W</w:t>
      </w:r>
      <w:proofErr w:type="spellEnd"/>
      <w:r w:rsidRPr="00044824">
        <w:rPr>
          <w:rFonts w:ascii="Calibri Light" w:hAnsi="Calibri Light" w:cs="Calibri Light"/>
          <w:color w:val="000000" w:themeColor="text1"/>
        </w:rPr>
        <w:t>.</w:t>
      </w:r>
      <w:proofErr w:type="gramEnd"/>
      <w:r w:rsidRPr="00044824">
        <w:rPr>
          <w:rFonts w:ascii="Calibri Light" w:hAnsi="Calibri Light" w:cs="Calibri Light"/>
          <w:color w:val="000000" w:themeColor="text1"/>
        </w:rPr>
        <w:t xml:space="preserve"> A. Aziz, V. Vasiliou, A. </w:t>
      </w:r>
      <w:proofErr w:type="spellStart"/>
      <w:r w:rsidRPr="00044824">
        <w:rPr>
          <w:rFonts w:ascii="Calibri Light" w:hAnsi="Calibri Light" w:cs="Calibri Light"/>
          <w:color w:val="000000" w:themeColor="text1"/>
        </w:rPr>
        <w:t>Pistillides</w:t>
      </w:r>
      <w:proofErr w:type="spellEnd"/>
      <w:r w:rsidRPr="00044824">
        <w:rPr>
          <w:rFonts w:ascii="Calibri Light" w:hAnsi="Calibri Light" w:cs="Calibri Light"/>
          <w:color w:val="000000" w:themeColor="text1"/>
        </w:rPr>
        <w:t>, “</w:t>
      </w:r>
      <w:proofErr w:type="spellStart"/>
      <w:r w:rsidRPr="00044824">
        <w:rPr>
          <w:rFonts w:ascii="Calibri Light" w:hAnsi="Calibri Light" w:cs="Calibri Light"/>
          <w:color w:val="000000" w:themeColor="text1"/>
        </w:rPr>
        <w:t>DeepRISBeam</w:t>
      </w:r>
      <w:proofErr w:type="spellEnd"/>
      <w:r w:rsidRPr="00044824">
        <w:rPr>
          <w:rFonts w:ascii="Calibri Light" w:hAnsi="Calibri Light" w:cs="Calibri Light"/>
          <w:color w:val="000000" w:themeColor="text1"/>
        </w:rPr>
        <w:t xml:space="preserve">: Deep Learning-based RIS Beam Management for Radio Channel Optimization,” </w:t>
      </w:r>
      <w:r w:rsidRPr="00044824">
        <w:rPr>
          <w:rFonts w:ascii="Calibri Light" w:hAnsi="Calibri Light" w:cs="Calibri Light"/>
          <w:i/>
          <w:iCs/>
          <w:color w:val="000000" w:themeColor="text1"/>
        </w:rPr>
        <w:t>in IEEE Access</w:t>
      </w:r>
      <w:r w:rsidRPr="00044824">
        <w:rPr>
          <w:rFonts w:ascii="Calibri Light" w:hAnsi="Calibri Light" w:cs="Calibri Light"/>
          <w:color w:val="000000" w:themeColor="text1"/>
        </w:rPr>
        <w:t xml:space="preserve">, </w:t>
      </w:r>
      <w:r w:rsidRPr="00245683">
        <w:rPr>
          <w:rFonts w:ascii="Calibri Light" w:hAnsi="Calibri Light" w:cs="Calibri Light"/>
          <w:b/>
          <w:bCs/>
          <w:color w:val="000000" w:themeColor="text1"/>
        </w:rPr>
        <w:t>2024</w:t>
      </w:r>
      <w:r w:rsidRPr="00044824">
        <w:rPr>
          <w:rFonts w:ascii="Calibri Light" w:hAnsi="Calibri Light" w:cs="Calibri Light"/>
          <w:color w:val="000000" w:themeColor="text1"/>
        </w:rPr>
        <w:t xml:space="preserve"> </w:t>
      </w:r>
      <w:proofErr w:type="spellStart"/>
      <w:r w:rsidRPr="00044824">
        <w:rPr>
          <w:rFonts w:ascii="Calibri Light" w:hAnsi="Calibri Light" w:cs="Calibri Light"/>
          <w:color w:val="000000" w:themeColor="text1"/>
        </w:rPr>
        <w:t>doi</w:t>
      </w:r>
      <w:proofErr w:type="spellEnd"/>
      <w:r w:rsidRPr="00044824">
        <w:rPr>
          <w:rFonts w:ascii="Calibri Light" w:hAnsi="Calibri Light" w:cs="Calibri Light"/>
          <w:color w:val="000000" w:themeColor="text1"/>
        </w:rPr>
        <w:t>: 10.1109/ACCESS.2024.3411929.</w:t>
      </w:r>
    </w:p>
    <w:p w14:paraId="3F26B522" w14:textId="0BA966B6"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Ioannou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w:t>
      </w:r>
      <w:r w:rsidRPr="00044824">
        <w:rPr>
          <w:rFonts w:ascii="Calibri Light" w:hAnsi="Calibri Light" w:cs="Calibri Light"/>
          <w:i/>
          <w:iCs/>
          <w:color w:val="000000" w:themeColor="text1"/>
        </w:rPr>
        <w:t>IEEE Journal of Indoor and Seamless Positioning and Navigation</w:t>
      </w:r>
      <w:r w:rsidRPr="009D5E1A">
        <w:rPr>
          <w:rFonts w:ascii="Calibri Light" w:hAnsi="Calibri Light" w:cs="Calibri Light"/>
          <w:color w:val="000000" w:themeColor="text1"/>
        </w:rPr>
        <w:t xml:space="preserve">, vol. 2, pp. 61-75, </w:t>
      </w:r>
      <w:r w:rsidRPr="00245683">
        <w:rPr>
          <w:rFonts w:ascii="Calibri Light" w:hAnsi="Calibri Light" w:cs="Calibri Light"/>
          <w:b/>
          <w:bCs/>
          <w:color w:val="000000" w:themeColor="text1"/>
        </w:rPr>
        <w:t>2024</w:t>
      </w:r>
      <w:r w:rsidRPr="009D5E1A">
        <w:rPr>
          <w:rFonts w:ascii="Calibri Light" w:hAnsi="Calibri Light" w:cs="Calibri Light"/>
          <w:color w:val="000000" w:themeColor="text1"/>
        </w:rPr>
        <w:t xml:space="preserve">,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w:t>
      </w:r>
      <w:r w:rsidRPr="00245683">
        <w:rPr>
          <w:rFonts w:ascii="Calibri Light" w:hAnsi="Calibri Light" w:cs="Calibri Light"/>
          <w:b/>
          <w:bCs/>
          <w:color w:val="000000" w:themeColor="text1"/>
        </w:rPr>
        <w:t>2022</w:t>
      </w:r>
      <w:r w:rsidRPr="006F41DF">
        <w:rPr>
          <w:rFonts w:ascii="Calibri Light" w:hAnsi="Calibri Light" w:cs="Calibri Light"/>
          <w:color w:val="000000" w:themeColor="text1"/>
        </w:rPr>
        <w:t xml:space="preserve">,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w:t>
      </w:r>
      <w:proofErr w:type="gramStart"/>
      <w:r w:rsidRPr="004D7DE6">
        <w:rPr>
          <w:rFonts w:ascii="Calibri Light" w:hAnsi="Calibri Light" w:cs="Calibri Light"/>
          <w:color w:val="000000" w:themeColor="text1"/>
        </w:rPr>
        <w:t>In:.</w:t>
      </w:r>
      <w:proofErr w:type="gramEnd"/>
      <w:r w:rsidRPr="004D7DE6">
        <w:rPr>
          <w:rFonts w:ascii="Calibri Light" w:hAnsi="Calibri Light" w:cs="Calibri Light"/>
          <w:color w:val="000000" w:themeColor="text1"/>
        </w:rPr>
        <w:t xml:space="preserve"> </w:t>
      </w:r>
      <w:r w:rsidR="004D7DE6" w:rsidRPr="00044824">
        <w:rPr>
          <w:rFonts w:ascii="Calibri Light" w:hAnsi="Calibri Light" w:cs="Calibri Light"/>
          <w:i/>
          <w:iCs/>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w:t>
      </w:r>
      <w:proofErr w:type="gramStart"/>
      <w:r w:rsidR="004D7DE6" w:rsidRPr="004D7DE6">
        <w:rPr>
          <w:rFonts w:ascii="Calibri Light" w:hAnsi="Calibri Light" w:cs="Calibri Light"/>
          <w:color w:val="000000" w:themeColor="text1"/>
        </w:rPr>
        <w:t>67 ,</w:t>
      </w:r>
      <w:proofErr w:type="gramEnd"/>
      <w:r w:rsidR="004D7DE6" w:rsidRPr="004D7DE6">
        <w:rPr>
          <w:rFonts w:ascii="Calibri Light" w:hAnsi="Calibri Light" w:cs="Calibri Light"/>
          <w:color w:val="000000" w:themeColor="text1"/>
        </w:rPr>
        <w:t xml:space="preserve">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w:t>
      </w:r>
      <w:r w:rsidR="004D7DE6" w:rsidRPr="00245683">
        <w:rPr>
          <w:rFonts w:ascii="Calibri Light" w:hAnsi="Calibri Light" w:cs="Calibri Light"/>
          <w:b/>
          <w:bCs/>
          <w:color w:val="000000" w:themeColor="text1"/>
        </w:rPr>
        <w:t>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xml:space="preserve">. Springer, Cham, </w:t>
      </w:r>
      <w:r w:rsidRPr="00245683">
        <w:rPr>
          <w:rFonts w:ascii="Calibri Light" w:hAnsi="Calibri Light" w:cs="Calibri Light"/>
          <w:b/>
          <w:bCs/>
          <w:color w:val="000000" w:themeColor="text1"/>
        </w:rPr>
        <w:t>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 xml:space="preserve">. 44, Issue 4, pp 304-305, Feb. </w:t>
      </w:r>
      <w:r w:rsidRPr="00245683">
        <w:rPr>
          <w:rFonts w:ascii="Calibri Light" w:hAnsi="Calibri Light" w:cs="Calibri Light"/>
          <w:b/>
          <w:bCs/>
          <w:color w:val="000000" w:themeColor="text1"/>
        </w:rPr>
        <w:t>2008</w:t>
      </w:r>
      <w:r w:rsidRPr="00C05CED">
        <w:rPr>
          <w:rFonts w:ascii="Calibri Light" w:hAnsi="Calibri Light" w:cs="Calibri Light"/>
          <w:color w:val="000000" w:themeColor="text1"/>
        </w:rPr>
        <w:t>.</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xml:space="preserve">, Vol. 43, Issue 13, pp. 700-702, June </w:t>
      </w:r>
      <w:r w:rsidRPr="00245683">
        <w:rPr>
          <w:rFonts w:ascii="Calibri Light" w:hAnsi="Calibri Light" w:cs="Calibri Light"/>
          <w:b/>
          <w:bCs/>
          <w:color w:val="000000" w:themeColor="text1"/>
        </w:rPr>
        <w:t>2007</w:t>
      </w:r>
      <w:r w:rsidRPr="00C05CED">
        <w:rPr>
          <w:rFonts w:ascii="Calibri Light" w:hAnsi="Calibri Light" w:cs="Calibri Light"/>
          <w:color w:val="000000" w:themeColor="text1"/>
        </w:rPr>
        <w:t>.</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xml:space="preserve">, Vol. 17, pp. 407-413, Mar. </w:t>
      </w:r>
      <w:r w:rsidRPr="00245683">
        <w:rPr>
          <w:rFonts w:ascii="Calibri Light" w:hAnsi="Calibri Light" w:cs="Calibri Light"/>
          <w:b/>
          <w:bCs/>
          <w:color w:val="000000" w:themeColor="text1"/>
        </w:rPr>
        <w:t>2006</w:t>
      </w:r>
      <w:r w:rsidRPr="00C05CED">
        <w:rPr>
          <w:rFonts w:ascii="Calibri Light" w:hAnsi="Calibri Light" w:cs="Calibri Light"/>
          <w:color w:val="000000" w:themeColor="text1"/>
        </w:rPr>
        <w:t>.</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3310FABC" w14:textId="4F531DB6" w:rsidR="00303DCD" w:rsidRDefault="000C3E4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L. Nisiotis, A. Anikina,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w:t>
      </w:r>
      <w:r w:rsidR="00982C6E" w:rsidRPr="00982C6E">
        <w:rPr>
          <w:rFonts w:ascii="Calibri Light" w:hAnsi="Calibri Light" w:cs="Calibri Light"/>
          <w:color w:val="000000" w:themeColor="text1"/>
        </w:rPr>
        <w:t>Exploring Gaming Technologies, Digital Twins, and VR to Visualise Wireless Propagation Simulations</w:t>
      </w:r>
      <w:r w:rsidR="00982C6E">
        <w:rPr>
          <w:rFonts w:ascii="Calibri Light" w:hAnsi="Calibri Light" w:cs="Calibri Light"/>
          <w:color w:val="000000" w:themeColor="text1"/>
        </w:rPr>
        <w:t>”</w:t>
      </w:r>
      <w:r w:rsidR="00721136">
        <w:rPr>
          <w:rFonts w:ascii="Calibri Light" w:hAnsi="Calibri Light" w:cs="Calibri Light"/>
          <w:color w:val="000000" w:themeColor="text1"/>
        </w:rPr>
        <w:t xml:space="preserve">, </w:t>
      </w:r>
      <w:r w:rsidR="00721136" w:rsidRPr="00D826F6">
        <w:rPr>
          <w:rFonts w:ascii="Calibri Light" w:hAnsi="Calibri Light" w:cs="Calibri Light"/>
          <w:i/>
          <w:iCs/>
          <w:color w:val="000000" w:themeColor="text1"/>
        </w:rPr>
        <w:t>48th IEEE International Conference on Computers, Software, and Applications (COMPSAC 2024)</w:t>
      </w:r>
      <w:r w:rsidR="00721136">
        <w:rPr>
          <w:rFonts w:ascii="Calibri Light" w:hAnsi="Calibri Light" w:cs="Calibri Light"/>
          <w:color w:val="000000" w:themeColor="text1"/>
        </w:rPr>
        <w:t xml:space="preserve">, </w:t>
      </w:r>
      <w:r w:rsidR="001F54B7">
        <w:rPr>
          <w:rFonts w:ascii="Calibri Light" w:hAnsi="Calibri Light" w:cs="Calibri Light"/>
          <w:color w:val="000000" w:themeColor="text1"/>
        </w:rPr>
        <w:t xml:space="preserve">2-4 July </w:t>
      </w:r>
      <w:r w:rsidR="001F54B7" w:rsidRPr="00245683">
        <w:rPr>
          <w:rFonts w:ascii="Calibri Light" w:hAnsi="Calibri Light" w:cs="Calibri Light"/>
          <w:b/>
          <w:bCs/>
          <w:color w:val="000000" w:themeColor="text1"/>
        </w:rPr>
        <w:t>2024</w:t>
      </w:r>
      <w:r w:rsidR="001F54B7">
        <w:rPr>
          <w:rFonts w:ascii="Calibri Light" w:hAnsi="Calibri Light" w:cs="Calibri Light"/>
          <w:color w:val="000000" w:themeColor="text1"/>
        </w:rPr>
        <w:t>, Osaka, Japan (Accepted-to be published)</w:t>
      </w:r>
    </w:p>
    <w:p w14:paraId="42923CC2" w14:textId="72F0234D" w:rsidR="00303DCD" w:rsidRPr="00303DCD" w:rsidRDefault="009055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9055F9">
        <w:rPr>
          <w:rFonts w:ascii="Calibri Light" w:hAnsi="Calibri Light" w:cs="Calibri Light"/>
          <w:color w:val="000000" w:themeColor="text1"/>
        </w:rPr>
        <w:t>I</w:t>
      </w:r>
      <w:r>
        <w:rPr>
          <w:rFonts w:ascii="Calibri Light" w:hAnsi="Calibri Light" w:cs="Calibri Light"/>
          <w:color w:val="000000" w:themeColor="text1"/>
        </w:rPr>
        <w:t>.</w:t>
      </w:r>
      <w:r w:rsidRPr="009055F9">
        <w:rPr>
          <w:rFonts w:ascii="Calibri Light" w:hAnsi="Calibri Light" w:cs="Calibri Light"/>
          <w:color w:val="000000" w:themeColor="text1"/>
        </w:rPr>
        <w:t xml:space="preserve"> Ioannou, M</w:t>
      </w:r>
      <w:r>
        <w:rPr>
          <w:rFonts w:ascii="Calibri Light" w:hAnsi="Calibri Light" w:cs="Calibri Light"/>
          <w:color w:val="000000" w:themeColor="text1"/>
        </w:rPr>
        <w:t>.</w:t>
      </w:r>
      <w:r w:rsidRPr="009055F9">
        <w:rPr>
          <w:rFonts w:ascii="Calibri Light" w:hAnsi="Calibri Light" w:cs="Calibri Light"/>
          <w:color w:val="000000" w:themeColor="text1"/>
        </w:rPr>
        <w:t xml:space="preserve"> Savva,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Pr="009055F9">
        <w:rPr>
          <w:rFonts w:ascii="Calibri Light" w:hAnsi="Calibri Light" w:cs="Calibri Light"/>
          <w:color w:val="000000" w:themeColor="text1"/>
        </w:rPr>
        <w:t>C</w:t>
      </w:r>
      <w:r w:rsidR="00CB49B3">
        <w:rPr>
          <w:rFonts w:ascii="Calibri Light" w:hAnsi="Calibri Light" w:cs="Calibri Light"/>
          <w:color w:val="000000" w:themeColor="text1"/>
        </w:rPr>
        <w:t>.</w:t>
      </w:r>
      <w:r>
        <w:rPr>
          <w:rFonts w:ascii="Calibri Light" w:hAnsi="Calibri Light" w:cs="Calibri Light"/>
          <w:color w:val="000000" w:themeColor="text1"/>
        </w:rPr>
        <w:t xml:space="preserve"> </w:t>
      </w:r>
      <w:proofErr w:type="spellStart"/>
      <w:r>
        <w:rPr>
          <w:rFonts w:ascii="Calibri Light" w:hAnsi="Calibri Light" w:cs="Calibri Light"/>
          <w:color w:val="000000" w:themeColor="text1"/>
        </w:rPr>
        <w:t>Christo</w:t>
      </w:r>
      <w:r w:rsidR="00CB49B3">
        <w:rPr>
          <w:rFonts w:ascii="Calibri Light" w:hAnsi="Calibri Light" w:cs="Calibri Light"/>
          <w:color w:val="000000" w:themeColor="text1"/>
        </w:rPr>
        <w:t>phorou</w:t>
      </w:r>
      <w:proofErr w:type="spellEnd"/>
      <w:r>
        <w:rPr>
          <w:rFonts w:ascii="Calibri Light" w:hAnsi="Calibri Light" w:cs="Calibri Light"/>
          <w:color w:val="000000" w:themeColor="text1"/>
        </w:rPr>
        <w:t>,</w:t>
      </w:r>
      <w:r w:rsidRPr="009055F9">
        <w:rPr>
          <w:rFonts w:ascii="Calibri Light" w:hAnsi="Calibri Light" w:cs="Calibri Light"/>
          <w:color w:val="000000" w:themeColor="text1"/>
        </w:rPr>
        <w:t xml:space="preserve"> V</w:t>
      </w:r>
      <w:r w:rsidR="00CB49B3">
        <w:rPr>
          <w:rFonts w:ascii="Calibri Light" w:hAnsi="Calibri Light" w:cs="Calibri Light"/>
          <w:color w:val="000000" w:themeColor="text1"/>
        </w:rPr>
        <w:t>.</w:t>
      </w:r>
      <w:r w:rsidRPr="009055F9">
        <w:rPr>
          <w:rFonts w:ascii="Calibri Light" w:hAnsi="Calibri Light" w:cs="Calibri Light"/>
          <w:color w:val="000000" w:themeColor="text1"/>
        </w:rPr>
        <w:t xml:space="preserve"> Vassiliou</w:t>
      </w:r>
      <w:r w:rsidR="00CB49B3">
        <w:rPr>
          <w:rFonts w:ascii="Calibri Light" w:hAnsi="Calibri Light" w:cs="Calibri Light"/>
          <w:color w:val="000000" w:themeColor="text1"/>
        </w:rPr>
        <w:t>, “</w:t>
      </w:r>
      <w:r w:rsidR="00CB49B3" w:rsidRPr="00CB49B3">
        <w:rPr>
          <w:rFonts w:ascii="Calibri Light" w:hAnsi="Calibri Light" w:cs="Calibri Light"/>
          <w:color w:val="000000" w:themeColor="text1"/>
        </w:rPr>
        <w:t xml:space="preserve">Revolutionising IoT Network Security </w:t>
      </w:r>
      <w:proofErr w:type="gramStart"/>
      <w:r w:rsidR="00CB49B3" w:rsidRPr="00CB49B3">
        <w:rPr>
          <w:rFonts w:ascii="Calibri Light" w:hAnsi="Calibri Light" w:cs="Calibri Light"/>
          <w:color w:val="000000" w:themeColor="text1"/>
        </w:rPr>
        <w:t>By</w:t>
      </w:r>
      <w:proofErr w:type="gramEnd"/>
      <w:r w:rsidR="00CB49B3" w:rsidRPr="00CB49B3">
        <w:rPr>
          <w:rFonts w:ascii="Calibri Light" w:hAnsi="Calibri Light" w:cs="Calibri Light"/>
          <w:color w:val="000000" w:themeColor="text1"/>
        </w:rPr>
        <w:t xml:space="preserve"> Assessing ML Localisation Techniques Against Jamming Attacks</w:t>
      </w:r>
      <w:r w:rsidR="00CB49B3">
        <w:rPr>
          <w:rFonts w:ascii="Calibri Light" w:hAnsi="Calibri Light" w:cs="Calibri Light"/>
          <w:color w:val="000000" w:themeColor="text1"/>
        </w:rPr>
        <w:t xml:space="preserve">”, </w:t>
      </w:r>
      <w:r w:rsidR="007E6280" w:rsidRPr="00D826F6">
        <w:rPr>
          <w:rFonts w:ascii="Calibri Light" w:hAnsi="Calibri Light" w:cs="Calibri Light"/>
          <w:i/>
          <w:iCs/>
          <w:color w:val="000000" w:themeColor="text1"/>
        </w:rPr>
        <w:t xml:space="preserve">22st </w:t>
      </w:r>
      <w:r w:rsidR="00824EDE" w:rsidRPr="00D826F6">
        <w:rPr>
          <w:rFonts w:ascii="Calibri Light" w:hAnsi="Calibri Light" w:cs="Calibri Light"/>
          <w:i/>
          <w:iCs/>
          <w:color w:val="000000" w:themeColor="text1"/>
        </w:rPr>
        <w:t xml:space="preserve">IEEE </w:t>
      </w:r>
      <w:r w:rsidR="007E6280" w:rsidRPr="00D826F6">
        <w:rPr>
          <w:rFonts w:ascii="Calibri Light" w:hAnsi="Calibri Light" w:cs="Calibri Light"/>
          <w:i/>
          <w:iCs/>
          <w:color w:val="000000" w:themeColor="text1"/>
        </w:rPr>
        <w:t xml:space="preserve">Mediterranean Communication and Computer Networking Conference </w:t>
      </w:r>
      <w:proofErr w:type="spellStart"/>
      <w:r w:rsidR="007E6280" w:rsidRPr="00D826F6">
        <w:rPr>
          <w:rFonts w:ascii="Calibri Light" w:hAnsi="Calibri Light" w:cs="Calibri Light"/>
          <w:i/>
          <w:iCs/>
          <w:color w:val="000000" w:themeColor="text1"/>
        </w:rPr>
        <w:t>MedComNet</w:t>
      </w:r>
      <w:proofErr w:type="spellEnd"/>
      <w:r w:rsidR="007E6280">
        <w:rPr>
          <w:rFonts w:ascii="Calibri Light" w:hAnsi="Calibri Light" w:cs="Calibri Light"/>
          <w:color w:val="000000" w:themeColor="text1"/>
        </w:rPr>
        <w:t xml:space="preserve"> 2024, </w:t>
      </w:r>
      <w:r w:rsidR="00303DCD">
        <w:rPr>
          <w:rFonts w:ascii="Calibri Light" w:hAnsi="Calibri Light" w:cs="Calibri Light"/>
          <w:color w:val="000000" w:themeColor="text1"/>
        </w:rPr>
        <w:t xml:space="preserve">11-13 June </w:t>
      </w:r>
      <w:r w:rsidR="00303DCD" w:rsidRPr="00245683">
        <w:rPr>
          <w:rFonts w:ascii="Calibri Light" w:hAnsi="Calibri Light" w:cs="Calibri Light"/>
          <w:b/>
          <w:bCs/>
          <w:color w:val="000000" w:themeColor="text1"/>
        </w:rPr>
        <w:t>2024</w:t>
      </w:r>
      <w:r w:rsidR="00303DCD">
        <w:rPr>
          <w:rFonts w:ascii="Calibri Light" w:hAnsi="Calibri Light" w:cs="Calibri Light"/>
          <w:color w:val="000000" w:themeColor="text1"/>
        </w:rPr>
        <w:t>, Nizza, France. (</w:t>
      </w:r>
      <w:r w:rsidR="008A1F39">
        <w:rPr>
          <w:rFonts w:ascii="Calibri Light" w:hAnsi="Calibri Light" w:cs="Calibri Light"/>
          <w:color w:val="000000" w:themeColor="text1"/>
        </w:rPr>
        <w:t>accepted – to be published</w:t>
      </w:r>
      <w:r w:rsidR="00303DCD">
        <w:rPr>
          <w:rFonts w:ascii="Calibri Light" w:hAnsi="Calibri Light" w:cs="Calibri Light"/>
          <w:color w:val="000000" w:themeColor="text1"/>
        </w:rPr>
        <w:t>)</w:t>
      </w:r>
    </w:p>
    <w:p w14:paraId="1FEE02B3" w14:textId="213C7DB2"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Ioannou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w:t>
      </w:r>
      <w:r w:rsidRPr="00D826F6">
        <w:rPr>
          <w:rFonts w:ascii="Calibri Light" w:hAnsi="Calibri Light" w:cs="Calibri Light"/>
          <w:i/>
          <w:iCs/>
          <w:color w:val="000000" w:themeColor="text1"/>
        </w:rPr>
        <w:t>13th International Conference on Indoor Positioning and Indoor Navigation (IPIN)</w:t>
      </w:r>
      <w:r w:rsidRPr="00207AF1">
        <w:rPr>
          <w:rFonts w:ascii="Calibri Light" w:hAnsi="Calibri Light" w:cs="Calibri Light"/>
          <w:color w:val="000000" w:themeColor="text1"/>
        </w:rPr>
        <w:t xml:space="preserve">, Nuremberg, Germany, </w:t>
      </w:r>
      <w:r w:rsidRPr="00245683">
        <w:rPr>
          <w:rFonts w:ascii="Calibri Light" w:hAnsi="Calibri Light" w:cs="Calibri Light"/>
          <w:b/>
          <w:bCs/>
          <w:color w:val="000000" w:themeColor="text1"/>
        </w:rPr>
        <w:t>2023</w:t>
      </w:r>
      <w:r w:rsidRPr="00207AF1">
        <w:rPr>
          <w:rFonts w:ascii="Calibri Light" w:hAnsi="Calibri Light" w:cs="Calibri Light"/>
          <w:color w:val="000000" w:themeColor="text1"/>
        </w:rPr>
        <w:t xml:space="preserve">,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6FDB68A1" w14:textId="77777777" w:rsidR="003D63B2" w:rsidRDefault="00D826F6"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D826F6">
        <w:rPr>
          <w:rFonts w:ascii="Calibri Light" w:hAnsi="Calibri Light" w:cs="Calibri Light"/>
          <w:color w:val="000000" w:themeColor="text1"/>
        </w:rPr>
        <w:t xml:space="preserve">J. Ye, S. Ioannou, P. Nikolaou and </w:t>
      </w:r>
      <w:r w:rsidRPr="00D826F6">
        <w:rPr>
          <w:rFonts w:ascii="Calibri Light" w:hAnsi="Calibri Light" w:cs="Calibri Light"/>
          <w:b/>
          <w:bCs/>
          <w:color w:val="000000" w:themeColor="text1"/>
        </w:rPr>
        <w:t>M. Raspopoulos</w:t>
      </w:r>
      <w:r w:rsidRPr="00D826F6">
        <w:rPr>
          <w:rFonts w:ascii="Calibri Light" w:hAnsi="Calibri Light" w:cs="Calibri Light"/>
          <w:color w:val="000000" w:themeColor="text1"/>
        </w:rPr>
        <w:t xml:space="preserve">, “CNN based Real-time Forest Fire Detection System for Low-power Embedded Devices,” </w:t>
      </w:r>
      <w:r w:rsidRPr="00D826F6">
        <w:rPr>
          <w:rFonts w:ascii="Calibri Light" w:hAnsi="Calibri Light" w:cs="Calibri Light"/>
          <w:i/>
          <w:iCs/>
          <w:color w:val="000000" w:themeColor="text1"/>
        </w:rPr>
        <w:t xml:space="preserve">2023 31st Mediterranean Conference on Control </w:t>
      </w:r>
      <w:r w:rsidRPr="00D826F6">
        <w:rPr>
          <w:rFonts w:ascii="Calibri Light" w:hAnsi="Calibri Light" w:cs="Calibri Light"/>
          <w:i/>
          <w:iCs/>
          <w:color w:val="000000" w:themeColor="text1"/>
        </w:rPr>
        <w:lastRenderedPageBreak/>
        <w:t>and Automation (MED), Limassol</w:t>
      </w:r>
      <w:r w:rsidRPr="00D826F6">
        <w:rPr>
          <w:rFonts w:ascii="Calibri Light" w:hAnsi="Calibri Light" w:cs="Calibri Light"/>
          <w:color w:val="000000" w:themeColor="text1"/>
        </w:rPr>
        <w:t xml:space="preserve">, Cyprus, 2023, pp. 137-143, </w:t>
      </w:r>
      <w:proofErr w:type="spellStart"/>
      <w:r w:rsidRPr="00D826F6">
        <w:rPr>
          <w:rFonts w:ascii="Calibri Light" w:hAnsi="Calibri Light" w:cs="Calibri Light"/>
          <w:color w:val="000000" w:themeColor="text1"/>
        </w:rPr>
        <w:t>doi</w:t>
      </w:r>
      <w:proofErr w:type="spellEnd"/>
      <w:r w:rsidRPr="00D826F6">
        <w:rPr>
          <w:rFonts w:ascii="Calibri Light" w:hAnsi="Calibri Light" w:cs="Calibri Light"/>
          <w:color w:val="000000" w:themeColor="text1"/>
        </w:rPr>
        <w:t>: 10.1109/MED59994.2023.10185692.</w:t>
      </w:r>
    </w:p>
    <w:p w14:paraId="1512E327" w14:textId="797A9CB9"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An Adaptive Load Shedding Method for Blackout Prevention in Active Distribution Networks,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Load Shedding Schemes for Islanding Distribution Network Operation,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Kaimakis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w:t>
      </w:r>
      <w:proofErr w:type="gramStart"/>
      <w:r w:rsidRPr="008E7D11">
        <w:rPr>
          <w:rFonts w:ascii="Calibri Light" w:hAnsi="Calibri Light" w:cs="Calibri Light"/>
          <w:color w:val="000000" w:themeColor="text1"/>
        </w:rPr>
        <w:t>Paspallis ,</w:t>
      </w:r>
      <w:proofErr w:type="gramEnd"/>
      <w:r w:rsidRPr="008E7D11">
        <w:rPr>
          <w:rFonts w:ascii="Calibri Light" w:hAnsi="Calibri Light" w:cs="Calibri Light"/>
          <w:color w:val="000000" w:themeColor="text1"/>
        </w:rPr>
        <w:t xml:space="preserve"> I. Polycarpou , P. Andreou , J. Antoniou , P. Kaimakis, </w:t>
      </w:r>
      <w:r w:rsidRPr="00044824">
        <w:rPr>
          <w:rFonts w:ascii="Calibri Light" w:hAnsi="Calibri Light" w:cs="Calibri Light"/>
          <w:b/>
          <w:bCs/>
          <w:color w:val="000000" w:themeColor="text1"/>
        </w:rPr>
        <w:t>M. Raspopoulos</w:t>
      </w:r>
      <w:r w:rsidRPr="008E7D11">
        <w:rPr>
          <w:rFonts w:ascii="Calibri Light" w:hAnsi="Calibri Light" w:cs="Calibri Light"/>
          <w:color w:val="000000" w:themeColor="text1"/>
        </w:rPr>
        <w:t xml:space="preserve">  and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proofErr w:type="gramStart"/>
      <w:r w:rsidRPr="00C05CED">
        <w:rPr>
          <w:rFonts w:ascii="Calibri Light" w:hAnsi="Calibri Light" w:cs="Calibri Light"/>
          <w:bCs/>
          <w:color w:val="000000" w:themeColor="text1"/>
        </w:rPr>
        <w:t>”</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w:t>
      </w:r>
      <w:proofErr w:type="gramEnd"/>
      <w:r w:rsidRPr="00C05CED">
        <w:rPr>
          <w:rFonts w:ascii="Calibri Light" w:hAnsi="Calibri Light" w:cs="Calibri Light"/>
          <w:i/>
          <w:iCs/>
          <w:color w:val="000000" w:themeColor="text1"/>
        </w:rPr>
        <w:t>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proofErr w:type="gram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w:t>
      </w:r>
      <w:proofErr w:type="gramStart"/>
      <w:r w:rsidRPr="00C05CED">
        <w:rPr>
          <w:rFonts w:ascii="Calibri Light" w:hAnsi="Calibri Light" w:cs="Calibri Light"/>
          <w:color w:val="000000" w:themeColor="text1"/>
        </w:rPr>
        <w:t>4,Casablanca</w:t>
      </w:r>
      <w:proofErr w:type="gramEnd"/>
      <w:r w:rsidRPr="00C05CED">
        <w:rPr>
          <w:rFonts w:ascii="Calibri Light" w:hAnsi="Calibri Light" w:cs="Calibri Light"/>
          <w:color w:val="000000" w:themeColor="text1"/>
        </w:rPr>
        <w:t>,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Quiros,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S. Stavrou,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r w:rsidRPr="00C05CED">
        <w:rPr>
          <w:rFonts w:ascii="Calibri Light" w:hAnsi="Calibri Light" w:cs="Calibri Light"/>
          <w:color w:val="000000" w:themeColor="text1"/>
        </w:rPr>
        <w:t>M.Laaraiedh</w:t>
      </w:r>
      <w:proofErr w:type="spell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Berlin,Germany</w:t>
      </w:r>
      <w:proofErr w:type="spell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proofErr w:type="gram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 xml:space="preserve">. de </w:t>
      </w:r>
      <w:proofErr w:type="spell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r w:rsidRPr="00C05CED">
        <w:rPr>
          <w:rFonts w:ascii="Calibri Light" w:hAnsi="Calibri Light" w:cs="Calibri Light"/>
          <w:color w:val="000000" w:themeColor="text1"/>
        </w:rPr>
        <w:t>J.Bastos</w:t>
      </w:r>
      <w:proofErr w:type="spell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Á.Gomes</w:t>
      </w:r>
      <w:proofErr w:type="spellEnd"/>
      <w:r w:rsidRPr="00C05CED">
        <w:rPr>
          <w:rFonts w:ascii="Calibri Light" w:hAnsi="Calibri Light" w:cs="Calibri Light"/>
          <w:color w:val="000000" w:themeColor="text1"/>
        </w:rPr>
        <w:t xml:space="preserve">, R. Piesiewicz, H. Mokrani, A. </w:t>
      </w:r>
      <w:proofErr w:type="spell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Clerides.</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33B8A5CF" w14:textId="77777777"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r w:rsidRPr="00AF5BA6">
        <w:rPr>
          <w:rFonts w:ascii="Calibri Light" w:hAnsi="Calibri Light" w:cs="Calibri Light"/>
          <w:color w:val="000000" w:themeColor="text1"/>
        </w:rPr>
        <w:t xml:space="preserve">Firooz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lastRenderedPageBreak/>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xml:space="preserve">) information, SNR, SNIR and C/I information. The simulator’s core functionality is further extended through </w:t>
      </w:r>
      <w:proofErr w:type="gramStart"/>
      <w:r w:rsidRPr="00C05CED">
        <w:rPr>
          <w:rFonts w:ascii="Calibri Light" w:hAnsi="Calibri Light" w:cs="Calibri Light"/>
          <w:iCs/>
          <w:sz w:val="22"/>
          <w:szCs w:val="22"/>
        </w:rPr>
        <w:t>a number of</w:t>
      </w:r>
      <w:proofErr w:type="gramEnd"/>
      <w:r w:rsidRPr="00C05CED">
        <w:rPr>
          <w:rFonts w:ascii="Calibri Light" w:hAnsi="Calibri Light" w:cs="Calibri Light"/>
          <w:iCs/>
          <w:sz w:val="22"/>
          <w:szCs w:val="22"/>
        </w:rPr>
        <w:t xml:space="preserve"> telecommunication 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CF802" w14:textId="77777777" w:rsidR="009F03CF" w:rsidRDefault="009F03CF" w:rsidP="00FE5B2E">
      <w:pPr>
        <w:spacing w:after="0" w:line="240" w:lineRule="auto"/>
      </w:pPr>
      <w:r>
        <w:separator/>
      </w:r>
    </w:p>
  </w:endnote>
  <w:endnote w:type="continuationSeparator" w:id="0">
    <w:p w14:paraId="6DFD0F21" w14:textId="77777777" w:rsidR="009F03CF" w:rsidRDefault="009F03CF" w:rsidP="00FE5B2E">
      <w:pPr>
        <w:spacing w:after="0" w:line="240" w:lineRule="auto"/>
      </w:pPr>
      <w:r>
        <w:continuationSeparator/>
      </w:r>
    </w:p>
  </w:endnote>
  <w:endnote w:type="continuationNotice" w:id="1">
    <w:p w14:paraId="78467D34" w14:textId="77777777" w:rsidR="009F03CF" w:rsidRDefault="009F03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7F6A5" w14:textId="0639AC0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D50ACE">
      <w:rPr>
        <w:rFonts w:ascii="Calibri Light" w:hAnsi="Calibri Light" w:cs="Calibri Light"/>
      </w:rPr>
      <w:t>05</w:t>
    </w:r>
    <w:r w:rsidR="00CD474C">
      <w:rPr>
        <w:rFonts w:ascii="Calibri Light" w:hAnsi="Calibri Light" w:cs="Calibri Light"/>
      </w:rPr>
      <w:t xml:space="preserve"> </w:t>
    </w:r>
    <w:r w:rsidR="00D50ACE">
      <w:rPr>
        <w:rFonts w:ascii="Calibri Light" w:hAnsi="Calibri Light" w:cs="Calibri Light"/>
      </w:rPr>
      <w:t>May</w:t>
    </w:r>
    <w:r w:rsidR="00CD474C">
      <w:rPr>
        <w:rFonts w:ascii="Calibri Light" w:hAnsi="Calibri Light" w:cs="Calibri Light"/>
      </w:rPr>
      <w:t xml:space="preserve"> 202</w:t>
    </w:r>
    <w:r w:rsidR="00D50ACE">
      <w:rPr>
        <w:rFonts w:ascii="Calibri Light" w:hAnsi="Calibri Light" w:cs="Calibri Light"/>
      </w:rPr>
      <w:t>4</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B2F01" w14:textId="77777777" w:rsidR="009F03CF" w:rsidRDefault="009F03CF" w:rsidP="00FE5B2E">
      <w:pPr>
        <w:spacing w:after="0" w:line="240" w:lineRule="auto"/>
      </w:pPr>
      <w:r>
        <w:separator/>
      </w:r>
    </w:p>
  </w:footnote>
  <w:footnote w:type="continuationSeparator" w:id="0">
    <w:p w14:paraId="34B70E6D" w14:textId="77777777" w:rsidR="009F03CF" w:rsidRDefault="009F03CF" w:rsidP="00FE5B2E">
      <w:pPr>
        <w:spacing w:after="0" w:line="240" w:lineRule="auto"/>
      </w:pPr>
      <w:r>
        <w:continuationSeparator/>
      </w:r>
    </w:p>
  </w:footnote>
  <w:footnote w:type="continuationNotice" w:id="1">
    <w:p w14:paraId="44D2EA95" w14:textId="77777777" w:rsidR="009F03CF" w:rsidRDefault="009F03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78390A"/>
    <w:multiLevelType w:val="hybridMultilevel"/>
    <w:tmpl w:val="0C82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4"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4"/>
  </w:num>
  <w:num w:numId="3" w16cid:durableId="748162614">
    <w:abstractNumId w:val="19"/>
  </w:num>
  <w:num w:numId="4" w16cid:durableId="2088649863">
    <w:abstractNumId w:val="0"/>
  </w:num>
  <w:num w:numId="5" w16cid:durableId="897522112">
    <w:abstractNumId w:val="26"/>
  </w:num>
  <w:num w:numId="6" w16cid:durableId="607664310">
    <w:abstractNumId w:val="34"/>
  </w:num>
  <w:num w:numId="7" w16cid:durableId="1331835528">
    <w:abstractNumId w:val="29"/>
  </w:num>
  <w:num w:numId="8" w16cid:durableId="936445615">
    <w:abstractNumId w:val="1"/>
  </w:num>
  <w:num w:numId="9" w16cid:durableId="326634439">
    <w:abstractNumId w:val="40"/>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3"/>
  </w:num>
  <w:num w:numId="21" w16cid:durableId="1850830148">
    <w:abstractNumId w:val="20"/>
  </w:num>
  <w:num w:numId="22" w16cid:durableId="1178958396">
    <w:abstractNumId w:val="42"/>
  </w:num>
  <w:num w:numId="23" w16cid:durableId="6560569">
    <w:abstractNumId w:val="8"/>
  </w:num>
  <w:num w:numId="24" w16cid:durableId="1771126670">
    <w:abstractNumId w:val="2"/>
  </w:num>
  <w:num w:numId="25" w16cid:durableId="625086531">
    <w:abstractNumId w:val="44"/>
  </w:num>
  <w:num w:numId="26" w16cid:durableId="177936996">
    <w:abstractNumId w:val="39"/>
  </w:num>
  <w:num w:numId="27" w16cid:durableId="1955361870">
    <w:abstractNumId w:val="3"/>
  </w:num>
  <w:num w:numId="28" w16cid:durableId="575014552">
    <w:abstractNumId w:val="14"/>
  </w:num>
  <w:num w:numId="29" w16cid:durableId="63721946">
    <w:abstractNumId w:val="27"/>
  </w:num>
  <w:num w:numId="30" w16cid:durableId="352999191">
    <w:abstractNumId w:val="31"/>
  </w:num>
  <w:num w:numId="31" w16cid:durableId="1637875980">
    <w:abstractNumId w:val="30"/>
  </w:num>
  <w:num w:numId="32" w16cid:durableId="1367413013">
    <w:abstractNumId w:val="7"/>
  </w:num>
  <w:num w:numId="33" w16cid:durableId="937758385">
    <w:abstractNumId w:val="43"/>
  </w:num>
  <w:num w:numId="34" w16cid:durableId="292445194">
    <w:abstractNumId w:val="41"/>
  </w:num>
  <w:num w:numId="35" w16cid:durableId="1473331471">
    <w:abstractNumId w:val="17"/>
  </w:num>
  <w:num w:numId="36" w16cid:durableId="2059207109">
    <w:abstractNumId w:val="38"/>
  </w:num>
  <w:num w:numId="37" w16cid:durableId="1480883778">
    <w:abstractNumId w:val="36"/>
  </w:num>
  <w:num w:numId="38" w16cid:durableId="1853914699">
    <w:abstractNumId w:val="23"/>
  </w:num>
  <w:num w:numId="39" w16cid:durableId="557781929">
    <w:abstractNumId w:val="35"/>
  </w:num>
  <w:num w:numId="40" w16cid:durableId="1104957734">
    <w:abstractNumId w:val="28"/>
  </w:num>
  <w:num w:numId="41" w16cid:durableId="477112724">
    <w:abstractNumId w:val="10"/>
  </w:num>
  <w:num w:numId="42" w16cid:durableId="986515829">
    <w:abstractNumId w:val="5"/>
  </w:num>
  <w:num w:numId="43" w16cid:durableId="1490097572">
    <w:abstractNumId w:val="32"/>
  </w:num>
  <w:num w:numId="44" w16cid:durableId="1372614057">
    <w:abstractNumId w:val="25"/>
  </w:num>
  <w:num w:numId="45" w16cid:durableId="2037537354">
    <w:abstractNumId w:val="37"/>
  </w:num>
  <w:num w:numId="46" w16cid:durableId="2446092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44824"/>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670F"/>
    <w:rsid w:val="00111C81"/>
    <w:rsid w:val="00142D61"/>
    <w:rsid w:val="0015241E"/>
    <w:rsid w:val="001615D2"/>
    <w:rsid w:val="00192516"/>
    <w:rsid w:val="00195DA0"/>
    <w:rsid w:val="001A1B1F"/>
    <w:rsid w:val="001A543A"/>
    <w:rsid w:val="001A5719"/>
    <w:rsid w:val="001A6B59"/>
    <w:rsid w:val="001B7670"/>
    <w:rsid w:val="001C3A8D"/>
    <w:rsid w:val="001C40AC"/>
    <w:rsid w:val="001D670B"/>
    <w:rsid w:val="001E7B3D"/>
    <w:rsid w:val="001F54B7"/>
    <w:rsid w:val="00207AF1"/>
    <w:rsid w:val="00207B55"/>
    <w:rsid w:val="00211C41"/>
    <w:rsid w:val="002154FF"/>
    <w:rsid w:val="002268C5"/>
    <w:rsid w:val="002414BF"/>
    <w:rsid w:val="00245683"/>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21EC"/>
    <w:rsid w:val="00350A2E"/>
    <w:rsid w:val="00356B33"/>
    <w:rsid w:val="00366FB2"/>
    <w:rsid w:val="0037009A"/>
    <w:rsid w:val="00375298"/>
    <w:rsid w:val="00380C4B"/>
    <w:rsid w:val="00380F7D"/>
    <w:rsid w:val="00386536"/>
    <w:rsid w:val="003A1FD3"/>
    <w:rsid w:val="003B72C8"/>
    <w:rsid w:val="003C0DE7"/>
    <w:rsid w:val="003C6EAA"/>
    <w:rsid w:val="003D63B2"/>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2C1D"/>
    <w:rsid w:val="004D7DE6"/>
    <w:rsid w:val="005103EC"/>
    <w:rsid w:val="00521532"/>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21136"/>
    <w:rsid w:val="00734ED5"/>
    <w:rsid w:val="0074026B"/>
    <w:rsid w:val="00746666"/>
    <w:rsid w:val="00746CF3"/>
    <w:rsid w:val="00753553"/>
    <w:rsid w:val="007651B3"/>
    <w:rsid w:val="00774667"/>
    <w:rsid w:val="00775A34"/>
    <w:rsid w:val="0077661B"/>
    <w:rsid w:val="0078213B"/>
    <w:rsid w:val="00782770"/>
    <w:rsid w:val="00783C40"/>
    <w:rsid w:val="0079225F"/>
    <w:rsid w:val="00797425"/>
    <w:rsid w:val="007A0A29"/>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81DBC"/>
    <w:rsid w:val="0089165B"/>
    <w:rsid w:val="00894F07"/>
    <w:rsid w:val="008A1F39"/>
    <w:rsid w:val="008B366E"/>
    <w:rsid w:val="008B6641"/>
    <w:rsid w:val="008D054D"/>
    <w:rsid w:val="008D0FFA"/>
    <w:rsid w:val="008E5E11"/>
    <w:rsid w:val="008E7D11"/>
    <w:rsid w:val="008E7DF5"/>
    <w:rsid w:val="0090453D"/>
    <w:rsid w:val="009055F9"/>
    <w:rsid w:val="00907F1B"/>
    <w:rsid w:val="00966A61"/>
    <w:rsid w:val="009736BD"/>
    <w:rsid w:val="00974618"/>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03CF"/>
    <w:rsid w:val="009F7388"/>
    <w:rsid w:val="009F7A72"/>
    <w:rsid w:val="00A074A8"/>
    <w:rsid w:val="00A16A84"/>
    <w:rsid w:val="00A208D9"/>
    <w:rsid w:val="00A22E2B"/>
    <w:rsid w:val="00A24CB8"/>
    <w:rsid w:val="00A27E49"/>
    <w:rsid w:val="00A30695"/>
    <w:rsid w:val="00A35B92"/>
    <w:rsid w:val="00A651AF"/>
    <w:rsid w:val="00A73094"/>
    <w:rsid w:val="00A73C3C"/>
    <w:rsid w:val="00A80F87"/>
    <w:rsid w:val="00A84FF5"/>
    <w:rsid w:val="00AC2B8A"/>
    <w:rsid w:val="00AC30D5"/>
    <w:rsid w:val="00AC5FDD"/>
    <w:rsid w:val="00AD1FB8"/>
    <w:rsid w:val="00AF5BA6"/>
    <w:rsid w:val="00B0130D"/>
    <w:rsid w:val="00B04C89"/>
    <w:rsid w:val="00B149CE"/>
    <w:rsid w:val="00B304A7"/>
    <w:rsid w:val="00B41863"/>
    <w:rsid w:val="00B46C00"/>
    <w:rsid w:val="00B5017E"/>
    <w:rsid w:val="00B64466"/>
    <w:rsid w:val="00B74E8A"/>
    <w:rsid w:val="00B849B3"/>
    <w:rsid w:val="00B86B6D"/>
    <w:rsid w:val="00BA6740"/>
    <w:rsid w:val="00BD243F"/>
    <w:rsid w:val="00BE3D8F"/>
    <w:rsid w:val="00BE4647"/>
    <w:rsid w:val="00BF0379"/>
    <w:rsid w:val="00BF0780"/>
    <w:rsid w:val="00BF442E"/>
    <w:rsid w:val="00C05CED"/>
    <w:rsid w:val="00C10246"/>
    <w:rsid w:val="00C103A9"/>
    <w:rsid w:val="00C3504F"/>
    <w:rsid w:val="00C35366"/>
    <w:rsid w:val="00C47F08"/>
    <w:rsid w:val="00C54DB6"/>
    <w:rsid w:val="00C8688B"/>
    <w:rsid w:val="00C86CE3"/>
    <w:rsid w:val="00CB49B3"/>
    <w:rsid w:val="00CC5965"/>
    <w:rsid w:val="00CD474C"/>
    <w:rsid w:val="00CD634A"/>
    <w:rsid w:val="00CE2F2A"/>
    <w:rsid w:val="00CF16CF"/>
    <w:rsid w:val="00D02025"/>
    <w:rsid w:val="00D02515"/>
    <w:rsid w:val="00D03FFF"/>
    <w:rsid w:val="00D05DB2"/>
    <w:rsid w:val="00D12EE1"/>
    <w:rsid w:val="00D167DF"/>
    <w:rsid w:val="00D2577E"/>
    <w:rsid w:val="00D257B3"/>
    <w:rsid w:val="00D300E5"/>
    <w:rsid w:val="00D31532"/>
    <w:rsid w:val="00D33834"/>
    <w:rsid w:val="00D34A93"/>
    <w:rsid w:val="00D47821"/>
    <w:rsid w:val="00D50ACE"/>
    <w:rsid w:val="00D51DDD"/>
    <w:rsid w:val="00D710DA"/>
    <w:rsid w:val="00D724C3"/>
    <w:rsid w:val="00D757F0"/>
    <w:rsid w:val="00D826F6"/>
    <w:rsid w:val="00DC23C8"/>
    <w:rsid w:val="00DD11C3"/>
    <w:rsid w:val="00DD3C06"/>
    <w:rsid w:val="00DD3F75"/>
    <w:rsid w:val="00DE0410"/>
    <w:rsid w:val="00DE25A6"/>
    <w:rsid w:val="00DE2E04"/>
    <w:rsid w:val="00DF0ECD"/>
    <w:rsid w:val="00DF5375"/>
    <w:rsid w:val="00E36E2C"/>
    <w:rsid w:val="00E475D7"/>
    <w:rsid w:val="00E529D8"/>
    <w:rsid w:val="00E5311F"/>
    <w:rsid w:val="00E66235"/>
    <w:rsid w:val="00E713E6"/>
    <w:rsid w:val="00E97167"/>
    <w:rsid w:val="00E97B25"/>
    <w:rsid w:val="00EC05E5"/>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5289</Words>
  <Characters>33007</Characters>
  <Application>Microsoft Office Word</Application>
  <DocSecurity>0</DocSecurity>
  <Lines>763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38028</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([UCLan Cyprus Ltd] School of Sciences)</cp:lastModifiedBy>
  <cp:revision>10</cp:revision>
  <cp:lastPrinted>2024-06-16T05:47:00Z</cp:lastPrinted>
  <dcterms:created xsi:type="dcterms:W3CDTF">2024-05-12T14:54:00Z</dcterms:created>
  <dcterms:modified xsi:type="dcterms:W3CDTF">2024-06-16T05:48:00Z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