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脑机接口应用方案与实验探索汇报总结</w:t>
      </w:r>
    </w:p>
    <w:p>
      <w:pPr>
        <w:spacing w:line="283" w:lineRule="auto"/>
      </w:pPr>
      <w:r>
        <w:rPr>
          <w:sz w:val="18"/>
        </w:rPr>
        <w:t>汇报日期 2026年10月12日　｜　实验记录 2026年9月30日至10月1日</w:t>
      </w:r>
    </w:p>
    <w:p>
      <w:pPr>
        <w:pStyle w:val="Heading1"/>
      </w:pPr>
      <w:r>
        <w:t>一 阶段结论</w:t>
      </w:r>
    </w:p>
    <w:p>
      <w:r>
        <w:t>我们已将“脑电波驱动手机”的设想推进到可复现的公开脑电数据离线实验：完成数据下载与校验、左右手运动想象分类、跨人测试、少样本个人校准、静息门控和一轮进一步改进。核心成果是建立了真实数据与模型验证链条，而不是完成了读心或手机自动控制系统。</w:t>
      </w:r>
    </w:p>
    <w:p>
      <w:r>
        <w:t>个人校准后的EEGNet在固定14人、206个测试试次上达到63.4%的平衡准确率，比同一批试次的未校准模型提高5.8个百分点。后续全网络微调为61.0%，未超过原方案。静息门控改进提高了候选输出量，但仍有大量漏检和误触发，现阶段适合有提示、需确认的实验原型。</w:t>
      </w:r>
    </w:p>
    <w:p>
      <w:pPr>
        <w:pStyle w:val="Heading2"/>
      </w:pPr>
      <w:r>
        <w:t>二 应用方案的修正</w:t>
      </w:r>
    </w:p>
    <w:p>
      <w:r>
        <w:t>面向Qwen项目的原始构想为“脑电波 → prompt → 云端LLM → VLA → 操作手机”。更可验证的表述应是：先识别少数离散意图，再结合界面状态生成结构化请求，由语言模型规划、视觉模型理解屏幕，最后由受约束的执行器操作。EEG不直接转成任意自然语言，语言模型也不能替代脑电测量和辨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016"/>
        <w:gridCol w:w="8064"/>
      </w:tblGrid>
      <w:tr>
        <w:trPr>
          <w:tblHeader/>
          <w:cantSplit/>
        </w:trPr>
        <w:tc>
          <w:tcPr>
            <w:tcW w:type="dxa" w:w="2016"/>
            <w:vAlign w:val="center"/>
            <w:shd w:fill="E8EFF7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8064"/>
            <w:vAlign w:val="center"/>
            <w:shd w:fill="E8EFF7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当前证据与边界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EEG意图解码</w:t>
            </w:r>
          </w:p>
        </w:tc>
        <w:tc>
          <w:tcPr>
            <w:tcW w:type="dxa" w:w="8064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已完成公开数据离线分类与校准；没有实时设备采集验证。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请求与LLM</w:t>
            </w:r>
          </w:p>
        </w:tc>
        <w:tc>
          <w:tcPr>
            <w:tcW w:type="dxa" w:w="8064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拟将标签映射为候选请求；项目已有本地小模型，但本轮未验证端到端联动。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屏幕与执行</w:t>
            </w:r>
          </w:p>
        </w:tc>
        <w:tc>
          <w:tcPr>
            <w:tcW w:type="dxa" w:w="8064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项目已有VLM；VLA或GUI执行器是后续选型，本轮没有证明手机操作成功。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确认与安全</w:t>
            </w:r>
          </w:p>
        </w:tc>
        <w:tc>
          <w:tcPr>
            <w:tcW w:type="dxa" w:w="8064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应加入拒绝、人工确认、撤销及动作白名单；独立脑电确认信号尚未训练。</w:t>
            </w:r>
          </w:p>
        </w:tc>
      </w:tr>
    </w:tbl>
    <w:p>
      <w:pPr>
        <w:spacing w:after="0"/>
      </w:pPr>
    </w:p>
    <w:p>
      <w:r>
        <w:t>银发辅助、无障碍交互和医疗辅助是长期方向。本数据集不能代表老年人、患者或居家使用者，当前结果不支持疗效、临床可用性或医疗级可靠性声明。</w:t>
      </w:r>
    </w:p>
    <w:p>
      <w:pPr>
        <w:pStyle w:val="Heading1"/>
        <w:pageBreakBefore/>
      </w:pPr>
      <w:r>
        <w:t>三 数据获取与实验基础</w:t>
      </w:r>
    </w:p>
    <w:p>
      <w:pPr>
        <w:pStyle w:val="Heading2"/>
      </w:pPr>
      <w:r>
        <w:t>公开数据集与完整性</w:t>
      </w:r>
    </w:p>
    <w:p>
      <w:r>
        <w:t>选择PhysioNet EEG Motor Movement/Imagery Dataset（EEGMMIDB）1.0.0，包含109名志愿者、每人14条记录和64通道脑电。[1] 完整数据已存放在E盘，验证记录显示3058个文件通过官方SHA-256校验，包含1526个EDF和1526个事件文件；raw目录约3.61 GB。</w:t>
      </w:r>
    </w:p>
    <w:p>
      <w:pPr>
        <w:spacing w:line="283" w:lineRule="auto"/>
      </w:pPr>
      <w:r>
        <w:rPr>
          <w:sz w:val="18"/>
        </w:rPr>
        <w:t>根目录 E:\BCI\datasets\physionet-eegmmidb-1.0.0。raw保存原始记录，metadata保存官方页面、清单及校验，training保存四轮任务、模型、逐试次预测和结果。本次汇报没有重新训练。</w:t>
      </w:r>
    </w:p>
    <w:p>
      <w:pPr>
        <w:pStyle w:val="Heading2"/>
      </w:pPr>
      <w:r>
        <w:t>从真实信号到可训练样本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944"/>
        <w:gridCol w:w="8136"/>
      </w:tblGrid>
      <w:tr>
        <w:trPr>
          <w:tblHeader/>
          <w:cantSplit/>
        </w:trPr>
        <w:tc>
          <w:tcPr>
            <w:tcW w:type="dxa" w:w="1944"/>
            <w:vAlign w:val="center"/>
            <w:shd w:fill="E8EFF7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8136"/>
            <w:vAlign w:val="center"/>
            <w:shd w:fill="E8EFF7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实际配置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任务与标签</w:t>
            </w:r>
          </w:p>
        </w:tc>
        <w:tc>
          <w:tcPr>
            <w:tcW w:type="dxa" w:w="8136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仅选run04、run08、run12的左右手运动想象；T1左手、T2右手，静息实验使用对应T0。其他任务不能直接混用标签。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通道</w:t>
            </w:r>
          </w:p>
        </w:tc>
        <w:tc>
          <w:tcPr>
            <w:tcW w:type="dxa" w:w="8136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FC3、FCz、FC4、C3、Cz、C4、CP3、CPz、CP4，共9个运动相关通道。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采样与滤波</w:t>
            </w:r>
          </w:p>
        </w:tc>
        <w:tc>
          <w:tcPr>
            <w:tcW w:type="dxa" w:w="8136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统一160 Hz；所选通道均值参考；8–30 Hz、4阶因果IIR滤波。部分原记录实测128 Hz，按流程重采样。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样本窗口</w:t>
            </w:r>
          </w:p>
        </w:tc>
        <w:tc>
          <w:tcPr>
            <w:tcW w:type="dxa" w:w="8136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标签起始后1–4秒，3秒共480点；峰峰值超过250 μV的片段做质控拒绝。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质控排除</w:t>
            </w:r>
          </w:p>
        </w:tc>
        <w:tc>
          <w:tcPr>
            <w:tcW w:type="dxa" w:w="8136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扩展实验按幅值质控排除S109；静息实验另排除可用T0过少的S088、S092。原始数据保留，没有按测试分数删人。</w:t>
            </w:r>
          </w:p>
        </w:tc>
      </w:tr>
    </w:tbl>
    <w:p>
      <w:pPr>
        <w:spacing w:after="0"/>
      </w:pPr>
    </w:p>
    <w:p>
      <w:pPr>
        <w:pStyle w:val="Heading2"/>
      </w:pPr>
      <w:r>
        <w:t>初步模型与算力</w:t>
      </w:r>
    </w:p>
    <w:p>
      <w:r>
        <w:t>采用CSP-LDA传统基线与紧凑EEGNet。前者以空间滤波提取特征后线性分类；后者用小型卷积网络学习时空特征，本地二分类实现仅1730个参数。[2] 分频功率及协方差特征用于后续对照，不需要训练大型语言模型。</w:t>
      </w:r>
    </w:p>
    <w:p>
      <w:r>
        <w:t>训练记录使用本地RTX 4050 Laptop。第二轮跨人EEGNet选定模型训练约32.9秒，PyTorch峰值已分配显存约1.0 GiB、保留显存约1.4 GiB。CPU可用于传统模型和重载推理；6 GB级GPU对本次小模型实验足够。这不是统一最低配置，也不包含全部CUDA、系统和其他程序开销。</w:t>
      </w:r>
    </w:p>
    <w:p>
      <w:pPr>
        <w:pStyle w:val="Heading1"/>
        <w:pageBreakBefore/>
      </w:pPr>
      <w:r>
        <w:t>四 第一轮与第二轮基线探索</w:t>
      </w:r>
    </w:p>
    <w:p>
      <w:pPr>
        <w:pStyle w:val="Heading2"/>
      </w:pPr>
      <w:r>
        <w:t>第一轮 小规模跑通</w:t>
      </w:r>
    </w:p>
    <w:p>
      <w:r>
        <w:t>先使用S001–S010的10人数据，run04训练、run08验证、run12测试，各150个试次，共450个。目标是确认读取、标签、预处理、训练、模型保存和可视化链条可运行，不是验证新用户泛化。</w:t>
      </w:r>
    </w:p>
    <w:p>
      <w:r>
        <w:t>CSP-LDA平衡准确率为58.7%，EEGNet为51.6%。EEGNet普通准确率为52.7%，但它明显偏向左手：77个左手试次识别对71个，73个右手试次只识别对8个。不能只看总体百分比就认为已有可用的双向控制。</w:t>
      </w:r>
    </w:p>
    <w:p>
      <w:pPr>
        <w:pStyle w:val="Heading2"/>
      </w:pPr>
      <w:r>
        <w:t>第二轮 扩大样本并区分评价场景</w:t>
      </w:r>
    </w:p>
    <w:p>
      <w:r>
        <w:t>同人不同记录测试使用S011–S080共70人：run04训练1049个、run08验证1048个、run12测试1050个试次。跨人测试以S011–S080的三个记录共3147个试次训练，S081–S094共653个验证，S095–S108共616个测试。两种协议分别回答“见过的用户换记录”和“没见过的新用户”能否识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3312"/>
        <w:gridCol w:w="2592"/>
        <w:gridCol w:w="2088"/>
        <w:gridCol w:w="2088"/>
      </w:tblGrid>
      <w:tr>
        <w:trPr>
          <w:tblHeader/>
          <w:cantSplit/>
        </w:trPr>
        <w:tc>
          <w:tcPr>
            <w:tcW w:type="dxa" w:w="3312"/>
            <w:vAlign w:val="center"/>
            <w:shd w:fill="E8EFF7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实验场景</w:t>
            </w:r>
          </w:p>
        </w:tc>
        <w:tc>
          <w:tcPr>
            <w:tcW w:type="dxa" w:w="2592"/>
            <w:vAlign w:val="center"/>
            <w:shd w:fill="E8EFF7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测试规模</w:t>
            </w:r>
          </w:p>
        </w:tc>
        <w:tc>
          <w:tcPr>
            <w:tcW w:type="dxa" w:w="2088"/>
            <w:vAlign w:val="center"/>
            <w:shd w:fill="E8EFF7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CSP-LDA BA</w:t>
            </w:r>
          </w:p>
        </w:tc>
        <w:tc>
          <w:tcPr>
            <w:tcW w:type="dxa" w:w="2088"/>
            <w:vAlign w:val="center"/>
            <w:shd w:fill="E8EFF7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EEGNet BA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第一轮 同人不同记录</w:t>
            </w:r>
          </w:p>
        </w:tc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10人／150试次</w:t>
            </w:r>
          </w:p>
        </w:tc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58.7%</w:t>
            </w:r>
          </w:p>
        </w:tc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51.6%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第二轮 同人不同记录</w:t>
            </w:r>
          </w:p>
        </w:tc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70人／1050试次</w:t>
            </w:r>
          </w:p>
        </w:tc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63.7%</w:t>
            </w:r>
          </w:p>
        </w:tc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62.5%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第二轮 跨人</w:t>
            </w:r>
          </w:p>
        </w:tc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14人／616试次</w:t>
            </w:r>
          </w:p>
        </w:tc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57.0%</w:t>
            </w:r>
          </w:p>
        </w:tc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60.7%</w:t>
            </w:r>
          </w:p>
        </w:tc>
      </w:tr>
    </w:tbl>
    <w:p>
      <w:pPr>
        <w:spacing w:after="0"/>
      </w:pPr>
    </w:p>
    <w:p>
      <w:pPr>
        <w:spacing w:line="283" w:lineRule="auto"/>
      </w:pPr>
      <w:r>
        <w:rPr>
          <w:sz w:val="18"/>
        </w:rPr>
        <w:t>注：BA为平衡准确率，即左右两类召回率的平均值；二分类机会水平50%。不同人群、测试规模和协议之间不能直接计算模型改进幅度。</w:t>
      </w:r>
    </w:p>
    <w:p>
      <w:pPr>
        <w:pStyle w:val="Heading2"/>
      </w:pPr>
      <w:r>
        <w:t>如何理解50到60多的结果</w:t>
      </w:r>
    </w:p>
    <w:p>
      <w:r>
        <w:t>用户提出“随机猜也有50%”是关键提醒。第一轮神经模型接近随机，确实表现较弱；扩展后的跨人EEGNet BA为60.7%，受试者分组自助法95%区间为55.9%–65.6%，支持当前数据中存在标签关联，但仍会错很多，不能等同于稳定控制。</w:t>
      </w:r>
    </w:p>
    <w:p>
      <w:r>
        <w:t>不能将第一轮51.6%与第二轮跨人60.7%描述为严格同条件提升，因为同时改变了样本量、人群和评价协议。后续改进应在同一批固定测试试次上与原模型配对比较。</w:t>
      </w:r>
    </w:p>
    <w:p>
      <w:pPr>
        <w:pStyle w:val="Heading1"/>
        <w:pageBreakBefore/>
      </w:pPr>
      <w:r>
        <w:t>五 第三轮 个人校准与静息探索</w:t>
      </w:r>
    </w:p>
    <w:p>
      <w:pPr>
        <w:pStyle w:val="Heading2"/>
      </w:pPr>
      <w:r>
        <w:t>个人校准的设计</w:t>
      </w:r>
    </w:p>
    <w:p>
      <w:r>
        <w:t>以第二轮跨人预训练模型为起点，在S095–S108的每人run04中使用12–15个运动想象片段进行个人校准，用run08选择早停，再在run12测试。总计14人、206个测试试次。少量校准指标签样本量，实际采集还包括提示、休息、设备准备，不能等同于只花几十秒。</w:t>
      </w:r>
    </w:p>
    <w:p>
      <w:r>
        <w:t>EEGNet冻结特征主干与BatchNorm，仅调整分类头；CSP在个人样本上适配，以验证记录选择分量数。校准前后比较使用相同206个测试试次。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448"/>
        <w:gridCol w:w="2448"/>
        <w:gridCol w:w="2448"/>
        <w:gridCol w:w="2736"/>
      </w:tblGrid>
      <w:tr>
        <w:trPr>
          <w:tblHeader/>
          <w:cantSplit/>
        </w:trPr>
        <w:tc>
          <w:tcPr>
            <w:tcW w:type="dxa" w:w="2448"/>
            <w:vAlign w:val="center"/>
            <w:shd w:fill="E8EFF7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2448"/>
            <w:vAlign w:val="center"/>
            <w:shd w:fill="E8EFF7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未校准 BA</w:t>
            </w:r>
          </w:p>
        </w:tc>
        <w:tc>
          <w:tcPr>
            <w:tcW w:type="dxa" w:w="2448"/>
            <w:vAlign w:val="center"/>
            <w:shd w:fill="E8EFF7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校准后 BA</w:t>
            </w:r>
          </w:p>
        </w:tc>
        <w:tc>
          <w:tcPr>
            <w:tcW w:type="dxa" w:w="2736"/>
            <w:vAlign w:val="center"/>
            <w:shd w:fill="E8EFF7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变化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CSP-LDA</w:t>
            </w:r>
          </w:p>
        </w:tc>
        <w:tc>
          <w:tcPr>
            <w:tcW w:type="dxa" w:w="2448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57.3%</w:t>
            </w:r>
          </w:p>
        </w:tc>
        <w:tc>
          <w:tcPr>
            <w:tcW w:type="dxa" w:w="2448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56.3%</w:t>
            </w:r>
          </w:p>
        </w:tc>
        <w:tc>
          <w:tcPr>
            <w:tcW w:type="dxa" w:w="2736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−1.0个百分点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EEGNet</w:t>
            </w:r>
          </w:p>
        </w:tc>
        <w:tc>
          <w:tcPr>
            <w:tcW w:type="dxa" w:w="2448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57.6%</w:t>
            </w:r>
          </w:p>
        </w:tc>
        <w:tc>
          <w:tcPr>
            <w:tcW w:type="dxa" w:w="2448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63.4%</w:t>
            </w:r>
          </w:p>
        </w:tc>
        <w:tc>
          <w:tcPr>
            <w:tcW w:type="dxa" w:w="2736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+5.8个百分点</w:t>
            </w:r>
          </w:p>
        </w:tc>
      </w:tr>
    </w:tbl>
    <w:p>
      <w:pPr>
        <w:spacing w:after="0"/>
      </w:pPr>
    </w:p>
    <w:p>
      <w:r>
        <w:t>EEGNet校准后BA为63.4%，95%区间57.3%–69.7%；相对未校准的配对增益区间约+0.4至+12.9个百分点。CSP校准没有提升。并不是每个人都受益，14人中仅6人的EEGNet BA提高，个人差异仍很大。</w:t>
      </w:r>
    </w:p>
    <w:p>
      <w:pPr>
        <w:pStyle w:val="Heading2"/>
      </w:pPr>
      <w:r>
        <w:t>模型会错在哪里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3168"/>
        <w:gridCol w:w="2304"/>
        <w:gridCol w:w="2304"/>
        <w:gridCol w:w="2304"/>
      </w:tblGrid>
      <w:tr>
        <w:trPr>
          <w:tblHeader/>
          <w:cantSplit/>
        </w:trPr>
        <w:tc>
          <w:tcPr>
            <w:tcW w:type="dxa" w:w="3168"/>
            <w:vAlign w:val="center"/>
            <w:shd w:fill="E8EFF7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真实类别</w:t>
            </w:r>
          </w:p>
        </w:tc>
        <w:tc>
          <w:tcPr>
            <w:tcW w:type="dxa" w:w="2304"/>
            <w:vAlign w:val="center"/>
            <w:shd w:fill="E8EFF7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预测左手</w:t>
            </w:r>
          </w:p>
        </w:tc>
        <w:tc>
          <w:tcPr>
            <w:tcW w:type="dxa" w:w="2304"/>
            <w:vAlign w:val="center"/>
            <w:shd w:fill="E8EFF7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预测右手</w:t>
            </w:r>
          </w:p>
        </w:tc>
        <w:tc>
          <w:tcPr>
            <w:tcW w:type="dxa" w:w="2304"/>
            <w:vAlign w:val="center"/>
            <w:shd w:fill="E8EFF7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合计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左手</w:t>
            </w:r>
          </w:p>
        </w:tc>
        <w:tc>
          <w:tcPr>
            <w:tcW w:type="dxa" w:w="2304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77</w:t>
            </w:r>
          </w:p>
        </w:tc>
        <w:tc>
          <w:tcPr>
            <w:tcW w:type="dxa" w:w="2304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2304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105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右手</w:t>
            </w:r>
          </w:p>
        </w:tc>
        <w:tc>
          <w:tcPr>
            <w:tcW w:type="dxa" w:w="2304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47</w:t>
            </w:r>
          </w:p>
        </w:tc>
        <w:tc>
          <w:tcPr>
            <w:tcW w:type="dxa" w:w="2304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54</w:t>
            </w:r>
          </w:p>
        </w:tc>
        <w:tc>
          <w:tcPr>
            <w:tcW w:type="dxa" w:w="2304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101</w:t>
            </w:r>
          </w:p>
        </w:tc>
      </w:tr>
    </w:tbl>
    <w:p>
      <w:pPr>
        <w:spacing w:after="0"/>
      </w:pPr>
    </w:p>
    <w:p>
      <w:r>
        <w:t>实际识别对131/206个试次，普通准确率63.6%；左右类召回不对称，右手仍较弱。这支持“从真实脑电尝试获取简单意图”的探索，却不足以让错误候选直接触发手机操作。</w:t>
      </w:r>
    </w:p>
    <w:p>
      <w:pPr>
        <w:pStyle w:val="Heading2"/>
      </w:pPr>
      <w:r>
        <w:t>加入静息类别后的发现</w:t>
      </w:r>
    </w:p>
    <w:p>
      <w:r>
        <w:t>第三轮另训练静息／左手／右手三分类模型，使用96人、8591个窗口。EEGNet三分类BA为40.2%，高于三类33.3%的机会水平，但未经门控时静息误触发达70.2%。提高阈值后误触发下降，输出也几乎消失，详细代价见第七节。</w:t>
      </w:r>
    </w:p>
    <w:p>
      <w:pPr>
        <w:spacing w:line="283" w:lineRule="auto"/>
      </w:pPr>
      <w:r>
        <w:rPr>
          <w:sz w:val="18"/>
        </w:rPr>
        <w:t>第三轮复用第二轮已经查看过的测试人群，因此是探索性后续实验，不是全新独立确认。run04、run08、run12是不同记录，不应称为跨天验证。</w:t>
      </w:r>
    </w:p>
    <w:p>
      <w:pPr>
        <w:pStyle w:val="Heading1"/>
        <w:pageBreakBefore/>
      </w:pPr>
      <w:r>
        <w:t>六 第四轮 改进尝试与反例检验</w:t>
      </w:r>
    </w:p>
    <w:p>
      <w:pPr>
        <w:pStyle w:val="Heading2"/>
      </w:pPr>
      <w:r>
        <w:t>本轮尝试了什么</w:t>
      </w:r>
    </w:p>
    <w:p>
      <w:r>
        <w:t>围绕脑机接口原型目标，比较24个线性策略，包括协方差、分频特征与欧氏对齐，以及3个EEGNet微调策略。神经分支比较分类头和两个全网络学习率，运行3个随机种子；平均概率的集成规则预先固定，没有按测试结果挑最好的种子。</w:t>
      </w:r>
    </w:p>
    <w:p>
      <w:r>
        <w:t>开发人群S081–S094的run12用于策略选择，S095–S108的同206个run12试次用于测试。验证上最优全网络微调BA为69.7%，对齐协方差为67.9%；冻结后在测试上均未超过第三轮分类头基线。自实现的log-Euclidean协方差特征不能称为标准Riemannian TangentSpace实现。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3744"/>
        <w:gridCol w:w="1296"/>
        <w:gridCol w:w="2376"/>
        <w:gridCol w:w="2664"/>
      </w:tblGrid>
      <w:tr>
        <w:trPr>
          <w:tblHeader/>
          <w:cantSplit/>
        </w:trPr>
        <w:tc>
          <w:tcPr>
            <w:tcW w:type="dxa" w:w="3744"/>
            <w:vAlign w:val="center"/>
            <w:shd w:fill="E8EFF7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同206试次比较</w:t>
            </w:r>
          </w:p>
        </w:tc>
        <w:tc>
          <w:tcPr>
            <w:tcW w:type="dxa" w:w="1296"/>
            <w:vAlign w:val="center"/>
            <w:shd w:fill="E8EFF7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BA</w:t>
            </w:r>
          </w:p>
        </w:tc>
        <w:tc>
          <w:tcPr>
            <w:tcW w:type="dxa" w:w="2376"/>
            <w:vAlign w:val="center"/>
            <w:shd w:fill="E8EFF7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95%区间</w:t>
            </w:r>
          </w:p>
        </w:tc>
        <w:tc>
          <w:tcPr>
            <w:tcW w:type="dxa" w:w="2664"/>
            <w:vAlign w:val="center"/>
            <w:shd w:fill="E8EFF7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较原分类头 pp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未校准EEGNet</w:t>
            </w:r>
          </w:p>
        </w:tc>
        <w:tc>
          <w:tcPr>
            <w:tcW w:type="dxa" w:w="1296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57.6%</w:t>
            </w:r>
          </w:p>
        </w:tc>
        <w:tc>
          <w:tcPr>
            <w:tcW w:type="dxa" w:w="2376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50.8–65.0%</w:t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-5.8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第三轮个人分类头</w:t>
            </w:r>
          </w:p>
        </w:tc>
        <w:tc>
          <w:tcPr>
            <w:tcW w:type="dxa" w:w="1296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63.4%</w:t>
            </w:r>
          </w:p>
        </w:tc>
        <w:tc>
          <w:tcPr>
            <w:tcW w:type="dxa" w:w="2376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57.3–69.7%</w:t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+0.0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第四轮对齐协方差</w:t>
            </w:r>
          </w:p>
        </w:tc>
        <w:tc>
          <w:tcPr>
            <w:tcW w:type="dxa" w:w="1296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58.0%</w:t>
            </w:r>
          </w:p>
        </w:tc>
        <w:tc>
          <w:tcPr>
            <w:tcW w:type="dxa" w:w="2376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50.2–66.5%</w:t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-5.4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第四轮全网络三种子平均</w:t>
            </w:r>
          </w:p>
        </w:tc>
        <w:tc>
          <w:tcPr>
            <w:tcW w:type="dxa" w:w="1296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61.0%</w:t>
            </w:r>
          </w:p>
        </w:tc>
        <w:tc>
          <w:tcPr>
            <w:tcW w:type="dxa" w:w="2376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56.2–66.5%</w:t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-2.4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第四轮分类头三种子复跑</w:t>
            </w:r>
          </w:p>
        </w:tc>
        <w:tc>
          <w:tcPr>
            <w:tcW w:type="dxa" w:w="1296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63.4%</w:t>
            </w:r>
          </w:p>
        </w:tc>
        <w:tc>
          <w:tcPr>
            <w:tcW w:type="dxa" w:w="2376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57.3–69.7%</w:t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+0.0</w:t>
            </w:r>
          </w:p>
        </w:tc>
      </w:tr>
    </w:tbl>
    <w:p>
      <w:pPr>
        <w:spacing w:after="0"/>
      </w:pPr>
    </w:p>
    <w:p>
      <w:r>
        <w:t>全网络微调相对原分类头下降2.4个百分点，配对95%区间−6.8至+1.6个百分点，包含0，本轮没有方向性能提升证据。三个全网络种子分别约62.0%、60.0%、61.5%；分类头复跑均为63.4%，冻结主干和训练设置使结果较确定，这不是广泛鲁棒性证明。</w:t>
      </w:r>
    </w:p>
    <w:p>
      <w:pPr>
        <w:pStyle w:val="Heading2"/>
      </w:pPr>
      <w:r>
        <w:t>高于随机与真正改进是两回事</w:t>
      </w:r>
    </w:p>
    <w:p>
      <w:r>
        <w:t>线性模型打乱训练标签后BA为50.4%–52.1%，接近机会水平。对固定全网络预测进行1000次人内测试标签置乱，零分布均值49.3%、95%范围43.5%–55.2%，观测61.0%对应条件p约0.001。</w:t>
      </w:r>
    </w:p>
    <w:p>
      <w:r>
        <w:t>该检验支持预测与标签有关联，不代表新模型优于旧模型，也不排除提示时序或伪迹混杂。它不是把整个神经训练和选型流程置乱重训，更不是新的外部验证。预训练选择也用过开发人群，后续仍需全新人员或日期确认。</w:t>
      </w:r>
    </w:p>
    <w:p>
      <w:pPr>
        <w:pStyle w:val="Heading1"/>
        <w:pageBreakBefore/>
      </w:pPr>
      <w:r>
        <w:t>七 静息门控的收益与代价</w:t>
      </w:r>
    </w:p>
    <w:p>
      <w:pPr>
        <w:pStyle w:val="Heading2"/>
      </w:pPr>
      <w:r>
        <w:t>第三轮 避免误触发但几乎不输出</w:t>
      </w:r>
    </w:p>
    <w:p>
      <w:r>
        <w:t>第三轮测试包含611个静息窗口和616个运动想象窗口，来自run04、run08、run12。EEGNet阈值0.7时静息误触发11/611（1.8%），动作输出11/616（1.8%），其中8个方向正确。72.7%的输出动作准确率仅来自11个动作输出，不能掩盖约98%的漏检。功率LDA门控全部拒绝，没有有效输出。</w:t>
      </w:r>
    </w:p>
    <w:p>
      <w:pPr>
        <w:pStyle w:val="Heading2"/>
      </w:pPr>
      <w:r>
        <w:t>第四轮 分开检测静息与左右方向</w:t>
      </w:r>
    </w:p>
    <w:p>
      <w:r>
        <w:t>使用分频功率逻辑回归检测“有无动作意图”，再由冻结的全网络微调模型判断左右；每人额外使用run04静息标签适配。验证中预先比较误触发上限5%、10%、20%三个运行点。它们是实验设定，不是安全标准，也不保证测试或实际使用满足相同上限。</w:t>
      </w:r>
    </w:p>
    <w:p>
      <w:r>
        <w:t>为比较输出代价，下表均限制到S095–S108的run12：204个静息、206个动作窗口。不能把下表比例与上段1227窗口结果直接当成同条件比较。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232"/>
        <w:gridCol w:w="1656"/>
        <w:gridCol w:w="1656"/>
        <w:gridCol w:w="1152"/>
        <w:gridCol w:w="1656"/>
        <w:gridCol w:w="1728"/>
      </w:tblGrid>
      <w:tr>
        <w:trPr>
          <w:tblHeader/>
          <w:cantSplit/>
        </w:trPr>
        <w:tc>
          <w:tcPr>
            <w:tcW w:type="dxa" w:w="2232"/>
            <w:vAlign w:val="center"/>
            <w:shd w:fill="E8EFF7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运行点</w:t>
            </w:r>
          </w:p>
        </w:tc>
        <w:tc>
          <w:tcPr>
            <w:tcW w:type="dxa" w:w="1656"/>
            <w:vAlign w:val="center"/>
            <w:shd w:fill="E8EFF7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静息误触发</w:t>
            </w:r>
          </w:p>
        </w:tc>
        <w:tc>
          <w:tcPr>
            <w:tcW w:type="dxa" w:w="1656"/>
            <w:vAlign w:val="center"/>
            <w:shd w:fill="E8EFF7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动作输出</w:t>
              <w:br/>
              <w:t>及覆盖</w:t>
            </w:r>
          </w:p>
        </w:tc>
        <w:tc>
          <w:tcPr>
            <w:tcW w:type="dxa" w:w="1152"/>
            <w:vAlign w:val="center"/>
            <w:shd w:fill="E8EFF7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方向</w:t>
              <w:br/>
              <w:t>正确数</w:t>
            </w:r>
          </w:p>
        </w:tc>
        <w:tc>
          <w:tcPr>
            <w:tcW w:type="dxa" w:w="1656"/>
            <w:vAlign w:val="center"/>
            <w:shd w:fill="E8EFF7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输出动作</w:t>
              <w:br/>
              <w:t>准确率</w:t>
            </w:r>
          </w:p>
        </w:tc>
        <w:tc>
          <w:tcPr>
            <w:tcW w:type="dxa" w:w="1728"/>
            <w:vAlign w:val="center"/>
            <w:shd w:fill="E8EFF7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全部候选</w:t>
              <w:br/>
              <w:t>正确比例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第三轮原门控</w:t>
            </w:r>
          </w:p>
        </w:tc>
        <w:tc>
          <w:tcPr>
            <w:tcW w:type="dxa" w:w="1656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5/204</w:t>
              <w:br/>
              <w:t>2.5%</w:t>
            </w:r>
          </w:p>
        </w:tc>
        <w:tc>
          <w:tcPr>
            <w:tcW w:type="dxa" w:w="1656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1/206</w:t>
              <w:br/>
              <w:t>0.5%</w:t>
            </w:r>
          </w:p>
        </w:tc>
        <w:tc>
          <w:tcPr>
            <w:tcW w:type="dxa" w:w="1152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656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100.0%</w:t>
            </w:r>
          </w:p>
        </w:tc>
        <w:tc>
          <w:tcPr>
            <w:tcW w:type="dxa" w:w="1728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16.7%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第四轮</w:t>
              <w:br/>
              <w:t>验证上限5%</w:t>
            </w:r>
          </w:p>
        </w:tc>
        <w:tc>
          <w:tcPr>
            <w:tcW w:type="dxa" w:w="1656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6/204</w:t>
              <w:br/>
              <w:t>2.9%</w:t>
            </w:r>
          </w:p>
        </w:tc>
        <w:tc>
          <w:tcPr>
            <w:tcW w:type="dxa" w:w="1656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17/206</w:t>
              <w:br/>
              <w:t>8.3%</w:t>
            </w:r>
          </w:p>
        </w:tc>
        <w:tc>
          <w:tcPr>
            <w:tcW w:type="dxa" w:w="1152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656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82.4%</w:t>
            </w:r>
          </w:p>
        </w:tc>
        <w:tc>
          <w:tcPr>
            <w:tcW w:type="dxa" w:w="1728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60.9%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第四轮</w:t>
              <w:br/>
              <w:t>验证上限10%</w:t>
            </w:r>
          </w:p>
        </w:tc>
        <w:tc>
          <w:tcPr>
            <w:tcW w:type="dxa" w:w="1656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18/204</w:t>
              <w:br/>
              <w:t>8.8%</w:t>
            </w:r>
          </w:p>
        </w:tc>
        <w:tc>
          <w:tcPr>
            <w:tcW w:type="dxa" w:w="1656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24/206</w:t>
              <w:br/>
              <w:t>11.7%</w:t>
            </w:r>
          </w:p>
        </w:tc>
        <w:tc>
          <w:tcPr>
            <w:tcW w:type="dxa" w:w="1152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656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70.8%</w:t>
            </w:r>
          </w:p>
        </w:tc>
        <w:tc>
          <w:tcPr>
            <w:tcW w:type="dxa" w:w="1728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40.5%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第四轮</w:t>
              <w:br/>
              <w:t>验证上限20%</w:t>
            </w:r>
          </w:p>
        </w:tc>
        <w:tc>
          <w:tcPr>
            <w:tcW w:type="dxa" w:w="1656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36/204</w:t>
              <w:br/>
              <w:t>17.6%</w:t>
            </w:r>
          </w:p>
        </w:tc>
        <w:tc>
          <w:tcPr>
            <w:tcW w:type="dxa" w:w="1656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66/206</w:t>
              <w:br/>
              <w:t>32.0%</w:t>
            </w:r>
          </w:p>
        </w:tc>
        <w:tc>
          <w:tcPr>
            <w:tcW w:type="dxa" w:w="1152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43</w:t>
            </w:r>
          </w:p>
        </w:tc>
        <w:tc>
          <w:tcPr>
            <w:tcW w:type="dxa" w:w="1656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65.2%</w:t>
            </w:r>
          </w:p>
        </w:tc>
        <w:tc>
          <w:tcPr>
            <w:tcW w:type="dxa" w:w="1728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42.2%</w:t>
            </w:r>
          </w:p>
        </w:tc>
      </w:tr>
    </w:tbl>
    <w:p>
      <w:pPr>
        <w:spacing w:after="0"/>
      </w:pPr>
    </w:p>
    <w:p>
      <w:pPr>
        <w:spacing w:line="283" w:lineRule="auto"/>
      </w:pPr>
      <w:r>
        <w:rPr>
          <w:sz w:val="18"/>
        </w:rPr>
        <w:t>输出动作准确率只统计真实动作窗口中获准输出的候选；全部候选正确比例还把静息误触发计入分母。误触发率和覆盖率分别以各自类别的窗口数为分母。</w:t>
      </w:r>
    </w:p>
    <w:p>
      <w:pPr>
        <w:pStyle w:val="Heading2"/>
      </w:pPr>
      <w:r>
        <w:t>原型结论</w:t>
      </w:r>
    </w:p>
    <w:p>
      <w:r>
        <w:t>保守点输出17个动作候选、14个正确，另有6个静息误触发：82.4%只针对前17个，全部23个候选的正确比例为60.9%，仍漏掉约92%的动作。放宽后输出66个动作候选，但有36个静息误触发，不能直接用于自动操作。</w:t>
      </w:r>
    </w:p>
    <w:p>
      <w:r>
        <w:t>相同run12上新方案更能产生候选，但增加了个人静息校准并改变策略，不能把收益归于算法单独改善。新门控与原63.4%分类头的组合尚未验证。T0是有提示的静息，不是全天居家待机，本实验未测每小时误触发。</w:t>
      </w:r>
    </w:p>
    <w:p>
      <w:pPr>
        <w:pStyle w:val="Heading1"/>
        <w:pageBreakBefore/>
      </w:pPr>
      <w:r>
        <w:t>八 原型定位与下一步验证</w:t>
      </w:r>
    </w:p>
    <w:p>
      <w:pPr>
        <w:pStyle w:val="Heading2"/>
      </w:pPr>
      <w:r>
        <w:t>当前可以交付什么</w:t>
      </w:r>
    </w:p>
    <w:p>
      <w:r>
        <w:t>已完成的能力是：把公开脑电中的指定运动想象片段转为左右标签或拒绝，以离线重放观察分类、个人差异与门控代价。模型、预测、日志和既有可视化已保存。我们具备做离线候选交互演示的基础，不能宣传为完整实时脑机接口。</w:t>
      </w:r>
    </w:p>
    <w:p>
      <w:r>
        <w:t>展示方案曾讨论采用ImageGen生成学术化页面。概念插图只能辅助说明，不能充当实测效果；后续图像提示词应保留模型对排版、插图和辅助元素的自由，不将每个位置锁死。展示页应明确区分概念架构与实测结果。</w:t>
      </w:r>
    </w:p>
    <w:p>
      <w:pPr>
        <w:pStyle w:val="Heading2"/>
      </w:pPr>
      <w:r>
        <w:t>建议的最小原型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872"/>
        <w:gridCol w:w="8208"/>
      </w:tblGrid>
      <w:tr>
        <w:trPr>
          <w:tblHeader/>
          <w:cantSplit/>
        </w:trPr>
        <w:tc>
          <w:tcPr>
            <w:tcW w:type="dxa" w:w="1872"/>
            <w:vAlign w:val="center"/>
            <w:shd w:fill="E8EFF7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type="dxa" w:w="8208"/>
            <w:vAlign w:val="center"/>
            <w:shd w:fill="E8EFF7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建议实现与验收边界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主动开始</w:t>
            </w:r>
          </w:p>
        </w:tc>
        <w:tc>
          <w:tcPr>
            <w:tcW w:type="dxa" w:w="8208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由按钮或人工触发提示窗口；不宣称自动发现任意日常意图。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左右候选</w:t>
            </w:r>
          </w:p>
        </w:tc>
        <w:tc>
          <w:tcPr>
            <w:tcW w:type="dxa" w:w="8208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保留63.4%分类头基线，展示候选和可拒绝状态；“上一项／下一项”是界面映射，不是模型理解这些语义。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人工确认</w:t>
            </w:r>
          </w:p>
        </w:tc>
        <w:tc>
          <w:tcPr>
            <w:tcW w:type="dxa" w:w="8208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按钮或独立可靠方式确认，提供取消和撤销；本轮没有训练脑电确认／取消类别。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模型联动</w:t>
            </w:r>
          </w:p>
        </w:tc>
        <w:tc>
          <w:tcPr>
            <w:tcW w:type="dxa" w:w="8208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确认后才交给LLM和VLM；先用日志或模拟界面验证，不直接执行高风险动作。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手机执行</w:t>
            </w:r>
          </w:p>
        </w:tc>
        <w:tc>
          <w:tcPr>
            <w:tcW w:type="dxa" w:w="8208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后续仅白名单低风险动作，前后核验界面，失败即停止；支付、用药及医疗控制未验证。</w:t>
            </w:r>
          </w:p>
        </w:tc>
      </w:tr>
    </w:tbl>
    <w:p>
      <w:pPr>
        <w:spacing w:after="0"/>
      </w:pPr>
    </w:p>
    <w:p>
      <w:pPr>
        <w:pStyle w:val="Heading2"/>
      </w:pPr>
      <w:r>
        <w:t>下一轮应检验什么</w:t>
      </w:r>
    </w:p>
    <w:p>
      <w:r>
        <w:t>先做新受试者或新日期验证，提前冻结预处理、校准样本量、模型和阈值，报告逐人结果，不在测试后删人或挑种子。其次接入真实设备，核对电极、参考、采样率及信号质量是否匹配训练数据。</w:t>
      </w:r>
    </w:p>
    <w:p>
      <w:r>
        <w:t>流式阶段需验证滤波边界、窗口重叠、延迟与连续静息误触发，不能把3秒片段称为3秒端到端响应。闭环从候选日志和人工确认开始，再测任务完成率、总候选数、误执行、漏检、撤销和完成时间。门槛按风险预先设定，当前没有已通过的统一商用或医疗标准。</w:t>
      </w:r>
    </w:p>
    <w:p>
      <w:r>
        <w:t>公开数据足以支持低成本分类原型探索。真正接近理想脑机接口的关键，是新增真实采集与闭环证据，而不是把60多%的离线准确率包装成自动控制能力。</w:t>
      </w:r>
    </w:p>
    <w:p>
      <w:pPr>
        <w:pStyle w:val="Heading1"/>
        <w:pageBreakBefore/>
      </w:pPr>
      <w:r>
        <w:t>九 可复现记录与交付范围</w:t>
      </w:r>
    </w:p>
    <w:p>
      <w:pPr>
        <w:pStyle w:val="Heading2"/>
      </w:pPr>
      <w:r>
        <w:t>四轮任务索引</w:t>
      </w:r>
    </w:p>
    <w:p>
      <w:pPr>
        <w:spacing w:line="283" w:lineRule="auto"/>
      </w:pPr>
      <w:r>
        <w:rPr>
          <w:sz w:val="18"/>
        </w:rPr>
        <w:t>以下任务均位于数据根目录的training子目录。运行标识来自原记录UTC时间，不是本次汇报生成时间。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3600"/>
        <w:gridCol w:w="3312"/>
        <w:gridCol w:w="3168"/>
      </w:tblGrid>
      <w:tr>
        <w:trPr>
          <w:tblHeader/>
          <w:cantSplit/>
        </w:trPr>
        <w:tc>
          <w:tcPr>
            <w:tcW w:type="dxa" w:w="3600"/>
            <w:vAlign w:val="center"/>
            <w:shd w:fill="E8EFF7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任务目录</w:t>
            </w:r>
          </w:p>
        </w:tc>
        <w:tc>
          <w:tcPr>
            <w:tcW w:type="dxa" w:w="3312"/>
            <w:vAlign w:val="center"/>
            <w:shd w:fill="E8EFF7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成功运行标识</w:t>
            </w:r>
          </w:p>
        </w:tc>
        <w:tc>
          <w:tcPr>
            <w:tcW w:type="dxa" w:w="3168"/>
            <w:vAlign w:val="center"/>
            <w:shd w:fill="E8EFF7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主要证据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mi_pilot_20260930_v1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20260930T105504_529781Z</w:t>
            </w:r>
          </w:p>
        </w:tc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summary.json、预测、模型及初步图表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mi_expanded_20260930_v2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20260930T112310_089979Z</w:t>
            </w:r>
          </w:p>
        </w:tc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same_person与new_person下的summary.json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mi_calibration_rest_20260930_v3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20260930T123509_872931Z</w:t>
            </w:r>
          </w:p>
        </w:tc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calibration和rest下的summary.json、质控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mi_improvement_20261001_v4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20261001T154634_540026Z</w:t>
            </w:r>
          </w:p>
        </w:tc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>
              <w:rPr>
                <w:b w:val="0"/>
                <w:sz w:val="20"/>
              </w:rPr>
              <w:t>summary.json、预测CSV、冻结策略与复核</w:t>
            </w:r>
          </w:p>
        </w:tc>
      </w:tr>
    </w:tbl>
    <w:p>
      <w:pPr>
        <w:spacing w:after="0"/>
      </w:pPr>
    </w:p>
    <w:p>
      <w:pPr>
        <w:pStyle w:val="Heading2"/>
      </w:pPr>
      <w:r>
        <w:t>验证与失败记录</w:t>
      </w:r>
    </w:p>
    <w:p>
      <w:r>
        <w:t>已保留官方哈希、EDF质控、分割与试次标识、配置、模型、预测及日志。既有实验记录包含CPU重载类别与门控一致性验证；第四轮results/calculation_verification.json记录9项独立CSV计数复核通过。本次重新读取关键汇总与预测口径，没有重跑训练或重做统计检验。</w:t>
      </w:r>
    </w:p>
    <w:p>
      <w:r>
        <w:t>第三轮初次静息运行因可用区间不足失败，按质控规则处理并保留记录。第四轮修复矩阵广播、缓存行排序和优化器数值停止；失败运行153910、154022、154239及脚本修订均保留。成功运行约81.4秒，进程内存约1.63 GiB，PyTorch峰值已分配显存约45.5 MiB；不含失败修复、环境及报告时间，也不等于总显存需求。</w:t>
      </w:r>
    </w:p>
    <w:p>
      <w:pPr>
        <w:pStyle w:val="Heading2"/>
      </w:pPr>
      <w:r>
        <w:t>结论使用注意</w:t>
      </w:r>
    </w:p>
    <w:p>
      <w:r>
        <w:t>本文优先使用BA，门控明确每个分母，百分点不等于相对百分比。第三、四轮复用已看过的测试人群，属于探索追踪；置信区间考虑受试者分组，但样本仍小。标签关联不证明脑机制或排除全部混杂。已有VLM和本地模型是方案前提，不代表本轮完成了其联调或独立评估。</w:t>
      </w:r>
    </w:p>
    <w:p>
      <w:pPr>
        <w:pStyle w:val="Heading2"/>
      </w:pPr>
      <w:r>
        <w:t>参考与来源</w:t>
      </w:r>
    </w:p>
    <w:p>
      <w:pPr>
        <w:spacing w:line="283" w:lineRule="auto"/>
      </w:pPr>
      <w:r>
        <w:rPr>
          <w:sz w:val="18"/>
        </w:rPr>
        <w:t>[1] PhysioNet EEG Motor Movement/Imagery Dataset 1.0.0。官方页面存档 metadata/physionet_dataset_page.html。</w:t>
        <w:br/>
        <w:t>https://physionet.org/content/eegmmidb/1.0.0/</w:t>
      </w:r>
    </w:p>
    <w:p>
      <w:pPr>
        <w:spacing w:line="283" w:lineRule="auto"/>
      </w:pPr>
      <w:r>
        <w:rPr>
          <w:sz w:val="18"/>
        </w:rPr>
        <w:t>[2] Lawhern等 EEGNet: A Compact Convolutional Network for EEG-based Brain-Computer Interfaces。方法背景；本实验参数量与结果以本地实现为准。</w:t>
        <w:br/>
        <w:t>https://arxiv.org/abs/1611.08024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979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2026年10月12日　｜　</w:t>
    </w:r>
    <w:r/>
    <w:fldSimple w:instr="PAGE"/>
    <w:r>
      <w:rPr>
        <w:sz w:val="18"/>
      </w:rPr>
      <w:t xml:space="preserve"> /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555"/>
        <w:sz w:val="18"/>
      </w:rPr>
      <w:t>脑机接口手机交互项目　阶段探索总结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7" w:lineRule="auto" w:after="140"/>
    </w:pPr>
    <w:rPr>
      <w:rFonts w:ascii="等线" w:hAnsi="等线" w:eastAsia="等线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等线" w:hAnsi="等线" w:eastAsia="等线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脑机接口应用方案与实验探索汇报总结</dc:title>
  <dc:subject>四轮公开脑电实验与确认式手机交互原型边界</dc:subject>
  <dc:creator>项目组</dc:creator>
  <cp:keywords>BCI EEGMMIDB EEGNet 运动想象 个人校准 静息门控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