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478" w:val="right"/>
        </w:tabs>
        <w:spacing w:line="720" w:lineRule="exact"/>
        <w:pBdr>
          <w:bottom w:val="single" w:sz="12" w:color="193C8E"/>
        </w:pBdr>
      </w:pPr>
      <w:r>
        <w:rPr>
          <w:rFonts w:ascii="Montserrat" w:hAnsi="Montserrat" w:eastAsia="Montserrat" w:cs="Montserrat"/>
          <w:b/>
          <w:color w:val="4C73D1"/>
          <w:sz w:val="16"/>
        </w:rPr>
        <w:t>EVIDÊNCIAS E RECOMENDAÇÃO</w:t>
      </w:r>
      <w:r>
        <w:tab/>
        <w:drawing>
          <wp:inline xmlns:a="http://schemas.openxmlformats.org/drawingml/2006/main" xmlns:pic="http://schemas.openxmlformats.org/drawingml/2006/picture">
            <wp:extent cx="1080000" cy="4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c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20"/>
      </w:pPr>
      <w:r>
        <w:rPr>
          <w:rFonts w:ascii="Montserrat" w:hAnsi="Montserrat" w:eastAsia="Montserrat" w:cs="Montserrat"/>
          <w:b/>
          <w:color w:val="193C8E"/>
          <w:sz w:val="48"/>
        </w:rPr>
        <w:t>EXEMPLO FICTÍCIO: Verificar volumes e causas antes de ampliar a solução</w:t>
      </w:r>
    </w:p>
    <w:p>
      <w:pPr>
        <w:spacing w:before="0" w:after="10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sample-evidence-recommendation · versão 1.0.0 · Completo</w:t>
      </w:r>
    </w:p>
    <w:p>
      <w:pPr>
        <w:spacing w:before="0" w:after="0" w:line="283" w:lineRule="exact"/>
      </w:pPr>
      <w:r/>
      <w:r>
        <w:rPr>
          <w:rFonts w:ascii="Montserrat" w:hAnsi="Montserrat" w:eastAsia="Montserrat" w:cs="Montserrat"/>
          <w:b w:val="0"/>
          <w:color w:val="102661"/>
          <w:sz w:val="21"/>
        </w:rPr>
        <w:t>Amostra de validação visual e estrutural. Dados, pessoas, votos e resultados são fictícios.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9"/>
        <w:gridCol w:w="200"/>
        <w:gridCol w:w="7639"/>
      </w:tblGrid>
      <w:tr>
        <w:tc>
          <w:tcPr>
            <w:tcW w:type="dxa" w:w="515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Pergunta de decisão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 evidência disponível autoriza ampliar a solução ou recomenda nova verificação?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5159"/>
          </w:tcPr>
          <w:p/>
        </w:tc>
        <w:tc>
          <w:tcPr>
            <w:tcW w:type="dxa" w:w="515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Evidências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Fontes FIC-01 e FIC-02 são simuladas. Em um projeto real, cada fala, evento e medida precisaria de localização verificável.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9"/>
        <w:gridCol w:w="200"/>
        <w:gridCol w:w="7639"/>
      </w:tblGrid>
      <w:tr>
        <w:tc>
          <w:tcPr>
            <w:tcW w:type="dxa" w:w="515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Alternativas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Alternativas ilustrativas: novo teste com fluxo ajustado, piloto controlado ou pausa para melhorar dados e integração.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5159"/>
          </w:tcPr>
          <w:p/>
        </w:tc>
        <w:tc>
          <w:tcPr>
            <w:tcW w:type="dxa" w:w="515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Recomendação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Investigar volumes e causas antes de comprometer construção. Nenhuma decisão real foi tomada neste exemplo.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200" w:after="140" w:line="264" w:lineRule="exact"/>
        <w:shd w:fill="102661"/>
      </w:pPr>
      <w:r>
        <w:rPr>
          <w:caps/>
          <w:color w:val="FFFFFF"/>
        </w:rPr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Condições</w:t>
      </w:r>
    </w:p>
    <w:p>
      <w:pPr>
        <w:spacing w:after="140" w:line="256" w:lineRule="exact"/>
      </w:pPr>
      <w:r>
        <w:rPr>
          <w:rFonts w:ascii="Montserrat" w:hAnsi="Montserrat" w:eastAsia="Montserrat" w:cs="Montserrat"/>
          <w:b w:val="0"/>
          <w:color w:val="30343B"/>
          <w:sz w:val="19"/>
        </w:rPr>
        <w:t>Avançar somente após critérios verificatórios, guardrails, responsáveis e evidências de operação serem documentados.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Alternativas ilustrativas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Opção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Evidência necessária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Decisão demonstrativa</w:t>
            </w:r>
          </w:p>
        </w:tc>
      </w:tr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Escalar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efeito e operação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sustentada</w:t>
            </w:r>
          </w:p>
        </w:tc>
      </w:tr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Iterar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novo teste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recomendada apenas no cenário fictício</w:t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0" w:after="0" w:line="312" w:lineRule="exact"/>
      </w:pPr>
      <w:r/>
      <w:r>
        <w:rPr>
          <w:rFonts w:ascii="Montserrat" w:hAnsi="Montserrat" w:eastAsia="Montserrat" w:cs="Montserrat"/>
          <w:b/>
          <w:color w:val="193C8E"/>
          <w:sz w:val="26"/>
        </w:rPr>
        <w:t>Fontes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FIC-01: ata-simulada-5c exemplo fictício, sem coleta real</w:t>
      </w:r>
    </w:p>
    <w:p>
      <w:r>
        <w:br w:type="page"/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FIC-02: planilha-simulada exemplo fictício, sem dados reais</w:t>
      </w:r>
    </w:p>
    <w:sectPr w:rsidR="00FC693F" w:rsidRPr="0006063C" w:rsidSect="00034616">
      <w:pgSz w:w="16838" w:h="11906"/>
      <w:pgMar w:top="680" w:right="680" w:bottom="680" w:left="680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6" w:lineRule="exact"/>
    </w:pPr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Verificar volumes e causas antes de ampliar a solução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