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Estruturação da entrada guiada</w:t>
      </w:r>
    </w:p>
    <w:p>
      <w:r>
        <w:rPr>
          <w:color w:val="586EA4"/>
          <w:sz w:val="15"/>
        </w:rPr>
        <w:t>ID sample-three-e-workshop-record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E1: Esclarecer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Hipótese focal simulada: uma entrada guiada pode reduzir solicitações incompletas para equipes e agentes elegíveis.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E2: Estruturar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MVP ilustrativo inclui perguntas condicionais e confirmação de envio. Integrações e automações ficam fora do primeiro recorte.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E3: Experimentar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Planeja-se um Test Card de compreensão do fluxo e outro de completude da solicitação. Medidas e critérios devem ser fechados antes da coleta real.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REGISTRO DO WORKSHOP 3E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Estruturação da entrada guiada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