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2" w:val="right"/>
        </w:tabs>
        <w:spacing w:line="560" w:lineRule="exact"/>
        <w:pBdr>
          <w:bottom w:val="single" w:sz="12" w:color="193C8E"/>
        </w:pBdr>
      </w:pPr>
      <w:r>
        <w:rPr>
          <w:rFonts w:ascii="Montserrat" w:hAnsi="Montserrat" w:eastAsia="Montserrat" w:cs="Montserrat"/>
          <w:b/>
          <w:color w:val="4C73D1"/>
          <w:sz w:val="16"/>
        </w:rPr>
        <w:t>CADASTRO DE DEMANDA TECNOLÓGICA (CDT)</w:t>
      </w:r>
      <w:r>
        <w:tab/>
        <w:drawing>
          <wp:inline xmlns:a="http://schemas.openxmlformats.org/drawingml/2006/main" xmlns:pic="http://schemas.openxmlformats.org/drawingml/2006/picture">
            <wp:extent cx="1080000" cy="404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cc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04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160" w:after="120"/>
      </w:pPr>
      <w:r>
        <w:rPr>
          <w:rFonts w:ascii="Montserrat" w:hAnsi="Montserrat" w:eastAsia="Montserrat" w:cs="Montserrat"/>
          <w:b/>
          <w:color w:val="193C8E"/>
          <w:sz w:val="50"/>
        </w:rPr>
        <w:t>EXEMPLO FICTÍCIO: Formulário guiado para pedidos de dados históricos</w:t>
      </w:r>
    </w:p>
    <w:p>
      <w:pPr>
        <w:spacing w:before="0" w:after="100" w:line="165" w:lineRule="exact"/>
      </w:pPr>
      <w:r/>
      <w:r>
        <w:rPr>
          <w:rFonts w:ascii="Montserrat" w:hAnsi="Montserrat" w:eastAsia="Montserrat" w:cs="Montserrat"/>
          <w:b w:val="0"/>
          <w:color w:val="586EA4"/>
          <w:sz w:val="15"/>
        </w:rPr>
        <w:t>ID sample-cdt · versão 1.3.0 · Completo</w:t>
      </w:r>
    </w:p>
    <w:p>
      <w:pPr>
        <w:spacing w:before="0" w:after="0" w:line="283" w:lineRule="exact"/>
      </w:pPr>
      <w:r/>
      <w:r>
        <w:rPr>
          <w:rFonts w:ascii="Montserrat" w:hAnsi="Montserrat" w:eastAsia="Montserrat" w:cs="Montserrat"/>
          <w:b w:val="0"/>
          <w:color w:val="102661"/>
          <w:sz w:val="21"/>
        </w:rPr>
        <w:t>Amostra de validação visual e estrutural. Dados, pessoas e resultados são fictícios.</w:t>
      </w:r>
    </w:p>
    <w:p>
      <w:pPr>
        <w:pStyle w:val="Heading1"/>
        <w:spacing w:before="200" w:after="140" w:line="264" w:lineRule="exact"/>
        <w:shd w:fill="102661"/>
      </w:pPr>
      <w:r>
        <w:rPr>
          <w:caps/>
          <w:color w:val="FFFFFF"/>
        </w:rPr>
      </w:r>
      <w:r>
        <w:rPr>
          <w:rFonts w:ascii="Montserrat" w:hAnsi="Montserrat" w:eastAsia="Montserrat" w:cs="Montserrat"/>
          <w:b/>
          <w:caps/>
          <w:color w:val="FFFFFF"/>
          <w:sz w:val="22"/>
        </w:rPr>
        <w:t>Rótulo Epic</w:t>
      </w:r>
    </w:p>
    <w:p>
      <w:pPr>
        <w:spacing w:after="140" w:line="256" w:lineRule="exact"/>
      </w:pPr>
      <w:r>
        <w:rPr>
          <w:rFonts w:ascii="Montserrat" w:hAnsi="Montserrat" w:eastAsia="Montserrat" w:cs="Montserrat"/>
          <w:b w:val="0"/>
          <w:color w:val="30343B"/>
          <w:sz w:val="19"/>
        </w:rPr>
        <w:t>Formulário web com protocolo automático para pedidos de dados históricos no portal de atendimento</w:t>
      </w:r>
    </w:p>
    <w:p>
      <w:pPr>
        <w:spacing w:before="0" w:after="16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p>
      <w:pPr>
        <w:pStyle w:val="Heading1"/>
        <w:spacing w:before="200" w:after="140" w:line="264" w:lineRule="exact"/>
        <w:shd w:fill="102661"/>
      </w:pPr>
      <w:r>
        <w:rPr>
          <w:caps/>
          <w:color w:val="FFFFFF"/>
        </w:rPr>
      </w:r>
      <w:r>
        <w:rPr>
          <w:rFonts w:ascii="Montserrat" w:hAnsi="Montserrat" w:eastAsia="Montserrat" w:cs="Montserrat"/>
          <w:b/>
          <w:caps/>
          <w:color w:val="FFFFFF"/>
          <w:sz w:val="22"/>
        </w:rPr>
        <w:t>Descrição</w:t>
      </w:r>
    </w:p>
    <w:p>
      <w:pPr>
        <w:spacing w:after="140" w:line="256" w:lineRule="exact"/>
      </w:pPr>
      <w:r>
        <w:rPr>
          <w:rFonts w:ascii="Montserrat" w:hAnsi="Montserrat" w:eastAsia="Montserrat" w:cs="Montserrat"/>
          <w:b w:val="0"/>
          <w:color w:val="30343B"/>
          <w:sz w:val="19"/>
        </w:rPr>
        <w:t>Qual problema queremos resolver?</w:t>
      </w:r>
      <w:r>
        <w:rPr>
          <w:rFonts w:ascii="Montserrat" w:hAnsi="Montserrat" w:eastAsia="Montserrat" w:cs="Montserrat"/>
          <w:b w:val="0"/>
          <w:color w:val="30343B"/>
          <w:sz w:val="19"/>
        </w:rPr>
        <w:br/>
        <w:t>Queremos que os pedidos de dados históricos cheguem completos na primeira tentativa. Hoje recebemos esses pedidos por e-mail, sem padrão e muitas vezes sem as informações mínimas: cerca de 4 em cada 10 voltam ao agente para complemento. O retrabalho ocupa nossa equipe de atendimento e atrasa a entrega dos dados ao mercado.</w:t>
        <w:br/>
        <w:br/>
      </w:r>
      <w:r>
        <w:rPr>
          <w:rFonts w:ascii="Montserrat" w:hAnsi="Montserrat" w:eastAsia="Montserrat" w:cs="Montserrat"/>
          <w:b w:val="0"/>
          <w:color w:val="30343B"/>
          <w:sz w:val="19"/>
        </w:rPr>
        <w:t>Quem é impactado?</w:t>
      </w:r>
      <w:r>
        <w:rPr>
          <w:rFonts w:ascii="Montserrat" w:hAnsi="Montserrat" w:eastAsia="Montserrat" w:cs="Montserrat"/>
          <w:b w:val="0"/>
          <w:color w:val="30343B"/>
          <w:sz w:val="19"/>
        </w:rPr>
        <w:br/>
        <w:t>- Agentes de mercado que pedem dados históricos, principalmente comercializadores e geradores.</w:t>
        <w:br/>
        <w:t>- Nossa equipe de atendimento, que confere e responde os pedidos.</w:t>
        <w:br/>
        <w:t>- Nossa gestão, que acompanha os prazos sem visão consolidada.</w:t>
        <w:br/>
        <w:br/>
      </w:r>
      <w:r>
        <w:rPr>
          <w:rFonts w:ascii="Montserrat" w:hAnsi="Montserrat" w:eastAsia="Montserrat" w:cs="Montserrat"/>
          <w:b w:val="0"/>
          <w:color w:val="30343B"/>
          <w:sz w:val="19"/>
        </w:rPr>
        <w:t>Como o processo funciona hoje?</w:t>
      </w:r>
      <w:r>
        <w:rPr>
          <w:rFonts w:ascii="Montserrat" w:hAnsi="Montserrat" w:eastAsia="Montserrat" w:cs="Montserrat"/>
          <w:b w:val="0"/>
          <w:color w:val="30343B"/>
          <w:sz w:val="19"/>
        </w:rPr>
        <w:br/>
        <w:t>1. O agente envia o pedido por e-mail.</w:t>
        <w:br/>
        <w:t>2. Nosso analista confere o pedido e, se falta informação, pede complemento por e-mail.</w:t>
        <w:br/>
        <w:t>3. Controlamos o andamento numa planilha própria.</w:t>
        <w:br/>
        <w:t>4. Extraímos os dados e enviamos por e-mail.</w:t>
        <w:br/>
        <w:br/>
      </w:r>
      <w:r>
        <w:rPr>
          <w:rFonts w:ascii="Montserrat" w:hAnsi="Montserrat" w:eastAsia="Montserrat" w:cs="Montserrat"/>
          <w:b w:val="0"/>
          <w:color w:val="30343B"/>
          <w:sz w:val="19"/>
        </w:rPr>
        <w:t>Onde falha:</w:t>
      </w:r>
      <w:r>
        <w:rPr>
          <w:rFonts w:ascii="Montserrat" w:hAnsi="Montserrat" w:eastAsia="Montserrat" w:cs="Montserrat"/>
          <w:b w:val="0"/>
          <w:color w:val="30343B"/>
          <w:sz w:val="19"/>
        </w:rPr>
        <w:t xml:space="preserve"> não há campos obrigatórios nem status visível ao agente.</w:t>
        <w:br/>
        <w:br/>
      </w:r>
      <w:r>
        <w:rPr>
          <w:rFonts w:ascii="Montserrat" w:hAnsi="Montserrat" w:eastAsia="Montserrat" w:cs="Montserrat"/>
          <w:b w:val="0"/>
          <w:color w:val="30343B"/>
          <w:sz w:val="19"/>
        </w:rPr>
        <w:t>Qual resultado esperamos alcançar?</w:t>
      </w:r>
      <w:r>
        <w:rPr>
          <w:rFonts w:ascii="Montserrat" w:hAnsi="Montserrat" w:eastAsia="Montserrat" w:cs="Montserrat"/>
          <w:b w:val="0"/>
          <w:color w:val="30343B"/>
          <w:sz w:val="19"/>
        </w:rPr>
        <w:br/>
        <w:t>Pedidos completos na primeira tentativa, menos horas da nossa equipe com complementos e o agente acompanhando o andamento do próprio pedido. Aprovamos o desenvolvimento interno na apresentação final do projeto.</w:t>
        <w:br/>
        <w:br/>
      </w:r>
      <w:r>
        <w:rPr>
          <w:rFonts w:ascii="Montserrat" w:hAnsi="Montserrat" w:eastAsia="Montserrat" w:cs="Montserrat"/>
          <w:b w:val="0"/>
          <w:color w:val="30343B"/>
          <w:sz w:val="19"/>
        </w:rPr>
        <w:t>O que é prioridade neste momento?</w:t>
      </w:r>
      <w:r>
        <w:rPr>
          <w:rFonts w:ascii="Montserrat" w:hAnsi="Montserrat" w:eastAsia="Montserrat" w:cs="Montserrat"/>
          <w:b w:val="0"/>
          <w:color w:val="30343B"/>
          <w:sz w:val="19"/>
        </w:rPr>
        <w:br/>
      </w:r>
      <w:r>
        <w:rPr>
          <w:rFonts w:ascii="Montserrat" w:hAnsi="Montserrat" w:eastAsia="Montserrat" w:cs="Montserrat"/>
          <w:b w:val="0"/>
          <w:color w:val="30343B"/>
          <w:sz w:val="19"/>
        </w:rPr>
        <w:t>Essencial</w:t>
      </w:r>
      <w:r>
        <w:rPr>
          <w:rFonts w:ascii="Montserrat" w:hAnsi="Montserrat" w:eastAsia="Montserrat" w:cs="Montserrat"/>
          <w:b w:val="0"/>
          <w:color w:val="30343B"/>
          <w:sz w:val="19"/>
        </w:rPr>
        <w:br/>
        <w:t>- Formulário com campos obrigatórios por tipo de pedido.</w:t>
        <w:br/>
        <w:t>- Número de protocolo para cada pedido.</w:t>
        <w:br/>
        <w:br/>
      </w:r>
      <w:r>
        <w:rPr>
          <w:rFonts w:ascii="Montserrat" w:hAnsi="Montserrat" w:eastAsia="Montserrat" w:cs="Montserrat"/>
          <w:b w:val="0"/>
          <w:color w:val="30343B"/>
          <w:sz w:val="19"/>
        </w:rPr>
        <w:t>Importante, pode vir depois</w:t>
      </w:r>
      <w:r>
        <w:rPr>
          <w:rFonts w:ascii="Montserrat" w:hAnsi="Montserrat" w:eastAsia="Montserrat" w:cs="Montserrat"/>
          <w:b w:val="0"/>
          <w:color w:val="30343B"/>
          <w:sz w:val="19"/>
        </w:rPr>
        <w:br/>
        <w:t>- Status do pedido visível ao agente.</w:t>
        <w:br/>
        <w:t>- Painel de prazos para nossa gestão.</w:t>
        <w:br/>
        <w:br/>
      </w:r>
      <w:r>
        <w:rPr>
          <w:rFonts w:ascii="Montserrat" w:hAnsi="Montserrat" w:eastAsia="Montserrat" w:cs="Montserrat"/>
          <w:b w:val="0"/>
          <w:color w:val="30343B"/>
          <w:sz w:val="19"/>
        </w:rPr>
        <w:t>Fora do escopo</w:t>
      </w:r>
      <w:r>
        <w:rPr>
          <w:rFonts w:ascii="Montserrat" w:hAnsi="Montserrat" w:eastAsia="Montserrat" w:cs="Montserrat"/>
          <w:b w:val="0"/>
          <w:color w:val="30343B"/>
          <w:sz w:val="19"/>
        </w:rPr>
        <w:br/>
        <w:t>- Extração automática dos dados.</w:t>
        <w:br/>
        <w:t>- Integração com outros sistemas internos.</w:t>
      </w:r>
    </w:p>
    <w:p>
      <w:pPr>
        <w:spacing w:before="0" w:after="16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p>
      <w:pPr>
        <w:pStyle w:val="Heading1"/>
        <w:spacing w:before="200" w:after="140" w:line="264" w:lineRule="exact"/>
        <w:shd w:fill="102661"/>
      </w:pPr>
      <w:r>
        <w:rPr>
          <w:caps/>
          <w:color w:val="FFFFFF"/>
        </w:rPr>
      </w:r>
      <w:r>
        <w:rPr>
          <w:rFonts w:ascii="Montserrat" w:hAnsi="Montserrat" w:eastAsia="Montserrat" w:cs="Montserrat"/>
          <w:b/>
          <w:caps/>
          <w:color w:val="FFFFFF"/>
          <w:sz w:val="22"/>
        </w:rPr>
        <w:t>Justificativa</w:t>
      </w:r>
    </w:p>
    <w:p>
      <w:pPr>
        <w:spacing w:after="140" w:line="256" w:lineRule="exact"/>
      </w:pPr>
      <w:r>
        <w:rPr>
          <w:rFonts w:ascii="Montserrat" w:hAnsi="Montserrat" w:eastAsia="Montserrat" w:cs="Montserrat"/>
          <w:b w:val="0"/>
          <w:color w:val="30343B"/>
          <w:sz w:val="19"/>
        </w:rPr>
        <w:t>Retrabalho contínuo: os pedidos incompletos continuam consumindo horas da nossa equipe de atendimento.</w:t>
        <w:br/>
        <w:t>Atraso ao mercado: os agentes seguem sem prazo previsível para receber os dados.</w:t>
      </w:r>
    </w:p>
    <w:p>
      <w:pPr>
        <w:spacing w:before="0" w:after="16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p>
      <w:pPr>
        <w:pStyle w:val="Heading1"/>
        <w:spacing w:before="200" w:after="140" w:line="264" w:lineRule="exact"/>
        <w:shd w:fill="102661"/>
      </w:pPr>
      <w:r>
        <w:rPr>
          <w:caps/>
          <w:color w:val="FFFFFF"/>
        </w:rPr>
      </w:r>
      <w:r>
        <w:rPr>
          <w:rFonts w:ascii="Montserrat" w:hAnsi="Montserrat" w:eastAsia="Montserrat" w:cs="Montserrat"/>
          <w:b/>
          <w:caps/>
          <w:color w:val="FFFFFF"/>
          <w:sz w:val="22"/>
        </w:rPr>
        <w:t>Benefícios</w:t>
      </w:r>
    </w:p>
    <w:p>
      <w:pPr>
        <w:spacing w:after="140" w:line="256" w:lineRule="exact"/>
      </w:pPr>
      <w:r>
        <w:rPr>
          <w:rFonts w:ascii="Montserrat" w:hAnsi="Montserrat" w:eastAsia="Montserrat" w:cs="Montserrat"/>
          <w:b w:val="0"/>
          <w:color w:val="30343B"/>
          <w:sz w:val="19"/>
        </w:rPr>
        <w:t>Reduz de 40 para 15 as horas mensais da nossa equipe com pedidos de complemento (meta medida no piloto com 8 analistas).</w:t>
        <w:br/>
        <w:t>O agente envia o pedido completo de uma vez e acompanha o andamento.</w:t>
      </w:r>
    </w:p>
    <w:p>
      <w:pPr>
        <w:spacing w:before="0" w:after="16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sectPr w:rsidR="00FC693F" w:rsidRPr="0006063C" w:rsidSect="00034616">
      <w:pgSz w:w="11906" w:h="16838"/>
      <w:pgMar w:top="907" w:right="907" w:bottom="907" w:left="907" w:header="11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6" w:lineRule="exact"/>
    </w:pPr>
    <w:rPr>
      <w:rFonts w:ascii="Montserrat" w:hAnsi="Montserrat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193C8E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193C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b/>
      <w:color w:val="193C8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FICTÍCIO: Formulário guiado para pedidos de dados históricos</dc:title>
  <dc:subject/>
  <dc:creator>my_skills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