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5478" w:val="right"/>
        </w:tabs>
        <w:spacing w:line="560" w:lineRule="exact"/>
        <w:pBdr>
          <w:bottom w:val="single" w:sz="12" w:color="193C8E"/>
        </w:pBdr>
      </w:pPr>
      <w:r>
        <w:rPr>
          <w:rFonts w:ascii="Montserrat" w:hAnsi="Montserrat" w:eastAsia="Montserrat" w:cs="Montserrat"/>
          <w:b/>
          <w:color w:val="4C73D1"/>
          <w:sz w:val="16"/>
        </w:rPr>
        <w:t>EVIDÊNCIAS E RECOMENDAÇÃO</w:t>
      </w:r>
      <w:r>
        <w:tab/>
        <w:drawing>
          <wp:inline xmlns:a="http://schemas.openxmlformats.org/drawingml/2006/main" xmlns:pic="http://schemas.openxmlformats.org/drawingml/2006/picture">
            <wp:extent cx="1080000" cy="4048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cce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04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spacing w:before="160" w:after="120"/>
      </w:pPr>
      <w:r>
        <w:rPr>
          <w:rFonts w:ascii="Montserrat" w:hAnsi="Montserrat" w:eastAsia="Montserrat" w:cs="Montserrat"/>
          <w:b/>
          <w:color w:val="193C8E"/>
          <w:sz w:val="48"/>
        </w:rPr>
        <w:t>EXEMPLO FICTÍCIO: Verificar volumes e causas antes de ampliar a solução</w:t>
      </w:r>
    </w:p>
    <w:p>
      <w:pPr>
        <w:spacing w:before="0" w:after="100" w:line="165" w:lineRule="exact"/>
      </w:pPr>
      <w:r/>
      <w:r>
        <w:rPr>
          <w:rFonts w:ascii="Montserrat" w:hAnsi="Montserrat" w:eastAsia="Montserrat" w:cs="Montserrat"/>
          <w:b w:val="0"/>
          <w:color w:val="586EA4"/>
          <w:sz w:val="15"/>
        </w:rPr>
        <w:t>ID sample-evidence-recommendation · versão 1.0.0 · Completo</w:t>
      </w:r>
    </w:p>
    <w:p>
      <w:pPr>
        <w:spacing w:before="0" w:after="0" w:line="283" w:lineRule="exact"/>
      </w:pPr>
      <w:r/>
      <w:r>
        <w:rPr>
          <w:rFonts w:ascii="Montserrat" w:hAnsi="Montserrat" w:eastAsia="Montserrat" w:cs="Montserrat"/>
          <w:b w:val="0"/>
          <w:color w:val="102661"/>
          <w:sz w:val="21"/>
        </w:rPr>
        <w:t>Amostra de validação visual e estrutural. Dados, pessoas, votos e resultados são fictícios.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Pergunta de decisão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 evidência disponível autoriza ampliar a solução ou recomenda nova verificação?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Evidências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Fontes FIC-01 e FIC-02 são simuladas. Em um projeto real, cada fala, evento e medida precisaria de localização verificável.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639"/>
        <w:gridCol w:w="200"/>
        <w:gridCol w:w="7639"/>
      </w:tblGrid>
      <w:tr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Alternativas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Alternativas ilustrativas: novo teste com fluxo ajustado, piloto controlado ou pausa para melhorar dados e integração.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  <w:tc>
          <w:tcPr>
            <w:tcW w:type="dxa" w:w="5159"/>
          </w:tcPr>
          <w:p/>
        </w:tc>
        <w:tc>
          <w:tcPr>
            <w:tcW w:type="dxa" w:w="5159"/>
            <w:tcMar>
              <w:top w:w="0" w:type="dxa"/>
              <w:start w:w="0" w:type="dxa"/>
              <w:bottom w:w="0" w:type="dxa"/>
              <w:end w:w="0" w:type="dxa"/>
            </w:tcMar>
            <w:vAlign w:val="top"/>
          </w:tcPr>
          <w:p>
            <w:pPr>
              <w:spacing w:before="0" w:after="140" w:line="264" w:lineRule="exact"/>
              <w:shd w:fill="102661"/>
            </w:pPr>
            <w:r>
              <w:rPr>
                <w:caps/>
                <w:color w:val="FFFFFF"/>
              </w:rPr>
            </w:r>
            <w:r>
              <w:rPr>
                <w:rFonts w:ascii="Montserrat" w:hAnsi="Montserrat" w:eastAsia="Montserrat" w:cs="Montserrat"/>
                <w:b/>
                <w:caps/>
                <w:color w:val="FFFFFF"/>
                <w:sz w:val="22"/>
              </w:rPr>
              <w:t>Recomendação</w:t>
            </w:r>
          </w:p>
          <w:p>
            <w:pPr>
              <w:spacing w:after="140" w:line="256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9"/>
              </w:rPr>
              <w:t>Investigar volumes e causas antes de comprometer construção. Nenhuma decisão real foi tomada neste exemplo.</w:t>
            </w:r>
          </w:p>
          <w:p>
            <w:pPr>
              <w:spacing w:before="0" w:after="0" w:line="208" w:lineRule="exact"/>
            </w:pPr>
            <w:r/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Fontes: FIC-01</w:t>
            </w:r>
          </w:p>
        </w:tc>
      </w:tr>
    </w:tbl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200" w:after="140" w:line="264" w:lineRule="exact"/>
        <w:shd w:fill="102661"/>
      </w:pPr>
      <w:r>
        <w:rPr>
          <w:caps/>
          <w:color w:val="FFFFFF"/>
        </w:rPr>
      </w:r>
      <w:r>
        <w:rPr>
          <w:rFonts w:ascii="Montserrat" w:hAnsi="Montserrat" w:eastAsia="Montserrat" w:cs="Montserrat"/>
          <w:b/>
          <w:caps/>
          <w:color w:val="FFFFFF"/>
          <w:sz w:val="22"/>
        </w:rPr>
        <w:t>Condições</w:t>
      </w:r>
    </w:p>
    <w:p>
      <w:pPr>
        <w:spacing w:after="140" w:line="256" w:lineRule="exact"/>
      </w:pPr>
      <w:r>
        <w:rPr>
          <w:rFonts w:ascii="Montserrat" w:hAnsi="Montserrat" w:eastAsia="Montserrat" w:cs="Montserrat"/>
          <w:b w:val="0"/>
          <w:color w:val="30343B"/>
          <w:sz w:val="19"/>
        </w:rPr>
        <w:t>Avançar somente após critérios verificatórios, guardrails, responsáveis e evidências de operação serem documentados.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0" w:line="216" w:lineRule="exact"/>
      </w:pPr>
      <w:r/>
      <w:r>
        <w:rPr>
          <w:rFonts w:ascii="Montserrat" w:hAnsi="Montserrat" w:eastAsia="Montserrat" w:cs="Montserrat"/>
          <w:b/>
          <w:color w:val="193C8E"/>
          <w:sz w:val="18"/>
        </w:rPr>
        <w:t>Alternativas ilustrativas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59"/>
        <w:gridCol w:w="5159"/>
        <w:gridCol w:w="5159"/>
      </w:tblGrid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Opção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Evidência necessária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193C8E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/>
                <w:color w:val="FFFFFF"/>
                <w:sz w:val="16"/>
              </w:rPr>
              <w:t>Decisão demonstrativa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Escalar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efeito e operação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não sustentada</w:t>
            </w:r>
          </w:p>
        </w:tc>
      </w:tr>
      <w:tr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Iterar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novo teste</w:t>
            </w:r>
          </w:p>
        </w:tc>
        <w:tc>
          <w:tcPr>
            <w:tcW w:type="dxa" w:w="5159"/>
            <w:tcMar>
              <w:top w:w="100" w:type="dxa"/>
              <w:start w:w="100" w:type="dxa"/>
              <w:bottom w:w="100" w:type="dxa"/>
              <w:end w:w="100" w:type="dxa"/>
            </w:tcMar>
            <w:shd w:fill="F3F5FA"/>
            <w:tcBorders>
              <w:top w:val="single" w:sz="6" w:color="D2D9E8"/>
              <w:bottom w:val="single" w:sz="6" w:color="D2D9E8"/>
              <w:start w:val="single" w:sz="6" w:color="D2D9E8"/>
              <w:end w:val="single" w:sz="6" w:color="D2D9E8"/>
            </w:tcBorders>
          </w:tcPr>
          <w:p>
            <w:pPr>
              <w:spacing w:after="0" w:line="208" w:lineRule="exact"/>
            </w:pPr>
            <w:r>
              <w:rPr>
                <w:rFonts w:ascii="Montserrat" w:hAnsi="Montserrat" w:eastAsia="Montserrat" w:cs="Montserrat"/>
                <w:b w:val="0"/>
                <w:color w:val="30343B"/>
                <w:sz w:val="16"/>
              </w:rPr>
              <w:t>recomendada apenas no cenário fictício</w:t>
            </w:r>
          </w:p>
        </w:tc>
      </w:tr>
    </w:tbl>
    <w:p>
      <w:pPr>
        <w:spacing w:before="0" w:after="14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Fontes: FIC-01</w:t>
      </w:r>
    </w:p>
    <w:p>
      <w:pPr>
        <w:spacing w:before="0" w:after="160" w:line="256" w:lineRule="exact"/>
      </w:pPr>
      <w:r/>
      <w:r>
        <w:rPr>
          <w:rFonts w:ascii="Montserrat" w:hAnsi="Montserrat" w:eastAsia="Montserrat" w:cs="Montserrat"/>
          <w:b w:val="0"/>
          <w:color w:val="30343B"/>
          <w:sz w:val="19"/>
        </w:rPr>
      </w:r>
    </w:p>
    <w:p>
      <w:pPr>
        <w:pStyle w:val="Heading1"/>
        <w:spacing w:before="0" w:after="0" w:line="312" w:lineRule="exact"/>
      </w:pPr>
      <w:r/>
      <w:r>
        <w:rPr>
          <w:rFonts w:ascii="Montserrat" w:hAnsi="Montserrat" w:eastAsia="Montserrat" w:cs="Montserrat"/>
          <w:b/>
          <w:color w:val="193C8E"/>
          <w:sz w:val="26"/>
        </w:rPr>
        <w:t>Fontes</w:t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FIC-01: ata-simulada-5c exemplo fictício, sem coleta real</w:t>
      </w:r>
    </w:p>
    <w:p>
      <w:r>
        <w:br w:type="page"/>
      </w:r>
    </w:p>
    <w:p>
      <w:pPr>
        <w:spacing w:before="0" w:after="0" w:line="208" w:lineRule="exact"/>
      </w:pPr>
      <w:r/>
      <w:r>
        <w:rPr>
          <w:rFonts w:ascii="Montserrat" w:hAnsi="Montserrat" w:eastAsia="Montserrat" w:cs="Montserrat"/>
          <w:b w:val="0"/>
          <w:color w:val="30343B"/>
          <w:sz w:val="16"/>
        </w:rPr>
        <w:t>FIC-02: planilha-simulada exemplo fictício, sem dados reais</w:t>
      </w:r>
    </w:p>
    <w:sectPr w:rsidR="00FC693F" w:rsidRPr="0006063C" w:rsidSect="00034616">
      <w:pgSz w:w="16838" w:h="11906"/>
      <w:pgMar w:top="680" w:right="680" w:bottom="680" w:left="680" w:header="11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6" w:lineRule="exact"/>
    </w:pPr>
    <w:rPr>
      <w:rFonts w:ascii="Montserrat" w:hAnsi="Montserrat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ontserrat" w:hAnsi="Montserrat"/>
      <w:b/>
      <w:bCs/>
      <w:color w:val="193C8E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ontserrat" w:hAnsi="Montserrat"/>
      <w:b/>
      <w:bCs/>
      <w:color w:val="193C8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ontserrat" w:hAnsi="Montserrat"/>
      <w:b/>
      <w:color w:val="193C8E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EXEMPLO FICTÍCIO: Verificar volumes e causas antes de ampliar a solução</dc:title>
  <dc:subject/>
  <dc:creator>my_skills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