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Portal de solicitações: maturidade das evidências</w:t>
      </w:r>
    </w:p>
    <w:p>
      <w:r>
        <w:rPr>
          <w:color w:val="586EA4"/>
          <w:sz w:val="15"/>
        </w:rPr>
        <w:t>ID sample-innovation-scorecard · versão 1.0.0 · Completo</w:t>
      </w:r>
    </w:p>
    <w:p>
      <w:r>
        <w:t>Amostra de validação visual e estrutural. Dados, pessoas, votos e resultados são fictícios.</w:t>
      </w:r>
    </w:p>
    <w:p>
      <w:pPr>
        <w:pStyle w:val="Heading1"/>
        <w:shd w:fill="102661"/>
      </w:pPr>
      <w:r>
        <w:rPr>
          <w:color w:val="FFFFFF"/>
        </w:rPr>
        <w:t>Alinhamento e oportunidade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O caso fictício tem problema formulado e público definido, mas o potencial institucional não foi validado por fonte real.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Redução de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A evidência simulada equivale a relato e reação a conceito; não demonstra uso em produção, efeito ou viabilidade econômica.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Próximo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Antes de avançar, obter linha de base, testar o fluxo com público elegível e confirmar dependências operacionais.</w:t>
            </w:r>
          </w:p>
        </w:tc>
      </w:tr>
    </w:tbl>
    <w:p>
      <w:r>
        <w:t>Fontes: FIC-01</w:t>
      </w:r>
    </w:p>
    <w:p>
      <w:r>
        <w:t>Força das evidências —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r>
              <w:t>Dimensão</w:t>
            </w:r>
          </w:p>
        </w:tc>
        <w:tc>
          <w:tcPr>
            <w:tcW w:type="dxa" w:w="5159"/>
          </w:tcPr>
          <w:p>
            <w:r>
              <w:t>Estado</w:t>
            </w:r>
          </w:p>
        </w:tc>
        <w:tc>
          <w:tcPr>
            <w:tcW w:type="dxa" w:w="5159"/>
          </w:tcPr>
          <w:p>
            <w:r>
              <w:t>Lacuna</w:t>
            </w:r>
          </w:p>
        </w:tc>
      </w:tr>
      <w:tr>
        <w:tc>
          <w:tcPr>
            <w:tcW w:type="dxa" w:w="5159"/>
          </w:tcPr>
          <w:p>
            <w:r>
              <w:t>Desejabilidade</w:t>
            </w:r>
          </w:p>
        </w:tc>
        <w:tc>
          <w:tcPr>
            <w:tcW w:type="dxa" w:w="5159"/>
          </w:tcPr>
          <w:p>
            <w:r>
              <w:t>relato simulado</w:t>
            </w:r>
          </w:p>
        </w:tc>
        <w:tc>
          <w:tcPr>
            <w:tcW w:type="dxa" w:w="5159"/>
          </w:tcPr>
          <w:p>
            <w:r>
              <w:t>uso real</w:t>
            </w:r>
          </w:p>
        </w:tc>
      </w:tr>
      <w:tr>
        <w:tc>
          <w:tcPr>
            <w:tcW w:type="dxa" w:w="5159"/>
          </w:tcPr>
          <w:p>
            <w:r>
              <w:t>Viabilidade</w:t>
            </w:r>
          </w:p>
        </w:tc>
        <w:tc>
          <w:tcPr>
            <w:tcW w:type="dxa" w:w="5159"/>
          </w:tcPr>
          <w:p>
            <w:r>
              <w:t>não avaliada</w:t>
            </w:r>
          </w:p>
        </w:tc>
        <w:tc>
          <w:tcPr>
            <w:tcW w:type="dxa" w:w="5159"/>
          </w:tcPr>
          <w:p>
            <w:r>
              <w:t>custo e operação</w:t>
            </w:r>
          </w:p>
        </w:tc>
      </w:tr>
    </w:tbl>
    <w:p>
      <w:r>
        <w:t>Fontes: FIC-01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AVALIAÇÃO DAS EVIDÊNCIAS DE INOVAÇÃO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Portal de solicitações: maturidade das evidências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