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EXEMPLO FICTÍCIO — Entrada guiada para reduzir solicitações incompletas</w:t>
      </w:r>
    </w:p>
    <w:p>
      <w:r>
        <w:rPr>
          <w:color w:val="586EA4"/>
          <w:sz w:val="15"/>
        </w:rPr>
        <w:t>ID sample-three-e-report · versão 1.0.0 · Completo</w:t>
      </w:r>
    </w:p>
    <w:p>
      <w:r>
        <w:t>Amostra de validação visual e estrutural. Dados, pessoas, votos e resultados são fictícios.</w:t>
      </w:r>
    </w:p>
    <w:p>
      <w:pPr>
        <w:pStyle w:val="Heading1"/>
        <w:shd w:fill="102661"/>
      </w:pPr>
      <w:r>
        <w:rPr>
          <w:color w:val="FFFFFF"/>
        </w:rPr>
        <w:t>E1 — Esclarecer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Hipótese focal simulada: uma entrada guiada pode reduzir solicitações incompletas para equipes e agentes elegíveis.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E2 — Estruturar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O MVP ilustrativo inclui perguntas condicionais e confirmação de envio. Integrações e automações ficam fora do primeiro recorte.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E3 — Experimentar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Planeja-se um Test Card de compreensão do fluxo e outro de completude da solicitação. Medidas e critérios devem ser fechados antes da coleta real.</w:t>
            </w:r>
          </w:p>
        </w:tc>
      </w:tr>
    </w:tbl>
    <w:p>
      <w:r>
        <w:t>Fontes: FIC-01</w:t>
      </w:r>
    </w:p>
    <w:p>
      <w:pPr>
        <w:pStyle w:val="Heading1"/>
        <w:shd w:fill="102661"/>
      </w:pPr>
      <w:r>
        <w:rPr>
          <w:color w:val="FFFFFF"/>
        </w:rPr>
        <w:t>Rota da solução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78"/>
      </w:tblGrid>
      <w:tr>
        <w:tc>
          <w:tcPr>
            <w:tcW w:type="dxa" w:w="15478"/>
            <w:shd w:fill="F3F5FA"/>
          </w:tcPr>
          <w:p>
            <w:r>
              <w:t>Rota ilustrativa: undecided. A escolha interna, externa ou híbrida depende de capacidade, custo e requisitos ainda não verificados.</w:t>
            </w:r>
          </w:p>
        </w:tc>
      </w:tr>
    </w:tbl>
    <w:p>
      <w:r>
        <w:t>Fontes: FIC-01</w:t>
      </w:r>
    </w:p>
    <w:p>
      <w:r>
        <w:t>Componentes fictícios do MVP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5159"/>
          </w:tcPr>
          <w:p>
            <w:r>
              <w:t>Componente</w:t>
            </w:r>
          </w:p>
        </w:tc>
        <w:tc>
          <w:tcPr>
            <w:tcW w:type="dxa" w:w="5159"/>
          </w:tcPr>
          <w:p>
            <w:r>
              <w:t>Recorte</w:t>
            </w:r>
          </w:p>
        </w:tc>
        <w:tc>
          <w:tcPr>
            <w:tcW w:type="dxa" w:w="5159"/>
          </w:tcPr>
          <w:p>
            <w:r>
              <w:t>Dependência</w:t>
            </w:r>
          </w:p>
        </w:tc>
      </w:tr>
      <w:tr>
        <w:tc>
          <w:tcPr>
            <w:tcW w:type="dxa" w:w="5159"/>
          </w:tcPr>
          <w:p>
            <w:r>
              <w:t>Perguntas guiadas</w:t>
            </w:r>
          </w:p>
        </w:tc>
        <w:tc>
          <w:tcPr>
            <w:tcW w:type="dxa" w:w="5159"/>
          </w:tcPr>
          <w:p>
            <w:r>
              <w:t>agora</w:t>
            </w:r>
          </w:p>
        </w:tc>
        <w:tc>
          <w:tcPr>
            <w:tcW w:type="dxa" w:w="5159"/>
          </w:tcPr>
          <w:p>
            <w:r>
              <w:t>regras de negócio</w:t>
            </w:r>
          </w:p>
        </w:tc>
      </w:tr>
      <w:tr>
        <w:tc>
          <w:tcPr>
            <w:tcW w:type="dxa" w:w="5159"/>
          </w:tcPr>
          <w:p>
            <w:r>
              <w:t>Status em tempo real</w:t>
            </w:r>
          </w:p>
        </w:tc>
        <w:tc>
          <w:tcPr>
            <w:tcW w:type="dxa" w:w="5159"/>
          </w:tcPr>
          <w:p>
            <w:r>
              <w:t>futuro</w:t>
            </w:r>
          </w:p>
        </w:tc>
        <w:tc>
          <w:tcPr>
            <w:tcW w:type="dxa" w:w="5159"/>
          </w:tcPr>
          <w:p>
            <w:r>
              <w:t>integração</w:t>
            </w:r>
          </w:p>
        </w:tc>
      </w:tr>
      <w:tr>
        <w:tc>
          <w:tcPr>
            <w:tcW w:type="dxa" w:w="5159"/>
          </w:tcPr>
          <w:p>
            <w:r>
              <w:t>Automação de decisão</w:t>
            </w:r>
          </w:p>
        </w:tc>
        <w:tc>
          <w:tcPr>
            <w:tcW w:type="dxa" w:w="5159"/>
          </w:tcPr>
          <w:p>
            <w:r>
              <w:t>fora</w:t>
            </w:r>
          </w:p>
        </w:tc>
        <w:tc>
          <w:tcPr>
            <w:tcW w:type="dxa" w:w="5159"/>
          </w:tcPr>
          <w:p>
            <w:r>
              <w:t>avaliação posterior</w:t>
            </w:r>
          </w:p>
        </w:tc>
      </w:tr>
    </w:tbl>
    <w:p>
      <w:r>
        <w:t>Fontes: FIC-01</w:t>
      </w:r>
    </w:p>
    <w:p>
      <w:pPr>
        <w:pStyle w:val="Heading1"/>
      </w:pPr>
      <w:r>
        <w:t>Fontes</w:t>
      </w:r>
    </w:p>
    <w:p>
      <w:r>
        <w:t>FIC-01: ata-simulada-5c exemplo fictício, sem coleta real</w:t>
      </w:r>
    </w:p>
    <w:p>
      <w:r>
        <w:t>FIC-02: planilha-simulada exemplo fictício, sem dados reais</w:t>
      </w:r>
    </w:p>
    <w:sectPr w:rsidR="00FC693F" w:rsidRPr="0006063C" w:rsidSect="00034616">
      <w:headerReference w:type="default" r:id="rId9"/>
      <w:pgSz w:w="16838" w:h="11906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 xml:space="preserve">RELATÓRIO 3E    </w:t>
    </w:r>
    <w:r>
      <w:drawing>
        <wp:inline xmlns:a="http://schemas.openxmlformats.org/drawingml/2006/main" xmlns:pic="http://schemas.openxmlformats.org/drawingml/2006/picture">
          <wp:extent cx="1152000" cy="4318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cce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2000" cy="4318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ontserrat" w:hAnsi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ontserrat" w:hAnsi="Montserrat"/>
      <w:b/>
      <w:bCs/>
      <w:color w:val="193C8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ontserrat" w:hAnsi="Montserrat"/>
      <w:b/>
      <w:bCs/>
      <w:color w:val="193C8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ontserrat" w:hAnsi="Montserrat"/>
      <w:color w:val="193C8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EXEMPLO FICTÍCIO — Entrada guiada para reduzir solicitações incompletas</dc:title>
  <dc:subject/>
  <dc:creator>my_skills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