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EXEMPLO FICTÍCIO — Rodada de testes do formulário guiado</w:t>
      </w:r>
    </w:p>
    <w:p>
      <w:r>
        <w:rPr>
          <w:color w:val="586EA4"/>
          <w:sz w:val="15"/>
        </w:rPr>
        <w:t>ID sample-experiment-report · versão 1.0.0 · Completo</w:t>
      </w:r>
    </w:p>
    <w:p>
      <w:r>
        <w:t>Amostra de validação visual e estrutural. Dados, pessoas, votos e resultados são fictícios.</w:t>
      </w:r>
    </w:p>
    <w:p>
      <w:pPr>
        <w:pStyle w:val="Heading1"/>
        <w:shd w:fill="102661"/>
      </w:pPr>
      <w:r>
        <w:rPr>
          <w:color w:val="FFFFFF"/>
        </w:rPr>
        <w:t>Escopo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Rodada fictícia sobre formulário guiado, com versão ilustrativa do MVP e público delimitado apenas para demonstrar o formato do relatório.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Método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Teste moderado de tarefa para compreensão, seguido de piloto controlado para observar completude e tempo. Nenhuma coleta ocorreu neste exemplo.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Evidências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Fontes FIC-01 e FIC-02 são simuladas. Em um projeto real, cada fala, evento e medida precisaria de localização verificável.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Resultado ilustrativo misto: usuários entenderiam o fluxo, mas parte ainda dependeria de ajuda. Os números desta amostra não representam uma medição real.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Limites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Sem coleta real, comparação válida ou amostra representativa, nenhuma conclusão sobre efeito, inadimplência ou escala é permitida.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Recomendação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Investigar volumes e causas antes de comprometer construção. Nenhuma decisão real foi tomada neste exemplo.</w:t>
            </w:r>
          </w:p>
        </w:tc>
      </w:tr>
    </w:tbl>
    <w:p>
      <w:r>
        <w:t>Fontes: FIC-01</w:t>
      </w:r>
    </w:p>
    <w:p>
      <w:r>
        <w:t>Matriz ilustrativa de evidências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159"/>
          </w:tcPr>
          <w:p>
            <w:r>
              <w:t>Teste</w:t>
            </w:r>
          </w:p>
        </w:tc>
        <w:tc>
          <w:tcPr>
            <w:tcW w:type="dxa" w:w="5159"/>
          </w:tcPr>
          <w:p>
            <w:r>
              <w:t>Observação fictícia</w:t>
            </w:r>
          </w:p>
        </w:tc>
        <w:tc>
          <w:tcPr>
            <w:tcW w:type="dxa" w:w="5159"/>
          </w:tcPr>
          <w:p>
            <w:r>
              <w:t>Limite</w:t>
            </w:r>
          </w:p>
        </w:tc>
      </w:tr>
      <w:tr>
        <w:tc>
          <w:tcPr>
            <w:tcW w:type="dxa" w:w="5159"/>
          </w:tcPr>
          <w:p>
            <w:r>
              <w:t>TC-01</w:t>
            </w:r>
          </w:p>
        </w:tc>
        <w:tc>
          <w:tcPr>
            <w:tcW w:type="dxa" w:w="5159"/>
          </w:tcPr>
          <w:p>
            <w:r>
              <w:t>3 de 5 sem ajuda</w:t>
            </w:r>
          </w:p>
        </w:tc>
        <w:tc>
          <w:tcPr>
            <w:tcW w:type="dxa" w:w="5159"/>
          </w:tcPr>
          <w:p>
            <w:r>
              <w:t>amostra de tarefa</w:t>
            </w:r>
          </w:p>
        </w:tc>
      </w:tr>
      <w:tr>
        <w:tc>
          <w:tcPr>
            <w:tcW w:type="dxa" w:w="5159"/>
          </w:tcPr>
          <w:p>
            <w:r>
              <w:t>TC-02</w:t>
            </w:r>
          </w:p>
        </w:tc>
        <w:tc>
          <w:tcPr>
            <w:tcW w:type="dxa" w:w="5159"/>
          </w:tcPr>
          <w:p>
            <w:r>
              <w:t>tempo não apurado</w:t>
            </w:r>
          </w:p>
        </w:tc>
        <w:tc>
          <w:tcPr>
            <w:tcW w:type="dxa" w:w="5159"/>
          </w:tcPr>
          <w:p>
            <w:r>
              <w:t>instrumentação pendente</w:t>
            </w:r>
          </w:p>
        </w:tc>
      </w:tr>
    </w:tbl>
    <w:p>
      <w:r>
        <w:t>Fontes: FIC-02</w:t>
      </w:r>
    </w:p>
    <w:p>
      <w:pPr>
        <w:pStyle w:val="Heading1"/>
      </w:pPr>
      <w:r>
        <w:t>Fontes</w:t>
      </w:r>
    </w:p>
    <w:p>
      <w:r>
        <w:t>FIC-01: ata-simulada-5c exemplo fictício, sem coleta real</w:t>
      </w:r>
    </w:p>
    <w:p>
      <w:r>
        <w:t>FIC-02: planilha-simulada exemplo fictício, sem dados reais</w:t>
      </w:r>
    </w:p>
    <w:sectPr w:rsidR="00FC693F" w:rsidRPr="0006063C" w:rsidSect="00034616">
      <w:headerReference w:type="default" r:id="rId9"/>
      <w:pgSz w:w="16838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RELATÓRIO DE EXPERIMENTAÇÃO    </w:t>
    </w:r>
    <w:r>
      <w:drawing>
        <wp:inline xmlns:a="http://schemas.openxmlformats.org/drawingml/2006/main" xmlns:pic="http://schemas.openxmlformats.org/drawingml/2006/picture">
          <wp:extent cx="1152000" cy="4318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ce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43187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93C8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 — Rodada de testes do formulário guiado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