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Portal de solicitações: maturidade das evidências</w:t>
      </w:r>
    </w:p>
    <w:p>
      <w:r>
        <w:rPr>
          <w:color w:val="586EA4"/>
          <w:sz w:val="15"/>
        </w:rPr>
        <w:t>ID sample-innovation-scorecard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Alinhamento e oportunidade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caso fictício tem problema formulado e público definido, mas o potencial institucional não foi validado por fonte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Redução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simulada equivale a relato e reação a conceito; não demonstra uso em produção, efeito ou viabilidade econômica.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Próximo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Antes de avançar, obter linha de base, testar o fluxo com público elegível e confirmar dependências operacionais.</w:t>
            </w:r>
          </w:p>
        </w:tc>
      </w:tr>
    </w:tbl>
    <w:p>
      <w:r>
        <w:t>Fontes: FIC-01</w:t>
      </w:r>
    </w:p>
    <w:p>
      <w:r>
        <w:t>Força das evidências —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Estado</w:t>
            </w:r>
          </w:p>
        </w:tc>
        <w:tc>
          <w:tcPr>
            <w:tcW w:type="dxa" w:w="5159"/>
          </w:tcPr>
          <w:p>
            <w:r>
              <w:t>Lacuna</w:t>
            </w:r>
          </w:p>
        </w:tc>
      </w:tr>
      <w:tr>
        <w:tc>
          <w:tcPr>
            <w:tcW w:type="dxa" w:w="5159"/>
          </w:tcPr>
          <w:p>
            <w:r>
              <w:t>Desejabilidade</w:t>
            </w:r>
          </w:p>
        </w:tc>
        <w:tc>
          <w:tcPr>
            <w:tcW w:type="dxa" w:w="5159"/>
          </w:tcPr>
          <w:p>
            <w:r>
              <w:t>relato simulado</w:t>
            </w:r>
          </w:p>
        </w:tc>
        <w:tc>
          <w:tcPr>
            <w:tcW w:type="dxa" w:w="5159"/>
          </w:tcPr>
          <w:p>
            <w:r>
              <w:t>uso real</w:t>
            </w:r>
          </w:p>
        </w:tc>
      </w:tr>
      <w:tr>
        <w:tc>
          <w:tcPr>
            <w:tcW w:type="dxa" w:w="5159"/>
          </w:tcPr>
          <w:p>
            <w:r>
              <w:t>Viabilidade</w:t>
            </w:r>
          </w:p>
        </w:tc>
        <w:tc>
          <w:tcPr>
            <w:tcW w:type="dxa" w:w="5159"/>
          </w:tcPr>
          <w:p>
            <w:r>
              <w:t>não avaliada</w:t>
            </w:r>
          </w:p>
        </w:tc>
        <w:tc>
          <w:tcPr>
            <w:tcW w:type="dxa" w:w="5159"/>
          </w:tcPr>
          <w:p>
            <w:r>
              <w:t>custo e operação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DAS EVIDÊNCIAS DE INOVAÇÃO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