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 — Briefing Improvement Questionnaire</w:t>
      </w:r>
    </w:p>
    <w:p>
      <w:r>
        <w:t>Amostra de validação visual e estrutural. Dados, pessoas, votos e resultados são fictícios.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Perguntas para fechar lacunas do briefing fictício antes de atribuir escala ao problema.</w:t>
            </w:r>
          </w:p>
        </w:tc>
      </w:tr>
    </w:tbl>
    <w:p>
      <w:pPr>
        <w:pStyle w:val="ListBullet"/>
      </w:pPr>
      <w:r>
        <w:t>Qual o volume de solicitações elegíveis por mês e qual é a fonte?</w:t>
      </w:r>
    </w:p>
    <w:p>
      <w:pPr>
        <w:pStyle w:val="ListBullet"/>
      </w:pPr>
      <w:r>
        <w:t>Que proporção exige devolução por informação ausente, em qual período?</w:t>
      </w:r>
    </w:p>
    <w:p>
      <w:pPr>
        <w:pStyle w:val="ListBullet"/>
      </w:pPr>
      <w:r>
        <w:t>Quais perfis de agentes e equipes são afetados?</w:t>
      </w:r>
    </w:p>
    <w:p>
      <w:pPr>
        <w:pStyle w:val="ListBullet"/>
      </w:pPr>
      <w:r>
        <w:t>Quem é responsável pela decisão de prosseguir e quais restrições existem?</w:t>
      </w:r>
    </w:p>
    <w:p>
      <w:r>
        <w:t>Fontes: FIC-01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p>
      <w:r>
        <w:t>FIC-02: planilha-simulada exemplo fictício, sem dados reais</w:t>
      </w:r>
    </w:p>
    <w:sectPr w:rsidR="00FC693F" w:rsidRPr="0006063C" w:rsidSect="00034616">
      <w:headerReference w:type="default" r:id="rId9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Roboto" w:hAnsi="Roboto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 — Briefing Improvement Questionnaire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