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Scorecard de maturidade das evidências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Alinhamento e oportunidade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caso fictício tem problema formulado e público definido, mas o potencial institucional não foi validado por fonte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Redução de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simulada equivale a relato e reação a conceito; não demonstra uso em produção, efeito ou viabilidade econômica.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Próximo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Antes de avançar, obter linha de base, testar o fluxo com público elegível e confirmar dependências operacionais.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Estado</w:t>
            </w:r>
          </w:p>
        </w:tc>
        <w:tc>
          <w:tcPr>
            <w:tcW w:type="dxa" w:w="5159"/>
          </w:tcPr>
          <w:p>
            <w:r>
              <w:t>Lacuna</w:t>
            </w:r>
          </w:p>
        </w:tc>
      </w:tr>
      <w:tr>
        <w:tc>
          <w:tcPr>
            <w:tcW w:type="dxa" w:w="5159"/>
          </w:tcPr>
          <w:p>
            <w:r>
              <w:t>Desejabilidade</w:t>
            </w:r>
          </w:p>
        </w:tc>
        <w:tc>
          <w:tcPr>
            <w:tcW w:type="dxa" w:w="5159"/>
          </w:tcPr>
          <w:p>
            <w:r>
              <w:t>relato simulado</w:t>
            </w:r>
          </w:p>
        </w:tc>
        <w:tc>
          <w:tcPr>
            <w:tcW w:type="dxa" w:w="5159"/>
          </w:tcPr>
          <w:p>
            <w:r>
              <w:t>uso real</w:t>
            </w:r>
          </w:p>
        </w:tc>
      </w:tr>
      <w:tr>
        <w:tc>
          <w:tcPr>
            <w:tcW w:type="dxa" w:w="5159"/>
          </w:tcPr>
          <w:p>
            <w:r>
              <w:t>Viabilidade</w:t>
            </w:r>
          </w:p>
        </w:tc>
        <w:tc>
          <w:tcPr>
            <w:tcW w:type="dxa" w:w="5159"/>
          </w:tcPr>
          <w:p>
            <w:r>
              <w:t>não avaliada</w:t>
            </w:r>
          </w:p>
        </w:tc>
        <w:tc>
          <w:tcPr>
            <w:tcW w:type="dxa" w:w="5159"/>
          </w:tcPr>
          <w:p>
            <w:r>
              <w:t>custo e operação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Scorecard de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