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Entrada guiada para solicitações completas</w:t>
      </w:r>
    </w:p>
    <w:p>
      <w:r>
        <w:rPr>
          <w:color w:val="586EA4"/>
          <w:sz w:val="15"/>
        </w:rPr>
        <w:t>ID sample-experiment-plan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Hipótese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Hipótese simulada: a entrada guiada melhora a completude das solicitações sem elevar o tempo de preenchimento.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Método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Teste moderado de tarefa para compreensão, seguido de piloto controlado para observar completude e tempo. Nenhuma coleta ocorreu neste exemplo.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Público e elegibilidade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Amostra ilustrativa de perfis diferentes; critérios de elegibilidade e exclusão devem ser definidos antes do recrutamento real.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Medidas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Completude por solicitação elegível; tempo em minutos; necessidade de ajuda por tarefa. Fontes, fórmulas e janelas seriam registradas no protocolo.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Protocolo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Apresentar cenário neutro, registrar ação e ajuda, verificar dados gerados e preservar desvios. Critérios de leitura seriam fechados antes da execução.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Guardrails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Interromper exposição diante de erro que possa afetar operação ou dados; usar ambiente controlado no piloto.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Entrada guiada para solicitações completas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