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Cocriação com clientes sobre solicitações de dados</w:t>
      </w:r>
    </w:p>
    <w:p>
      <w:r>
        <w:rPr>
          <w:color w:val="586EA4"/>
          <w:sz w:val="15"/>
        </w:rPr>
        <w:t>ID sample-five-c-report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p>
      <w:r>
        <w:t>C2 — temas priorizados, exemplo fictício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p>
      <w:r>
        <w:t>C5 — distribuição de 50 créditos fictícios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