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DO POTENCIAL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Retrabalho nas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sample-innovation-potential-assessment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358"/>
        <w:gridCol w:w="1716"/>
        <w:gridCol w:w="2018"/>
      </w:tblGrid>
      <w:tr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PONTUAÇÃO ILUSTRATIVA, SEM AVALIAÇÃO REAL</w:t>
            </w:r>
          </w:p>
        </w:tc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Total: 54.8</w:t>
            </w:r>
          </w:p>
        </w:tc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  <w:shd w:fill="E8EEFB"/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5"/>
              </w:rPr>
              <w:t>MONITORAR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17"/>
        <w:gridCol w:w="807"/>
        <w:gridCol w:w="1917"/>
        <w:gridCol w:w="1413"/>
        <w:gridCol w:w="4037"/>
      </w:tblGrid>
      <w:tr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Critério</w:t>
            </w:r>
          </w:p>
        </w:tc>
        <w:tc>
          <w:tcPr>
            <w:tcW w:type="dxa" w:w="80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Peso</w:t>
            </w:r>
          </w:p>
        </w:tc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Nota (0 a 100)</w:t>
            </w:r>
          </w:p>
        </w:tc>
        <w:tc>
          <w:tcPr>
            <w:tcW w:type="dxa" w:w="1413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Ponderado</w:t>
            </w:r>
          </w:p>
        </w:tc>
        <w:tc>
          <w:tcPr>
            <w:tcW w:type="dxa" w:w="403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Justificativa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Impacto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</w:t>
              <w:br/>
              <w:t>60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18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Retrabalho relatado; magnitude ainda não medida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Viabilidade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25%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</w:t>
              <w:br/>
              <w:t>45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11.25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Integração, responsáveis e custo são hipóteses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Alinhamento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▰▰▰▰▰▰▰</w:t>
              <w:br/>
              <w:t>70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14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Reduz esforço de atendimento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Urgência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15%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</w:t>
              <w:br/>
              <w:t>40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6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Prioridade moderada, não comprovada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Novidade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</w:t>
              <w:br/>
              <w:t>55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5.5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Novidade relativa não comparada (exemplo).</w:t>
            </w:r>
          </w:p>
        </w:tc>
      </w:tr>
      <w:tr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Total ponderado</w:t>
            </w:r>
          </w:p>
        </w:tc>
        <w:tc>
          <w:tcPr>
            <w:tcW w:type="dxa" w:w="80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/>
        </w:tc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/>
        </w:tc>
        <w:tc>
          <w:tcPr>
            <w:tcW w:type="dxa" w:w="1413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54.8</w:t>
            </w:r>
          </w:p>
        </w:tc>
        <w:tc>
          <w:tcPr>
            <w:tcW w:type="dxa" w:w="403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MONITORAR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line="2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6"/>
        <w:gridCol w:w="160"/>
        <w:gridCol w:w="4966"/>
      </w:tblGrid>
      <w:tr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180" w:val="left"/>
              </w:tabs>
              <w:spacing w:before="0" w:after="0" w:line="216" w:lineRule="exact"/>
              <w:shd w:fill="102661"/>
              <w:pBdr>
                <w:top w:val="single" w:sz="40" w:color="102661" w:space="0"/>
                <w:bottom w:val="single" w:sz="40" w:color="102661" w:space="0"/>
              </w:pBdr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IMPACTO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cenário simulado, solicitações de dados exigem retrabalho. A magnitude real ainda teria de ser medida; a pontuação de exemplo serve apenas para testar o layout.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180" w:val="left"/>
              </w:tabs>
              <w:spacing w:before="0" w:after="0" w:line="216" w:lineRule="exact"/>
              <w:shd w:fill="102661"/>
              <w:pBdr>
                <w:top w:val="single" w:sz="40" w:color="102661" w:space="0"/>
                <w:bottom w:val="single" w:sz="40" w:color="102661" w:space="0"/>
              </w:pBdr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VIABILIDADE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Uma triagem guiada parece tecnicamente possível, mas integração, responsáveis e custo permanecem hipóteses.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6"/>
        <w:gridCol w:w="160"/>
        <w:gridCol w:w="4966"/>
      </w:tblGrid>
      <w:tr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180" w:val="left"/>
              </w:tabs>
              <w:spacing w:before="0" w:after="0" w:line="216" w:lineRule="exact"/>
              <w:shd w:fill="102661"/>
              <w:pBdr>
                <w:top w:val="single" w:sz="40" w:color="102661" w:space="0"/>
                <w:bottom w:val="single" w:sz="40" w:color="102661" w:space="0"/>
              </w:pBdr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ALINHAMENTO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proposta ilustrativa busca reduzir esforço de atendimento e dar previsibilidade à jornada.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180" w:val="left"/>
              </w:tabs>
              <w:spacing w:before="0" w:after="0" w:line="216" w:lineRule="exact"/>
              <w:shd w:fill="102661"/>
              <w:pBdr>
                <w:top w:val="single" w:sz="40" w:color="102661" w:space="0"/>
                <w:bottom w:val="single" w:sz="40" w:color="102661" w:space="0"/>
              </w:pBdr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URGÊNCIA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exemplo considera prioridade moderada, sem transformar preferência de participantes em urgência institucional comprovada.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180" w:val="left"/>
              </w:tabs>
              <w:spacing w:before="0" w:after="0" w:line="216" w:lineRule="exact"/>
              <w:shd w:fill="102661"/>
              <w:pBdr>
                <w:top w:val="single" w:sz="40" w:color="102661" w:space="0"/>
                <w:bottom w:val="single" w:sz="40" w:color="102661" w:space="0"/>
              </w:pBdr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NOVIDADE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ideia combina orientações e acompanhamento em uma jornada única; a novidade relativa dependeria de comparação com soluções existentes.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100" w:type="dxa"/>
              <w:start w:w="140" w:type="dxa"/>
              <w:bottom w:w="100" w:type="dxa"/>
              <w:end w:w="140" w:type="dxa"/>
            </w:tcMar>
            <w:shd w:fill="102661"/>
            <w:tcBorders>
              <w:start w:val="single" w:sz="24" w:color="4C73D1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E8EEFB"/>
                <w:sz w:val="15"/>
              </w:rPr>
              <w:t>RECOMENDAÇÃO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Investigar volumes e causas antes de comprometer construção. Nenhuma decisão real foi tomada neste exemplo.</w:t>
            </w:r>
          </w:p>
        </w:tc>
      </w:tr>
    </w:tbl>
    <w:p>
      <w:pPr>
        <w:spacing w:line="2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