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092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PERGUNTAS PARA FECHAR LACUNAS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50"/>
        </w:rPr>
        <w:t>EXEMPLO FICTÍCIO: Lacunas a fechar sobre as solicitações internas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sample-briefing-improvement-questionnaire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p>
      <w:pPr>
        <w:pStyle w:val="Heading1"/>
        <w:tabs>
          <w:tab w:pos="240" w:val="left"/>
        </w:tabs>
        <w:spacing w:before="200" w:after="140" w:line="264" w:lineRule="exact"/>
        <w:shd w:fill="102661"/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Notas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Perguntas para fechar lacunas da Entrevista Inicial fictícia antes de atribuir escala ao problema.</w:t>
      </w:r>
    </w:p>
    <w:p>
      <w:pPr>
        <w:spacing w:before="0" w:after="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• Qual o volume de solicitações elegíveis por mês e qual é a fonte?</w:t>
      </w:r>
    </w:p>
    <w:p>
      <w:pPr>
        <w:spacing w:before="0" w:after="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• Que proporção exige devolução por informação ausente, em qual período?</w:t>
      </w:r>
    </w:p>
    <w:p>
      <w:pPr>
        <w:spacing w:before="0" w:after="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• Quais perfis de agentes e equipes são afetados?</w:t>
      </w:r>
    </w:p>
    <w:p>
      <w:pPr>
        <w:spacing w:before="0" w:after="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• Quem é responsável pela decisão de prosseguir e quais restrições existem?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1906" w:h="16838"/>
      <w:pgMar w:top="907" w:right="907" w:bottom="907" w:left="907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Lacunas a fechar sobre as solicitações internas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