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DAS EVIDÊNCIAS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FICTÍCIO. Portal de solicitações: maturidade das evidências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sample-innovation-scorecard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Alinhamento e oportunidade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caso fictício tem problema formulado e público definido, mas o potencial institucional não foi validado por fonte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Redução de riscos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simulada equivale a relato e reação a conceito; não demonstra uso em produção, efeito ou viabilidade econômica.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Próximo gate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Antes de avançar, obter linha de base, testar o fluxo com público elegível e confirmar dependências operacionais.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Força das evidências: exemplo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Lacuna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Desejabilidade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relato simulado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uso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Viabilidade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avaliada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custo e operação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FICTÍCIO.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