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com menos devoluções</w:t>
      </w:r>
    </w:p>
    <w:p>
      <w:r>
        <w:rPr>
          <w:color w:val="586EA4"/>
          <w:sz w:val="15"/>
        </w:rPr>
        <w:t>ID sample-briefing-one-page · versão 1.0.0 · Completo</w:t>
      </w:r>
    </w:p>
    <w:p>
      <w:r>
        <w:t>Dados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Como podemos tornar as solicitações mais claras e rastreáveis?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Problema ou oportunidade</w:t>
              <w:br/>
              <w:t>Solicitações chegam por canais diferentes e sem informações padronizadas.</w:t>
              <w:br/>
              <w:t>Pontos: Há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Relevância</w:t>
              <w:br/>
              <w:t>O problema reduz a eficiência operacional e a confiança no processo interno.</w:t>
              <w:br/>
              <w:t>Pontos: O retrabalho consome capacidade das equipes.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Resultados esperados</w:t>
              <w:br/>
              <w:t>Tornar as solicitações completas, rastreáveis e previsíveis.</w:t>
              <w:br/>
              <w:t>Pontos: Reduzir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Campo</w:t>
            </w:r>
          </w:p>
        </w:tc>
        <w:tc>
          <w:tcPr>
            <w:tcW w:type="dxa" w:w="7739"/>
          </w:tcPr>
          <w:p>
            <w:r>
              <w:t>Valor</w:t>
            </w:r>
          </w:p>
        </w:tc>
      </w:tr>
      <w:tr>
        <w:tc>
          <w:tcPr>
            <w:tcW w:type="dxa" w:w="7739"/>
          </w:tcPr>
          <w:p>
            <w:r>
              <w:t>Responsáveis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  <w:tr>
        <w:tc>
          <w:tcPr>
            <w:tcW w:type="dxa" w:w="7739"/>
          </w:tcPr>
          <w:p>
            <w:r>
              <w:t>Patrocinador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BRIEFING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com menos devoluções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