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Registro do workshop 4D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D1 — Descongelar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Participantes fictícios relataram incerteza sobre o andamento das solicitações e divergiram sobre a principal causa.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D2 — Diagnosticar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jornada simulada mostra campos incompletos na entrada, devoluções e ausência de status visível. Não há linha de base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D3 — Desenhar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Foram simuladas três alternativas: orientação prévia, formulário guiado e painel de status; cada uma responde a uma parte da dor.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D4 — Decidir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fictício priorizou investigar o formulário guiado. O voto exemplifica preferência do grupo, não valida eficácia.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Alternativa</w:t>
            </w:r>
          </w:p>
        </w:tc>
        <w:tc>
          <w:tcPr>
            <w:tcW w:type="dxa" w:w="5159"/>
          </w:tcPr>
          <w:p>
            <w:r>
              <w:t>Dor</w:t>
            </w:r>
          </w:p>
        </w:tc>
        <w:tc>
          <w:tcPr>
            <w:tcW w:type="dxa" w:w="5159"/>
          </w:tcPr>
          <w:p>
            <w:r>
              <w:t>Prioridade do grupo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entrada incompleta</w:t>
            </w:r>
          </w:p>
        </w:tc>
        <w:tc>
          <w:tcPr>
            <w:tcW w:type="dxa" w:w="5159"/>
          </w:tcPr>
          <w:p>
            <w:r>
              <w:t>1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incerteza</w:t>
            </w:r>
          </w:p>
        </w:tc>
        <w:tc>
          <w:tcPr>
            <w:tcW w:type="dxa" w:w="5159"/>
          </w:tcPr>
          <w:p>
            <w:r>
              <w:t>2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dúvidas iniciais</w:t>
            </w:r>
          </w:p>
        </w:tc>
        <w:tc>
          <w:tcPr>
            <w:tcW w:type="dxa" w:w="5159"/>
          </w:tcPr>
          <w:p>
            <w:r>
              <w:t>3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Registro do workshop 4D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