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69280" cy="1133856"/>
            <wp:docPr id="1" name="Picture 1"/>
            <wp:cNvGraphicFramePr>
              <a:graphicFrameLocks noChangeAspect="1"/>
            </wp:cNvGraphicFramePr>
            <a:graphic>
              <a:graphicData uri="http://schemas.openxmlformats.org/drawingml/2006/picture">
                <pic:pic>
                  <pic:nvPicPr>
                    <pic:cNvPr id="0" name="_foodloggerlogo_preview.png"/>
                    <pic:cNvPicPr/>
                  </pic:nvPicPr>
                  <pic:blipFill>
                    <a:blip r:embed="rId9"/>
                    <a:stretch>
                      <a:fillRect/>
                    </a:stretch>
                  </pic:blipFill>
                  <pic:spPr>
                    <a:xfrm>
                      <a:off x="0" y="0"/>
                      <a:ext cx="5669280" cy="1133856"/>
                    </a:xfrm>
                    <a:prstGeom prst="rect"/>
                  </pic:spPr>
                </pic:pic>
              </a:graphicData>
            </a:graphic>
          </wp:inline>
        </w:drawing>
      </w:r>
    </w:p>
    <w:p>
      <w:pPr>
        <w:jc w:val="center"/>
      </w:pPr>
      <w:r>
        <w:rPr>
          <w:b/>
          <w:color w:val="042433"/>
          <w:sz w:val="40"/>
        </w:rPr>
        <w:t>FOOD.LOGGER v1 — SINGLE SOURCE IMPLEMENTATION SPECIFICATION</w:t>
      </w:r>
    </w:p>
    <w:p>
      <w:pPr>
        <w:jc w:val="center"/>
      </w:pPr>
      <w:r>
        <w:rPr>
          <w:i/>
          <w:sz w:val="22"/>
        </w:rPr>
        <w:t>Authoritative build brief for Work mode / implementation</w:t>
      </w:r>
    </w:p>
    <w:p>
      <w:pPr>
        <w:jc w:val="center"/>
      </w:pPr>
      <w:r>
        <w:drawing>
          <wp:inline xmlns:a="http://schemas.openxmlformats.org/drawingml/2006/main" xmlns:pic="http://schemas.openxmlformats.org/drawingml/2006/picture">
            <wp:extent cx="1097280" cy="1005109"/>
            <wp:docPr id="2" name="Picture 2"/>
            <wp:cNvGraphicFramePr>
              <a:graphicFrameLocks noChangeAspect="1"/>
            </wp:cNvGraphicFramePr>
            <a:graphic>
              <a:graphicData uri="http://schemas.openxmlformats.org/drawingml/2006/picture">
                <pic:pic>
                  <pic:nvPicPr>
                    <pic:cNvPr id="0" name="_flapptag_dark_preview.png"/>
                    <pic:cNvPicPr/>
                  </pic:nvPicPr>
                  <pic:blipFill>
                    <a:blip r:embed="rId10"/>
                    <a:stretch>
                      <a:fillRect/>
                    </a:stretch>
                  </pic:blipFill>
                  <pic:spPr>
                    <a:xfrm>
                      <a:off x="0" y="0"/>
                      <a:ext cx="1097280" cy="1005109"/>
                    </a:xfrm>
                    <a:prstGeom prst="rect"/>
                  </pic:spPr>
                </pic:pic>
              </a:graphicData>
            </a:graphic>
          </wp:inline>
        </w:drawing>
      </w:r>
    </w:p>
    <w:p>
      <w:r>
        <w:rPr>
          <w:b w:val="0"/>
          <w:i w:val="0"/>
        </w:rPr>
        <w:t>This document is the single source of truth for Food.Logger v1. Implement the complete application described here. Where a minor UI detail is unspecified, choose the simplest behavior consistent with the defined product rather than inventing unrelated features or stopping for trivial clarification.</w:t>
      </w:r>
    </w:p>
    <w:tbl>
      <w:tblPr>
        <w:tblW w:type="auto" w:w="0"/>
        <w:jc w:val="center"/>
        <w:tblLayout w:type="autofit"/>
        <w:tblLook w:firstColumn="1" w:firstRow="1" w:lastColumn="0" w:lastRow="0" w:noHBand="0" w:noVBand="1" w:val="04A0"/>
      </w:tblPr>
      <w:tblGrid>
        <w:gridCol w:w="10224"/>
      </w:tblGrid>
      <w:tr>
        <w:tc>
          <w:tcPr>
            <w:tcW w:type="dxa" w:w="10224"/>
            <w:shd w:fill="EAF2F5"/>
            <w:vAlign w:val="center"/>
          </w:tcPr>
          <w:p>
            <w:pPr>
              <w:spacing w:after="0"/>
            </w:pPr>
            <w:r>
              <w:rPr>
                <w:b/>
                <w:color w:val="042433"/>
              </w:rPr>
              <w:t>IMPORTANT: The period in “Food.Logger” is part of the product name. The darker app-tag SVG included in Appendix A is canonical. Ignore the lighter variants from prior design files.</w:t>
            </w:r>
          </w:p>
        </w:tc>
      </w:tr>
    </w:tbl>
    <w:p>
      <w:r>
        <w:br w:type="page"/>
      </w:r>
    </w:p>
    <w:p>
      <w:pPr>
        <w:pStyle w:val="Heading1"/>
      </w:pPr>
      <w:r>
        <w:rPr>
          <w:b w:val="0"/>
          <w:i w:val="0"/>
        </w:rPr>
        <w:t>0. Implementation Directive</w:t>
      </w:r>
    </w:p>
    <w:p>
      <w:r>
        <w:rPr>
          <w:b w:val="0"/>
          <w:i w:val="0"/>
        </w:rPr>
        <w:t>Build the entire Food.Logger v1 application described in this document, not merely mockups or scaffolding. Deliver a runnable native Android project with all core screens, navigation, local persistence, calculations, food search and scanning flows, check-ins, history, target management, import/export architecture, debug demo data, and the supplied branding. Compile and run it in an Android emulator, exercise the primary workflows, fix compilation/runtime errors encountered, and leave the project ready for direct deployment from Android Studio to a physical Android device.</w:t>
      </w:r>
    </w:p>
    <w:p>
      <w:pPr>
        <w:pStyle w:val="ListBullet"/>
      </w:pPr>
      <w:r>
        <w:t>Do not stop after creating a project shell or a subset of screens.</w:t>
      </w:r>
    </w:p>
    <w:p>
      <w:pPr>
        <w:pStyle w:val="ListBullet"/>
      </w:pPr>
      <w:r>
        <w:t>Do not substitute placeholder nutrition data for the external food-database integration when that integration can be implemented.</w:t>
      </w:r>
    </w:p>
    <w:p>
      <w:pPr>
        <w:pStyle w:val="ListBullet"/>
      </w:pPr>
      <w:r>
        <w:t>If an external API requires a developer key, isolate that dependency cleanly and document exactly how the key is supplied; the rest of the app must still run.</w:t>
      </w:r>
    </w:p>
    <w:p>
      <w:pPr>
        <w:pStyle w:val="ListBullet"/>
      </w:pPr>
      <w:r>
        <w:t>Manual food entry is a fallback. Database search and barcode lookup are the normal path.</w:t>
      </w:r>
    </w:p>
    <w:p>
      <w:pPr>
        <w:pStyle w:val="ListBullet"/>
      </w:pPr>
      <w:r>
        <w:t>No proprietary cloud backend or user account is required for v1.</w:t>
      </w:r>
    </w:p>
    <w:p>
      <w:pPr>
        <w:pStyle w:val="ListBullet"/>
      </w:pPr>
      <w:r>
        <w:t>Use the SVG source in Appendix A verbatim to create the canonical logo assets in the Android project.</w:t>
      </w:r>
    </w:p>
    <w:p>
      <w:pPr>
        <w:pStyle w:val="Heading1"/>
      </w:pPr>
      <w:r>
        <w:rPr>
          <w:b w:val="0"/>
          <w:i w:val="0"/>
        </w:rPr>
        <w:t>1. Product Definition</w:t>
      </w:r>
    </w:p>
    <w:p>
      <w:r>
        <w:rPr>
          <w:b w:val="0"/>
          <w:i w:val="0"/>
        </w:rPr>
        <w:t>Food.Logger is a local-first Android nutrition tracking application centered on three actions: Log → Measure → Adjust. It should make daily food logging fast, show remaining calories/macros continuously, track weight trend, and conduct a weekly check-in that generates a transparent recommendation for the next week. Recommendations are suggestions; the user must explicitly accept, keep current targets, or adjust manually.</w:t>
      </w:r>
    </w:p>
    <w:p>
      <w:r>
        <w:rPr>
          <w:b w:val="0"/>
          <w:i w:val="0"/>
        </w:rPr>
        <w:t>The product is intended to be installable independently on more than one phone (for example, the user and spouse). Each installation has its own local data. v1 does not need household accounts, cloud sync, or multi-profile complexity.</w:t>
      </w:r>
    </w:p>
    <w:p>
      <w:pPr>
        <w:pStyle w:val="Heading1"/>
      </w:pPr>
      <w:r>
        <w:rPr>
          <w:b w:val="0"/>
          <w:i w:val="0"/>
        </w:rPr>
        <w:t>2. Technical Foundation</w:t>
      </w:r>
    </w:p>
    <w:p>
      <w:pPr>
        <w:pStyle w:val="ListBullet"/>
      </w:pPr>
      <w:r>
        <w:t>Native Android app in Kotlin with Jetpack Compose.</w:t>
      </w:r>
    </w:p>
    <w:p>
      <w:pPr>
        <w:pStyle w:val="ListBullet"/>
      </w:pPr>
      <w:r>
        <w:t>Room database as the live local source of truth.</w:t>
      </w:r>
    </w:p>
    <w:p>
      <w:pPr>
        <w:pStyle w:val="ListBullet"/>
      </w:pPr>
      <w:r>
        <w:t>Material 3 may be used as a component foundation, but visual styling should follow Food.Logger branding rather than default Material appearance.</w:t>
      </w:r>
    </w:p>
    <w:p>
      <w:pPr>
        <w:pStyle w:val="ListBullet"/>
      </w:pPr>
      <w:r>
        <w:t>Clean separation of UI, domain/business logic, repositories, persistence, and external nutrition providers.</w:t>
      </w:r>
    </w:p>
    <w:p>
      <w:pPr>
        <w:pStyle w:val="ListBullet"/>
      </w:pPr>
      <w:r>
        <w:t>Stable UUIDs for primary entities and proper Room migrations from the beginning.</w:t>
      </w:r>
    </w:p>
    <w:p>
      <w:pPr>
        <w:pStyle w:val="ListBullet"/>
      </w:pPr>
      <w:r>
        <w:t>JSON is for backup/export/interchange, not primary runtime storage.</w:t>
      </w:r>
    </w:p>
    <w:p>
      <w:pPr>
        <w:pStyle w:val="ListBullet"/>
      </w:pPr>
      <w:r>
        <w:t>The app remains usable offline for already-saved/local foods and all historical data.</w:t>
      </w:r>
    </w:p>
    <w:p>
      <w:pPr>
        <w:pStyle w:val="ListBullet"/>
      </w:pPr>
      <w:r>
        <w:t>Historical logged nutrition values are immutable snapshots: later edits to a library item must not rewrite prior days.</w:t>
      </w:r>
    </w:p>
    <w:p>
      <w:pPr>
        <w:pStyle w:val="Heading1"/>
      </w:pPr>
      <w:r>
        <w:rPr>
          <w:b w:val="0"/>
          <w:i w:val="0"/>
        </w:rPr>
        <w:t>3. Branding and Visual Identity</w:t>
      </w:r>
    </w:p>
    <w:p>
      <w:r>
        <w:rPr>
          <w:b w:val="0"/>
          <w:i w:val="0"/>
        </w:rPr>
        <w:t>Canonical supplied assets are embedded visually in this document and reproduced as exact SVG source in Appendix A.</w:t>
      </w:r>
    </w:p>
    <w:p>
      <w:pPr>
        <w:pStyle w:val="ListBullet"/>
      </w:pPr>
      <w:r>
        <w:t>Product name: Food.Logger — period required.</w:t>
      </w:r>
    </w:p>
    <w:p>
      <w:pPr>
        <w:pStyle w:val="ListBullet"/>
      </w:pPr>
      <w:r>
        <w:t>Primary teal: #104862.</w:t>
      </w:r>
    </w:p>
    <w:p>
      <w:pPr>
        <w:pStyle w:val="ListBullet"/>
      </w:pPr>
      <w:r>
        <w:t>Deep outline/navy: #042433.</w:t>
      </w:r>
    </w:p>
    <w:p>
      <w:pPr>
        <w:pStyle w:val="ListBullet"/>
      </w:pPr>
      <w:r>
        <w:t>Heading/display type: Lato Black. Use appropriate lighter Lato weights for body text, controls, and secondary labels.</w:t>
      </w:r>
    </w:p>
    <w:p>
      <w:pPr>
        <w:pStyle w:val="ListBullet"/>
      </w:pPr>
      <w:r>
        <w:t>Bundle the required font files with the Android app or otherwise ensure typography is deterministic offline. Do not depend on downloading fonts at runtime.</w:t>
      </w:r>
    </w:p>
    <w:p>
      <w:pPr>
        <w:pStyle w:val="ListBullet"/>
      </w:pPr>
      <w:r>
        <w:t>Do not recreate the supplied wordmark as typed text. Use the supplied vector artwork.</w:t>
      </w:r>
    </w:p>
    <w:p>
      <w:pPr>
        <w:pStyle w:val="ListBullet"/>
      </w:pPr>
      <w:r>
        <w:t>Theme switching is deferred; v1 can ship with one polished branded theme.</w:t>
      </w:r>
    </w:p>
    <w:p>
      <w:pPr>
        <w:pStyle w:val="Heading1"/>
      </w:pPr>
      <w:r>
        <w:rPr>
          <w:b w:val="0"/>
          <w:i w:val="0"/>
        </w:rPr>
        <w:t>4. UX Reference Sketches</w:t>
      </w:r>
    </w:p>
    <w:p>
      <w:r>
        <w:rPr>
          <w:b w:val="0"/>
          <w:i w:val="0"/>
        </w:rPr>
        <w:t>The following sketches are conceptual layout references, not pixel-perfect specifications. Preserve the interaction model and hierarchy; refine spacing, sizing, accessibility, and polish during implementation.</w:t>
      </w:r>
    </w:p>
    <w:p>
      <w:pPr>
        <w:jc w:val="center"/>
      </w:pPr>
      <w:r>
        <w:drawing>
          <wp:inline xmlns:a="http://schemas.openxmlformats.org/drawingml/2006/main" xmlns:pic="http://schemas.openxmlformats.org/drawingml/2006/picture">
            <wp:extent cx="5394960" cy="8142000"/>
            <wp:docPr id="3" name="Picture 3"/>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394960" cy="8142000"/>
                    </a:xfrm>
                    <a:prstGeom prst="rect"/>
                  </pic:spPr>
                </pic:pic>
              </a:graphicData>
            </a:graphic>
          </wp:inline>
        </w:drawing>
      </w:r>
    </w:p>
    <w:p>
      <w:pPr>
        <w:jc w:val="center"/>
      </w:pPr>
      <w:r>
        <w:rPr>
          <w:i/>
          <w:sz w:val="18"/>
        </w:rPr>
        <w:t>Home / macro goal / food library / check-in concept.</w:t>
      </w:r>
    </w:p>
    <w:p>
      <w:pPr>
        <w:jc w:val="center"/>
      </w:pPr>
      <w:r>
        <w:drawing>
          <wp:inline xmlns:a="http://schemas.openxmlformats.org/drawingml/2006/main" xmlns:pic="http://schemas.openxmlformats.org/drawingml/2006/picture">
            <wp:extent cx="5394960" cy="6720038"/>
            <wp:docPr id="4" name="Picture 4"/>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394960" cy="6720038"/>
                    </a:xfrm>
                    <a:prstGeom prst="rect"/>
                  </pic:spPr>
                </pic:pic>
              </a:graphicData>
            </a:graphic>
          </wp:inline>
        </w:drawing>
      </w:r>
    </w:p>
    <w:p>
      <w:pPr>
        <w:jc w:val="center"/>
      </w:pPr>
      <w:r>
        <w:rPr>
          <w:i/>
          <w:sz w:val="18"/>
        </w:rPr>
        <w:t>Overall app information architecture concept.</w:t>
      </w:r>
    </w:p>
    <w:p>
      <w:pPr>
        <w:jc w:val="center"/>
      </w:pPr>
      <w:r>
        <w:drawing>
          <wp:inline xmlns:a="http://schemas.openxmlformats.org/drawingml/2006/main" xmlns:pic="http://schemas.openxmlformats.org/drawingml/2006/picture">
            <wp:extent cx="5394960" cy="4429879"/>
            <wp:docPr id="5" name="Picture 5"/>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5394960" cy="4429879"/>
                    </a:xfrm>
                    <a:prstGeom prst="rect"/>
                  </pic:spPr>
                </pic:pic>
              </a:graphicData>
            </a:graphic>
          </wp:inline>
        </w:drawing>
      </w:r>
    </w:p>
    <w:p>
      <w:pPr>
        <w:jc w:val="center"/>
      </w:pPr>
      <w:r>
        <w:rPr>
          <w:i/>
          <w:sz w:val="18"/>
        </w:rPr>
        <w:t>Daily log concept with persistent daily totals and collapsible meal sections.</w:t>
      </w:r>
    </w:p>
    <w:p>
      <w:pPr>
        <w:pStyle w:val="Heading1"/>
      </w:pPr>
      <w:r>
        <w:rPr>
          <w:b w:val="0"/>
          <w:i w:val="0"/>
        </w:rPr>
        <w:t>5. Primary Navigation</w:t>
      </w:r>
    </w:p>
    <w:p>
      <w:r>
        <w:rPr>
          <w:b w:val="0"/>
          <w:i w:val="0"/>
        </w:rPr>
        <w:t>Home is the hub. A persistent bottom navigation bar is not required.</w:t>
      </w:r>
    </w:p>
    <w:p>
      <w:pPr>
        <w:pStyle w:val="ListBullet"/>
      </w:pPr>
      <w:r>
        <w:t>Home</w:t>
      </w:r>
    </w:p>
    <w:p>
      <w:pPr>
        <w:pStyle w:val="ListBullet"/>
      </w:pPr>
      <w:r>
        <w:t>Log</w:t>
      </w:r>
    </w:p>
    <w:p>
      <w:pPr>
        <w:pStyle w:val="ListBullet"/>
      </w:pPr>
      <w:r>
        <w:t>Macros &amp; Goal</w:t>
      </w:r>
    </w:p>
    <w:p>
      <w:pPr>
        <w:pStyle w:val="ListBullet"/>
      </w:pPr>
      <w:r>
        <w:t>Food Library</w:t>
      </w:r>
    </w:p>
    <w:p>
      <w:pPr>
        <w:pStyle w:val="ListBullet"/>
      </w:pPr>
      <w:r>
        <w:t>Check-In</w:t>
      </w:r>
    </w:p>
    <w:p>
      <w:pPr>
        <w:pStyle w:val="ListBullet"/>
      </w:pPr>
      <w:r>
        <w:t>Settings is accessed from a gear in the upper-right of Home.</w:t>
      </w:r>
    </w:p>
    <w:p>
      <w:r>
        <w:rPr>
          <w:b w:val="0"/>
          <w:i w:val="0"/>
        </w:rPr>
        <w:t>Use conventional Back navigation on child/detail screens. Preserve user context when returning from add/edit flows.</w:t>
      </w:r>
    </w:p>
    <w:p>
      <w:pPr>
        <w:pStyle w:val="Heading1"/>
      </w:pPr>
      <w:r>
        <w:rPr>
          <w:b w:val="0"/>
          <w:i w:val="0"/>
        </w:rPr>
        <w:t>6. Home Screen</w:t>
      </w:r>
    </w:p>
    <w:p>
      <w:pPr>
        <w:pStyle w:val="ListBullet"/>
      </w:pPr>
      <w:r>
        <w:t>Food.Logger branding/header with Settings gear top-right.</w:t>
      </w:r>
    </w:p>
    <w:p>
      <w:pPr>
        <w:pStyle w:val="ListBullet"/>
      </w:pPr>
      <w:r>
        <w:t>Weight trend chart showing actual weigh-ins and a smoothed trend line.</w:t>
      </w:r>
    </w:p>
    <w:p>
      <w:pPr>
        <w:pStyle w:val="ListBullet"/>
      </w:pPr>
      <w:r>
        <w:t>Current weight, goal weight, and current weekly trend/progress directly below the graph.</w:t>
      </w:r>
    </w:p>
    <w:p>
      <w:pPr>
        <w:pStyle w:val="ListBullet"/>
      </w:pPr>
      <w:r>
        <w:t>Current calorie/protein targets and current weekly adherence may be shown as concise status information.</w:t>
      </w:r>
    </w:p>
    <w:p>
      <w:pPr>
        <w:pStyle w:val="ListBullet"/>
      </w:pPr>
      <w:r>
        <w:t>Check-in status should be visible when relevant: e.g., “Next check-in: Sunday” or “Check-In Ready”.</w:t>
      </w:r>
    </w:p>
    <w:p>
      <w:pPr>
        <w:pStyle w:val="ListBullet"/>
      </w:pPr>
      <w:r>
        <w:t>Large navigation controls: LOG FOOD, MACROS &amp; GOAL, FOOD LIBRARY, CHECK-IN. LOG FOOD is the most visually prominent/high-frequency action.</w:t>
      </w:r>
    </w:p>
    <w:p>
      <w:r>
        <w:rPr>
          <w:b w:val="0"/>
          <w:i w:val="0"/>
        </w:rPr>
        <w:t>Tapping the weight graph may open an expanded long-term weight-history view. The expanded view should be architected so check-in/target-change markers can be shown against the weight trend.</w:t>
      </w:r>
    </w:p>
    <w:p>
      <w:pPr>
        <w:pStyle w:val="Heading1"/>
      </w:pPr>
      <w:r>
        <w:rPr>
          <w:b w:val="0"/>
          <w:i w:val="0"/>
        </w:rPr>
        <w:t>7. Daily Log — Persistent Day Context</w:t>
      </w:r>
    </w:p>
    <w:p>
      <w:r>
        <w:rPr>
          <w:b w:val="0"/>
          <w:i w:val="0"/>
        </w:rPr>
        <w:t>The daily log is the app’s most frequently used screen. The day itself is the persistent context; meals are expandable/collapsible sections inside that day.</w:t>
      </w:r>
    </w:p>
    <w:p>
      <w:pPr>
        <w:pStyle w:val="ListBullet"/>
      </w:pPr>
      <w:r>
        <w:t>Date navigation at top: previous day, current date/Today, next day.</w:t>
      </w:r>
    </w:p>
    <w:p>
      <w:pPr>
        <w:pStyle w:val="ListBullet"/>
      </w:pPr>
      <w:r>
        <w:t>Allow viewing and editing prior days.</w:t>
      </w:r>
    </w:p>
    <w:p>
      <w:pPr>
        <w:pStyle w:val="ListBullet"/>
      </w:pPr>
      <w:r>
        <w:t>Persistent daily header tracks REMAINING calories, protein, carbohydrates, and fat.</w:t>
      </w:r>
    </w:p>
    <w:p>
      <w:pPr>
        <w:pStyle w:val="ListBullet"/>
      </w:pPr>
      <w:r>
        <w:t>The daily values count down as food is logged and update immediately when entries change.</w:t>
      </w:r>
    </w:p>
    <w:p>
      <w:pPr>
        <w:pStyle w:val="ListBullet"/>
      </w:pPr>
      <w:r>
        <w:t>Optional progress bars/rings may reinforce the remaining values, but the numeric remaining amounts must stay clear.</w:t>
      </w:r>
    </w:p>
    <w:p>
      <w:r>
        <w:rPr>
          <w:b w:val="0"/>
          <w:i w:val="0"/>
        </w:rPr>
        <w:t>Example header: 850 kcal remaining · 62g protein · 74g carbs · 21g fat.</w:t>
      </w:r>
    </w:p>
    <w:p>
      <w:pPr>
        <w:pStyle w:val="Heading1"/>
      </w:pPr>
      <w:r>
        <w:rPr>
          <w:b w:val="0"/>
          <w:i w:val="0"/>
        </w:rPr>
        <w:t>8. Meal Sections</w:t>
      </w:r>
    </w:p>
    <w:p>
      <w:r>
        <w:rPr>
          <w:b w:val="0"/>
          <w:i w:val="0"/>
        </w:rPr>
        <w:t>The day contains Breakfast, Lunch, Dinner, Snacks, and Alcohol.</w:t>
      </w:r>
    </w:p>
    <w:p>
      <w:pPr>
        <w:pStyle w:val="ListBullet"/>
      </w:pPr>
      <w:r>
        <w:t>Breakfast, Lunch, Dinner, and Snacks use the same food-meal behavior.</w:t>
      </w:r>
    </w:p>
    <w:p>
      <w:pPr>
        <w:pStyle w:val="ListBullet"/>
      </w:pPr>
      <w:r>
        <w:t>Snacks is simply the category for intake outside normal meals and is not tied to a time of day.</w:t>
      </w:r>
    </w:p>
    <w:p>
      <w:pPr>
        <w:pStyle w:val="ListBullet"/>
      </w:pPr>
      <w:r>
        <w:t>Each meal is an expandable/collapsible pill/card.</w:t>
      </w:r>
    </w:p>
    <w:p>
      <w:pPr>
        <w:pStyle w:val="ListBullet"/>
      </w:pPr>
      <w:r>
        <w:t>Collapsed state still shows the meal subtotal: calories, protein, carbs, and fat.</w:t>
      </w:r>
    </w:p>
    <w:p>
      <w:pPr>
        <w:pStyle w:val="ListBullet"/>
      </w:pPr>
      <w:r>
        <w:t>Expanded state shows all logged items plus an “+ Add” control.</w:t>
      </w:r>
    </w:p>
    <w:p>
      <w:pPr>
        <w:pStyle w:val="ListBullet"/>
      </w:pPr>
      <w:r>
        <w:t>Each logged food row shows name, quantity/serving, calories, protein, carbs, and fat.</w:t>
      </w:r>
    </w:p>
    <w:p>
      <w:pPr>
        <w:pStyle w:val="ListBullet"/>
      </w:pPr>
      <w:r>
        <w:t>Tapping a food row opens editing for quantity or deletion.</w:t>
      </w:r>
    </w:p>
    <w:p>
      <w:pPr>
        <w:pStyle w:val="ListBullet"/>
      </w:pPr>
      <w:r>
        <w:t>Tapping the meal heading toggles expansion. Earlier meals can remain collapsed to keep dinner-time scrolling manageable.</w:t>
      </w:r>
    </w:p>
    <w:p>
      <w:pPr>
        <w:pStyle w:val="Heading1"/>
      </w:pPr>
      <w:r>
        <w:rPr>
          <w:b w:val="0"/>
          <w:i w:val="0"/>
        </w:rPr>
        <w:t>9. Adding Food — Database First</w:t>
      </w:r>
    </w:p>
    <w:p>
      <w:r>
        <w:rPr>
          <w:b w:val="0"/>
          <w:i w:val="0"/>
        </w:rPr>
        <w:t>Manual entry is NOT the default. The normal experience is to find an existing food quickly, set quantity, and add it.</w:t>
      </w:r>
    </w:p>
    <w:p>
      <w:r>
        <w:rPr>
          <w:b w:val="0"/>
          <w:i w:val="0"/>
        </w:rPr>
        <w:t>When “+ Add” is tapped inside a meal, open an add interface scoped to that meal, e.g. “Add to Breakfast”. Provide:</w:t>
      </w:r>
    </w:p>
    <w:p>
      <w:pPr>
        <w:pStyle w:val="ListBullet"/>
      </w:pPr>
      <w:r>
        <w:t>Search bar.</w:t>
      </w:r>
    </w:p>
    <w:p>
      <w:pPr>
        <w:pStyle w:val="ListBullet"/>
      </w:pPr>
      <w:r>
        <w:t>Scan Barcode.</w:t>
      </w:r>
    </w:p>
    <w:p>
      <w:pPr>
        <w:pStyle w:val="ListBullet"/>
      </w:pPr>
      <w:r>
        <w:t>Scan Nutrition Label.</w:t>
      </w:r>
    </w:p>
    <w:p>
      <w:pPr>
        <w:pStyle w:val="ListBullet"/>
      </w:pPr>
      <w:r>
        <w:t>Create Food manually as fallback.</w:t>
      </w:r>
    </w:p>
    <w:p>
      <w:r>
        <w:rPr>
          <w:b w:val="0"/>
          <w:i w:val="0"/>
        </w:rPr>
        <w:t>Search results should appear in a scrollable section below the search field. Rank useful personal results before generic remote results:</w:t>
      </w:r>
    </w:p>
    <w:p>
      <w:pPr>
        <w:pStyle w:val="ListNumber"/>
      </w:pPr>
      <w:r>
        <w:t>Recent foods.</w:t>
      </w:r>
    </w:p>
    <w:p>
      <w:pPr>
        <w:pStyle w:val="ListNumber"/>
      </w:pPr>
      <w:r>
        <w:t>Favorites.</w:t>
      </w:r>
    </w:p>
    <w:p>
      <w:pPr>
        <w:pStyle w:val="ListNumber"/>
      </w:pPr>
      <w:r>
        <w:t>Matching locally cached/saved foods.</w:t>
      </w:r>
    </w:p>
    <w:p>
      <w:pPr>
        <w:pStyle w:val="ListNumber"/>
      </w:pPr>
      <w:r>
        <w:t>External nutrition database results.</w:t>
      </w:r>
    </w:p>
    <w:p>
      <w:r>
        <w:rPr>
          <w:b w:val="0"/>
          <w:i w:val="0"/>
        </w:rPr>
        <w:t>Use existing public food databases as the normal data source. Integrate at least USDA FoodData Central for generic/branded foods and Open Food Facts as an additional source, especially for barcode/product coverage. Provider implementations should be isolated behind a repository/provider abstraction so another source can be added later without rewriting UI/business logic.</w:t>
      </w:r>
    </w:p>
    <w:p>
      <w:r>
        <w:rPr>
          <w:b w:val="0"/>
          <w:i w:val="0"/>
        </w:rPr>
        <w:t>If a USDA API key is required, document the setup and keep the key out of source control. Open Food Facts or local/manual functionality should still allow development and ordinary use when the USDA key is absent.</w:t>
      </w:r>
    </w:p>
    <w:p>
      <w:r>
        <w:rPr>
          <w:b w:val="0"/>
          <w:i w:val="0"/>
        </w:rPr>
        <w:t>A compact result should show food name, brand when available, default serving, calories, protein, carbs, and fat. Selecting a result goes directly to quantity selection; do not force an unnecessary detail screen.</w:t>
      </w:r>
    </w:p>
    <w:p>
      <w:pPr>
        <w:pStyle w:val="Heading1"/>
      </w:pPr>
      <w:r>
        <w:rPr>
          <w:b w:val="0"/>
          <w:i w:val="0"/>
        </w:rPr>
        <w:t>10. Barcode and Nutrition Label Scanning</w:t>
      </w:r>
    </w:p>
    <w:p>
      <w:r>
        <w:rPr>
          <w:b w:val="0"/>
          <w:i w:val="0"/>
        </w:rPr>
        <w:t>Barcode scanning should read UPC/EAN and attempt remote lookup automatically. If the item is found, normalize it into Food.Logger’s internal food model and proceed to quantity selection. If not found, offer label scan/manual creation.</w:t>
      </w:r>
    </w:p>
    <w:p>
      <w:r>
        <w:rPr>
          <w:b w:val="0"/>
          <w:i w:val="0"/>
        </w:rPr>
        <w:t>Nutrition-label scanning is a fallback/repair path for products not found or with incorrect database data. It should prefill the canonical food editor with recognized serving and nutrition values, then require user review before save/use. If OCR/vision extraction is imperfect, make correction easy rather than pretending the data is certain.</w:t>
      </w:r>
    </w:p>
    <w:p>
      <w:pPr>
        <w:pStyle w:val="Heading1"/>
      </w:pPr>
      <w:r>
        <w:rPr>
          <w:b w:val="0"/>
          <w:i w:val="0"/>
        </w:rPr>
        <w:t>11. Quantity Editor</w:t>
      </w:r>
    </w:p>
    <w:p>
      <w:pPr>
        <w:pStyle w:val="ListBullet"/>
      </w:pPr>
      <w:r>
        <w:t>Show food name and base serving definition.</w:t>
      </w:r>
    </w:p>
    <w:p>
      <w:pPr>
        <w:pStyle w:val="ListBullet"/>
      </w:pPr>
      <w:r>
        <w:t>Support native serving, serving multiplier, grams, and ounces when a valid conversion exists.</w:t>
      </w:r>
    </w:p>
    <w:p>
      <w:pPr>
        <w:pStyle w:val="ListBullet"/>
      </w:pPr>
      <w:r>
        <w:t>Nutrition totals update live as quantity changes.</w:t>
      </w:r>
    </w:p>
    <w:p>
      <w:pPr>
        <w:pStyle w:val="ListBullet"/>
      </w:pPr>
      <w:r>
        <w:t>Remember the last quantity used for a food and offer it as the next default.</w:t>
      </w:r>
    </w:p>
    <w:p>
      <w:pPr>
        <w:pStyle w:val="ListBullet"/>
      </w:pPr>
      <w:r>
        <w:t>Do not invent cup/piece/volume conversions when the source data does not support them.</w:t>
      </w:r>
    </w:p>
    <w:p>
      <w:r>
        <w:rPr>
          <w:b w:val="0"/>
          <w:i w:val="0"/>
        </w:rPr>
        <w:t>Example: 1 container = 170 g; user chooses 1.5 servings / 255 g; live display shows resulting kcal/P/C/F; primary action “ADD TO BREAKFAST”.</w:t>
      </w:r>
    </w:p>
    <w:p>
      <w:pPr>
        <w:pStyle w:val="Heading1"/>
      </w:pPr>
      <w:r>
        <w:rPr>
          <w:b w:val="0"/>
          <w:i w:val="0"/>
        </w:rPr>
        <w:t>12. Food Library and Canonical Food Model</w:t>
      </w:r>
    </w:p>
    <w:p>
      <w:r>
        <w:rPr>
          <w:b w:val="0"/>
          <w:i w:val="0"/>
        </w:rPr>
        <w:t>The Food Library is the user’s personalized local cache/reusable collection. It is not the universe of food data; external databases remain searchable when adding food.</w:t>
      </w:r>
    </w:p>
    <w:p>
      <w:r>
        <w:rPr>
          <w:b w:val="0"/>
          <w:i w:val="0"/>
        </w:rPr>
        <w:t>Reusable library concepts:</w:t>
      </w:r>
    </w:p>
    <w:p>
      <w:pPr>
        <w:pStyle w:val="ListBullet"/>
      </w:pPr>
      <w:r>
        <w:t>Foods — single products or ingredients.</w:t>
      </w:r>
    </w:p>
    <w:p>
      <w:pPr>
        <w:pStyle w:val="ListBullet"/>
      </w:pPr>
      <w:r>
        <w:t>Recipes — multiple ingredients forming one reusable recipe.</w:t>
      </w:r>
    </w:p>
    <w:p>
      <w:pPr>
        <w:pStyle w:val="ListBullet"/>
      </w:pPr>
      <w:r>
        <w:t>Saved Meals — reusable combinations of foods/recipes.</w:t>
      </w:r>
    </w:p>
    <w:p>
      <w:pPr>
        <w:pStyle w:val="ListBullet"/>
      </w:pPr>
      <w:r>
        <w:t>Alcohol Presets — reusable alcohol entries.</w:t>
      </w:r>
    </w:p>
    <w:p>
      <w:r>
        <w:rPr>
          <w:b w:val="0"/>
          <w:i w:val="0"/>
        </w:rPr>
        <w:t>A Food record should support at least: UUID; name; optional brand; optional barcode; source/provider and external source ID; default serving name; default serving quantity; serving unit; calories; protein; carbs; fat; fiber; sugar; sodium; alcohol grams when applicable; notes; favorite flag; last-used timestamp; use count; created/updated timestamps.</w:t>
      </w:r>
    </w:p>
    <w:p>
      <w:r>
        <w:rPr>
          <w:b w:val="0"/>
          <w:i w:val="0"/>
        </w:rPr>
        <w:t>The fast manual-entry requirements are calories, protein, carbs, and fat. Fiber, sugar, and sodium may be stored/displayed when available, but there is no Settings toggle for optional nutrition fields.</w:t>
      </w:r>
    </w:p>
    <w:p>
      <w:r>
        <w:rPr>
          <w:b w:val="0"/>
          <w:i w:val="0"/>
        </w:rPr>
        <w:t>Food menu actions should include Edit, Favorite/Unfavorite, Duplicate, and Delete as appropriate.</w:t>
      </w:r>
    </w:p>
    <w:p>
      <w:pPr>
        <w:pStyle w:val="Heading1"/>
      </w:pPr>
      <w:r>
        <w:rPr>
          <w:b w:val="0"/>
          <w:i w:val="0"/>
        </w:rPr>
        <w:t>13. Local Caching and Source Provenance</w:t>
      </w:r>
    </w:p>
    <w:p>
      <w:r>
        <w:rPr>
          <w:b w:val="0"/>
          <w:i w:val="0"/>
        </w:rPr>
        <w:t>When a user logs or deliberately saves an external food, persist a normalized local copy so it is fast to reuse and remains available offline. Preserve provenance such as USDA, Open Food Facts, Manual, or Nutrition Label Scan, plus an external provider ID when available. User corrections should create/update the local normalized version without altering historical log snapshots.</w:t>
      </w:r>
    </w:p>
    <w:p>
      <w:pPr>
        <w:pStyle w:val="Heading1"/>
      </w:pPr>
      <w:r>
        <w:rPr>
          <w:b w:val="0"/>
          <w:i w:val="0"/>
        </w:rPr>
        <w:t>14. Historical Food Log Integrity</w:t>
      </w:r>
    </w:p>
    <w:p>
      <w:r>
        <w:rPr>
          <w:b w:val="0"/>
          <w:i w:val="0"/>
        </w:rPr>
        <w:t>Every logged food is a historical snapshot. Store a reference to the source/library food ID AND the nutrition/serving values actually used for that log entry. Later editing or deletion of the library food must not retroactively change old days.</w:t>
      </w:r>
    </w:p>
    <w:p>
      <w:pPr>
        <w:pStyle w:val="Heading1"/>
      </w:pPr>
      <w:r>
        <w:rPr>
          <w:b w:val="0"/>
          <w:i w:val="0"/>
        </w:rPr>
        <w:t>15. Recipes and Saved Meals</w:t>
      </w:r>
    </w:p>
    <w:p>
      <w:r>
        <w:rPr>
          <w:b w:val="0"/>
          <w:i w:val="0"/>
        </w:rPr>
        <w:t>Recipes are composed of Food Library items plus quantities and expose derived total nutrition and serving information. Saved Meals are reusable combinations of Foods and/or Recipes, e.g. a standard breakfast.</w:t>
      </w:r>
    </w:p>
    <w:p>
      <w:pPr>
        <w:pStyle w:val="ListBullet"/>
      </w:pPr>
      <w:r>
        <w:t>Adding a Saved Meal should add its component entries to the chosen meal section.</w:t>
      </w:r>
    </w:p>
    <w:p>
      <w:pPr>
        <w:pStyle w:val="ListBullet"/>
      </w:pPr>
      <w:r>
        <w:t>Individual component quantities remain editable after insertion.</w:t>
      </w:r>
    </w:p>
    <w:p>
      <w:pPr>
        <w:pStyle w:val="ListBullet"/>
      </w:pPr>
      <w:r>
        <w:t>Architect for “Repeat this meal” and “Copy previous meal/day”. These convenience actions should be implemented in v1 if straightforward; at minimum the model/navigation must not block them.</w:t>
      </w:r>
    </w:p>
    <w:p>
      <w:pPr>
        <w:pStyle w:val="Heading1"/>
      </w:pPr>
      <w:r>
        <w:rPr>
          <w:b w:val="0"/>
          <w:i w:val="0"/>
        </w:rPr>
        <w:t>16. Alcohol Logging</w:t>
      </w:r>
    </w:p>
    <w:p>
      <w:r>
        <w:rPr>
          <w:b w:val="0"/>
          <w:i w:val="0"/>
        </w:rPr>
        <w:t>Alcohol is part of the daily log but uses its own add flow.</w:t>
      </w:r>
    </w:p>
    <w:p>
      <w:pPr>
        <w:pStyle w:val="ListBullet"/>
      </w:pPr>
      <w:r>
        <w:t>Categories: Beer, Wine, Mixed Drink, Other.</w:t>
      </w:r>
    </w:p>
    <w:p>
      <w:pPr>
        <w:pStyle w:val="ListBullet"/>
      </w:pPr>
      <w:r>
        <w:t>Allow quantity/size and ABV where appropriate.</w:t>
      </w:r>
    </w:p>
    <w:p>
      <w:pPr>
        <w:pStyle w:val="ListBullet"/>
      </w:pPr>
      <w:r>
        <w:t>Track calories, standard drinks/alcohol units, and preferably grams of ethanol.</w:t>
      </w:r>
    </w:p>
    <w:p>
      <w:pPr>
        <w:pStyle w:val="ListBullet"/>
      </w:pPr>
      <w:r>
        <w:t>Do not call ethanol “sugar alcohol”.</w:t>
      </w:r>
    </w:p>
    <w:p>
      <w:pPr>
        <w:pStyle w:val="ListBullet"/>
      </w:pPr>
      <w:r>
        <w:t>Provide sensible generic estimates for common drink types and allow manual correction.</w:t>
      </w:r>
    </w:p>
    <w:p>
      <w:pPr>
        <w:pStyle w:val="ListBullet"/>
      </w:pPr>
      <w:r>
        <w:t>Alcohol calories count toward daily calories and alcohol consumption separately feeds weekly check-in status.</w:t>
      </w:r>
    </w:p>
    <w:p>
      <w:pPr>
        <w:pStyle w:val="Heading1"/>
      </w:pPr>
      <w:r>
        <w:rPr>
          <w:b w:val="0"/>
          <w:i w:val="0"/>
        </w:rPr>
        <w:t>17. Macros &amp; Goal</w:t>
      </w:r>
    </w:p>
    <w:p>
      <w:r>
        <w:rPr>
          <w:b w:val="0"/>
          <w:i w:val="0"/>
        </w:rPr>
        <w:t>Editable targets: Goal weight; target weekly weight change; calories; protein; carbohydrates; fat; alcohol allowance.</w:t>
      </w:r>
    </w:p>
    <w:p>
      <w:r>
        <w:rPr>
          <w:b w:val="0"/>
          <w:i w:val="0"/>
        </w:rPr>
        <w:t>Changes are date-effective. Maintain target history instead of rewriting old target periods. This matters for historical adherence and check-in calculations.</w:t>
      </w:r>
    </w:p>
    <w:p>
      <w:pPr>
        <w:pStyle w:val="Heading1"/>
      </w:pPr>
      <w:r>
        <w:rPr>
          <w:b w:val="0"/>
          <w:i w:val="0"/>
        </w:rPr>
        <w:t>18. Weight Tracking</w:t>
      </w:r>
    </w:p>
    <w:p>
      <w:pPr>
        <w:pStyle w:val="ListBullet"/>
      </w:pPr>
      <w:r>
        <w:t>Store current weight, goal weight, and weight history.</w:t>
      </w:r>
    </w:p>
    <w:p>
      <w:pPr>
        <w:pStyle w:val="ListBullet"/>
      </w:pPr>
      <w:r>
        <w:t>Weight can be entered during Check-In and through an appropriate standalone weight-entry action.</w:t>
      </w:r>
    </w:p>
    <w:p>
      <w:pPr>
        <w:pStyle w:val="ListBullet"/>
      </w:pPr>
      <w:r>
        <w:t>Each weigh-in stores timestamp/date.</w:t>
      </w:r>
    </w:p>
    <w:p>
      <w:pPr>
        <w:pStyle w:val="ListBullet"/>
      </w:pPr>
      <w:r>
        <w:t>Home displays actual observations plus a smoothed trend rather than treating a single daily value as the true trend.</w:t>
      </w:r>
    </w:p>
    <w:p>
      <w:r>
        <w:rPr>
          <w:b w:val="0"/>
          <w:i w:val="0"/>
        </w:rPr>
        <w:t>Use a transparent smoothing method such as an exponentially weighted moving average. Keep the smoothing implementation centralized and testable.</w:t>
      </w:r>
    </w:p>
    <w:p>
      <w:pPr>
        <w:pStyle w:val="Heading1"/>
      </w:pPr>
      <w:r>
        <w:rPr>
          <w:b w:val="0"/>
          <w:i w:val="0"/>
        </w:rPr>
        <w:t>19. Weekly Check-In Questionnaire</w:t>
      </w:r>
    </w:p>
    <w:p>
      <w:r>
        <w:rPr>
          <w:b w:val="0"/>
          <w:i w:val="0"/>
        </w:rPr>
        <w:t>Check-In is a defining feature. The normal check-in day is configurable in Settings.</w:t>
      </w:r>
    </w:p>
    <w:p>
      <w:r>
        <w:rPr>
          <w:b w:val="0"/>
          <w:i w:val="0"/>
        </w:rPr>
        <w:t>Questionnaire fields and behavior:</w:t>
      </w:r>
    </w:p>
    <w:p>
      <w:pPr>
        <w:pStyle w:val="Heading3"/>
      </w:pPr>
      <w:r>
        <w:rPr>
          <w:b w:val="0"/>
          <w:i w:val="0"/>
        </w:rPr>
        <w:t>Current Weight</w:t>
      </w:r>
    </w:p>
    <w:p>
      <w:r>
        <w:rPr>
          <w:b w:val="0"/>
          <w:i w:val="0"/>
        </w:rPr>
        <w:t>Numeric input, prefilled from latest known weight where appropriate but editable.</w:t>
      </w:r>
    </w:p>
    <w:p>
      <w:pPr>
        <w:pStyle w:val="Heading3"/>
      </w:pPr>
      <w:r>
        <w:rPr>
          <w:b w:val="0"/>
          <w:i w:val="0"/>
        </w:rPr>
        <w:t>Macro and Calorie Adherence</w:t>
      </w:r>
    </w:p>
    <w:p>
      <w:r>
        <w:rPr>
          <w:b w:val="0"/>
          <w:i w:val="0"/>
        </w:rPr>
        <w:t>Show seven day blocks for the prior seven days. Automatically classify complete days against configured target tolerance. Green = within target; Red = outside target. A colored day block can be tapped to mark that day incomplete/unknown; it becomes neutral/blank and is excluded from adherence calculations. Tapping again can restore automatic classification.</w:t>
      </w:r>
    </w:p>
    <w:p>
      <w:pPr>
        <w:pStyle w:val="Heading3"/>
      </w:pPr>
      <w:r>
        <w:rPr>
          <w:b w:val="0"/>
          <w:i w:val="0"/>
        </w:rPr>
        <w:t>Alcohol Intake</w:t>
      </w:r>
    </w:p>
    <w:p>
      <w:r>
        <w:rPr>
          <w:b w:val="0"/>
          <w:i w:val="0"/>
        </w:rPr>
        <w:t>Show another seven day strip. Green = within configured allowance; Orange = modestly above; Red = substantially above; Blank = unusable/incomplete. Zero alcohol is valid green, not blank.</w:t>
      </w:r>
    </w:p>
    <w:p>
      <w:pPr>
        <w:pStyle w:val="Heading3"/>
      </w:pPr>
      <w:r>
        <w:rPr>
          <w:b w:val="0"/>
          <w:i w:val="0"/>
        </w:rPr>
        <w:t>Subjective Questions</w:t>
      </w:r>
    </w:p>
    <w:p>
      <w:pPr>
        <w:pStyle w:val="ListBullet"/>
      </w:pPr>
      <w:r>
        <w:t>Hunger: discrete 1–5 buttons.</w:t>
      </w:r>
    </w:p>
    <w:p>
      <w:pPr>
        <w:pStyle w:val="ListBullet"/>
      </w:pPr>
      <w:r>
        <w:t>Energy: discrete 1–5 buttons.</w:t>
      </w:r>
    </w:p>
    <w:p>
      <w:pPr>
        <w:pStyle w:val="ListBullet"/>
      </w:pPr>
      <w:r>
        <w:t>Training performance: discrete 1–5 buttons.</w:t>
      </w:r>
    </w:p>
    <w:p>
      <w:r>
        <w:rPr>
          <w:b w:val="0"/>
          <w:i w:val="0"/>
        </w:rPr>
        <w:t>Use tappable segmented buttons/circles rather than sliders.</w:t>
      </w:r>
    </w:p>
    <w:p>
      <w:pPr>
        <w:pStyle w:val="Heading3"/>
      </w:pPr>
      <w:r>
        <w:rPr>
          <w:b w:val="0"/>
          <w:i w:val="0"/>
        </w:rPr>
        <w:t>Notes</w:t>
      </w:r>
    </w:p>
    <w:p>
      <w:r>
        <w:rPr>
          <w:b w:val="0"/>
          <w:i w:val="0"/>
        </w:rPr>
        <w:t>Free-text field for appetite, stress, sleep, training, illness, social meals, or other context.</w:t>
      </w:r>
    </w:p>
    <w:p>
      <w:r>
        <w:rPr>
          <w:b w:val="0"/>
          <w:i w:val="0"/>
        </w:rPr>
        <w:t>Bottom primary action: CALCULATE.</w:t>
      </w:r>
    </w:p>
    <w:p>
      <w:pPr>
        <w:pStyle w:val="Heading1"/>
      </w:pPr>
      <w:r>
        <w:rPr>
          <w:b w:val="0"/>
          <w:i w:val="0"/>
        </w:rPr>
        <w:t>20. Recommendation Engine</w:t>
      </w:r>
    </w:p>
    <w:p>
      <w:r>
        <w:rPr>
          <w:b w:val="0"/>
          <w:i w:val="0"/>
        </w:rPr>
        <w:t>The recommendation engine is deterministic, transparent, conservative, and user-controlled. It should never immediately change targets when CALCULATE is pressed.</w:t>
      </w:r>
    </w:p>
    <w:p>
      <w:r>
        <w:rPr>
          <w:b w:val="0"/>
          <w:i w:val="0"/>
        </w:rPr>
        <w:t>Inputs include smoothed weight trend, target weekly weight change, calorie adherence, protein adherence, logging completeness, alcohol information, hunger, energy, training performance, and recent prior check-ins.</w:t>
      </w:r>
    </w:p>
    <w:p>
      <w:r>
        <w:rPr>
          <w:b w:val="0"/>
          <w:i w:val="0"/>
        </w:rPr>
        <w:t>Initial recommendation rules are tunable constants in the domain layer, not hard-coded throughout UI.</w:t>
      </w:r>
    </w:p>
    <w:p>
      <w:pPr>
        <w:pStyle w:val="ListBullet"/>
      </w:pPr>
      <w:r>
        <w:t>Default calorie-adherence band: approximately target ±5%.</w:t>
      </w:r>
    </w:p>
    <w:p>
      <w:pPr>
        <w:pStyle w:val="ListBullet"/>
      </w:pPr>
      <w:r>
        <w:t>Protein adherence is evaluated separately.</w:t>
      </w:r>
    </w:p>
    <w:p>
      <w:pPr>
        <w:pStyle w:val="ListBullet"/>
      </w:pPr>
      <w:r>
        <w:t>Incomplete days are excluded, never treated as zero intake.</w:t>
      </w:r>
    </w:p>
    <w:p>
      <w:pPr>
        <w:pStyle w:val="ListBullet"/>
      </w:pPr>
      <w:r>
        <w:t>Below about 70% usable adherence: do not recommend calorie adjustment.</w:t>
      </w:r>
    </w:p>
    <w:p>
      <w:pPr>
        <w:pStyle w:val="ListBullet"/>
      </w:pPr>
      <w:r>
        <w:t>About 70–85% adherence: show trends but generally maintain targets.</w:t>
      </w:r>
    </w:p>
    <w:p>
      <w:pPr>
        <w:pStyle w:val="ListBullet"/>
      </w:pPr>
      <w:r>
        <w:t>85%+ reliable adherence: eligible for calorie-target adjustment.</w:t>
      </w:r>
    </w:p>
    <w:p>
      <w:pPr>
        <w:pStyle w:val="ListBullet"/>
      </w:pPr>
      <w:r>
        <w:t>Weight-rate error within about ±0.25 lb/week: maintain target.</w:t>
      </w:r>
    </w:p>
    <w:p>
      <w:pPr>
        <w:pStyle w:val="ListBullet"/>
      </w:pPr>
      <w:r>
        <w:t>About 0.25–0.5 lb/week off goal: ~100 kcal/day adjustment.</w:t>
      </w:r>
    </w:p>
    <w:p>
      <w:pPr>
        <w:pStyle w:val="ListBullet"/>
      </w:pPr>
      <w:r>
        <w:t>About 0.5–0.75 lb/week off goal: ~150 kcal/day adjustment.</w:t>
      </w:r>
    </w:p>
    <w:p>
      <w:pPr>
        <w:pStyle w:val="ListBullet"/>
      </w:pPr>
      <w:r>
        <w:t>More than ~0.75 lb/week off goal: generally cap at ~200 kcal/day adjustment.</w:t>
      </w:r>
    </w:p>
    <w:p>
      <w:pPr>
        <w:pStyle w:val="ListBullet"/>
      </w:pPr>
      <w:r>
        <w:t>Favor two consecutive weeks of consistent evidence over reacting to one noisy week unless discrepancy is clearly large and data quality is strong.</w:t>
      </w:r>
    </w:p>
    <w:p>
      <w:pPr>
        <w:pStyle w:val="ListBullet"/>
      </w:pPr>
      <w:r>
        <w:t>Poor subjective recovery can temper a mathematically indicated calorie cut. Example: Hunger 5/5, Energy 1/5, Training 1/5 may lead to “maintain and reassess” instead of an automatic reduction.</w:t>
      </w:r>
    </w:p>
    <w:p>
      <w:r>
        <w:rPr>
          <w:b w:val="0"/>
          <w:i w:val="0"/>
        </w:rPr>
        <w:t>The engine must distinguish missing data from poor adherence. Example: 3/7 complete days = insufficient evidence; 7/7 complete but 3/7 within target = data is complete but adherence is low, so generally keep targets unchanged and explain why.</w:t>
      </w:r>
    </w:p>
    <w:p>
      <w:pPr>
        <w:pStyle w:val="Heading1"/>
      </w:pPr>
      <w:r>
        <w:rPr>
          <w:b w:val="0"/>
          <w:i w:val="0"/>
        </w:rPr>
        <w:t>21. Recommendation Result and User Decision</w:t>
      </w:r>
    </w:p>
    <w:p>
      <w:r>
        <w:rPr>
          <w:b w:val="0"/>
          <w:i w:val="0"/>
        </w:rPr>
        <w:t>CALCULATE opens a separate recommendation screen with a concise weekly summary: weight trend, goal rate, complete logging days, calorie adherence, protein adherence, alcohol adherence, hunger, energy, and training.</w:t>
      </w:r>
    </w:p>
    <w:p>
      <w:r>
        <w:rPr>
          <w:b w:val="0"/>
          <w:i w:val="0"/>
        </w:rPr>
        <w:t>Then show a recommendation, e.g. Current 2350 kcal → Suggested 2250 kcal, and a short “Why?” explanation based on the actual inputs.</w:t>
      </w:r>
    </w:p>
    <w:p>
      <w:r>
        <w:rPr>
          <w:b w:val="0"/>
          <w:i w:val="0"/>
        </w:rPr>
        <w:t>Actions:</w:t>
      </w:r>
    </w:p>
    <w:p>
      <w:pPr>
        <w:pStyle w:val="ListBullet"/>
      </w:pPr>
      <w:r>
        <w:t>ACCEPT RECOMMENDATION</w:t>
      </w:r>
    </w:p>
    <w:p>
      <w:pPr>
        <w:pStyle w:val="ListBullet"/>
      </w:pPr>
      <w:r>
        <w:t>KEEP CURRENT TARGETS</w:t>
      </w:r>
    </w:p>
    <w:p>
      <w:pPr>
        <w:pStyle w:val="ListBullet"/>
      </w:pPr>
      <w:r>
        <w:t>ADJUST MANUALLY</w:t>
      </w:r>
    </w:p>
    <w:p>
      <w:r>
        <w:rPr>
          <w:b w:val="0"/>
          <w:i w:val="0"/>
        </w:rPr>
        <w:t>ADJUST MANUALLY opens the target editor. No recommendation is applied until the user explicitly confirms a choice.</w:t>
      </w:r>
    </w:p>
    <w:p>
      <w:pPr>
        <w:pStyle w:val="Heading1"/>
      </w:pPr>
      <w:r>
        <w:rPr>
          <w:b w:val="0"/>
          <w:i w:val="0"/>
        </w:rPr>
        <w:t>22. Prior Check-Ins</w:t>
      </w:r>
    </w:p>
    <w:p>
      <w:r>
        <w:rPr>
          <w:b w:val="0"/>
          <w:i w:val="0"/>
        </w:rPr>
        <w:t>The Check-In area includes a History action. List completed check-ins newest first. Each summary card should show date, weight, weight trend, adherence, old → new calorie target when changed, and decision.</w:t>
      </w:r>
    </w:p>
    <w:p>
      <w:r>
        <w:rPr>
          <w:b w:val="0"/>
          <w:i w:val="0"/>
        </w:rPr>
        <w:t>Tapping a historical record opens the complete saved check-in, including: check-in date; weight; seven-day adherence states; seven-day alcohol states; hunger; energy; training performance; notes; calculated recommendation; reasoning; proposed targets; user decision; and actual targets chosen for the following period.</w:t>
      </w:r>
    </w:p>
    <w:p>
      <w:r>
        <w:rPr>
          <w:b w:val="0"/>
          <w:i w:val="0"/>
        </w:rPr>
        <w:t>Always preserve separately what Food.Logger recommended and what the user actually chose.</w:t>
      </w:r>
    </w:p>
    <w:p>
      <w:pPr>
        <w:pStyle w:val="Heading1"/>
      </w:pPr>
      <w:r>
        <w:rPr>
          <w:b w:val="0"/>
          <w:i w:val="0"/>
        </w:rPr>
        <w:t>23. Editing Historical Check-Ins</w:t>
      </w:r>
    </w:p>
    <w:p>
      <w:r>
        <w:rPr>
          <w:b w:val="0"/>
          <w:i w:val="0"/>
        </w:rPr>
        <w:t>Historical check-ins are read-only by default. Place an Edit action in the upper-right of the detail screen. Editing exists only to correct mistakes; it does not rewrite history.</w:t>
      </w:r>
    </w:p>
    <w:p>
      <w:pPr>
        <w:pStyle w:val="ListBullet"/>
      </w:pPr>
      <w:r>
        <w:t>Do not change the original check-in date.</w:t>
      </w:r>
    </w:p>
    <w:p>
      <w:pPr>
        <w:pStyle w:val="ListBullet"/>
      </w:pPr>
      <w:r>
        <w:t>Store createdAt and lastEditedAt metadata.</w:t>
      </w:r>
    </w:p>
    <w:p>
      <w:pPr>
        <w:pStyle w:val="ListBullet"/>
      </w:pPr>
      <w:r>
        <w:t>If corrected information affects derived values, recalculate the dependent analysis consistently while preserving the historical event date and the user’s recorded decision unless the user explicitly corrects that field too.</w:t>
      </w:r>
    </w:p>
    <w:p>
      <w:pPr>
        <w:pStyle w:val="Heading1"/>
      </w:pPr>
      <w:r>
        <w:rPr>
          <w:b w:val="0"/>
          <w:i w:val="0"/>
        </w:rPr>
        <w:t>24. Settings</w:t>
      </w:r>
    </w:p>
    <w:p>
      <w:pPr>
        <w:pStyle w:val="ListBullet"/>
      </w:pPr>
      <w:r>
        <w:t>Measurement units: lb/kg; g/oz where appropriate.</w:t>
      </w:r>
    </w:p>
    <w:p>
      <w:pPr>
        <w:pStyle w:val="ListBullet"/>
      </w:pPr>
      <w:r>
        <w:t>Check-in day.</w:t>
      </w:r>
    </w:p>
    <w:p>
      <w:pPr>
        <w:pStyle w:val="ListBullet"/>
      </w:pPr>
      <w:r>
        <w:t>Target weekly weight-change goal.</w:t>
      </w:r>
    </w:p>
    <w:p>
      <w:pPr>
        <w:pStyle w:val="ListBullet"/>
      </w:pPr>
      <w:r>
        <w:t>Calorie adherence tolerance.</w:t>
      </w:r>
    </w:p>
    <w:p>
      <w:pPr>
        <w:pStyle w:val="ListBullet"/>
      </w:pPr>
      <w:r>
        <w:t>Protein adherence tolerance.</w:t>
      </w:r>
    </w:p>
    <w:p>
      <w:pPr>
        <w:pStyle w:val="ListBullet"/>
      </w:pPr>
      <w:r>
        <w:t>Alcohol allowance and green/orange/red thresholds.</w:t>
      </w:r>
    </w:p>
    <w:p>
      <w:pPr>
        <w:pStyle w:val="ListBullet"/>
      </w:pPr>
      <w:r>
        <w:t>Backup / Export / Import.</w:t>
      </w:r>
    </w:p>
    <w:p>
      <w:pPr>
        <w:pStyle w:val="ListBullet"/>
      </w:pPr>
      <w:r>
        <w:t>Theme customization deferred.</w:t>
      </w:r>
    </w:p>
    <w:p>
      <w:pPr>
        <w:pStyle w:val="ListBullet"/>
      </w:pPr>
      <w:r>
        <w:t>No Optional Nutrition Fields setting.</w:t>
      </w:r>
    </w:p>
    <w:p>
      <w:r>
        <w:rPr>
          <w:b w:val="0"/>
          <w:i w:val="0"/>
        </w:rPr>
        <w:t>Debug-only settings/tools may include Populate Demo Data, Clear Demo Data, and Reset Local Database. Do not expose these in release builds.</w:t>
      </w:r>
    </w:p>
    <w:p>
      <w:pPr>
        <w:pStyle w:val="Heading1"/>
      </w:pPr>
      <w:r>
        <w:rPr>
          <w:b w:val="0"/>
          <w:i w:val="0"/>
        </w:rPr>
        <w:t>25. Data Model — Minimum Expected Entities</w:t>
      </w:r>
    </w:p>
    <w:p>
      <w:r>
        <w:rPr>
          <w:b w:val="0"/>
          <w:i w:val="0"/>
        </w:rPr>
        <w:t>The exact normalized schema is an implementation decision, but it must cleanly support at least the following concepts:</w:t>
      </w:r>
    </w:p>
    <w:p>
      <w:pPr>
        <w:pStyle w:val="ListBullet"/>
      </w:pPr>
      <w:r>
        <w:t>Food</w:t>
      </w:r>
    </w:p>
    <w:p>
      <w:pPr>
        <w:pStyle w:val="ListBullet"/>
      </w:pPr>
      <w:r>
        <w:t>Recipe and RecipeIngredient</w:t>
      </w:r>
    </w:p>
    <w:p>
      <w:pPr>
        <w:pStyle w:val="ListBullet"/>
      </w:pPr>
      <w:r>
        <w:t>SavedMeal and SavedMealItem</w:t>
      </w:r>
    </w:p>
    <w:p>
      <w:pPr>
        <w:pStyle w:val="ListBullet"/>
      </w:pPr>
      <w:r>
        <w:t>DailyLog / meal grouping</w:t>
      </w:r>
    </w:p>
    <w:p>
      <w:pPr>
        <w:pStyle w:val="ListBullet"/>
      </w:pPr>
      <w:r>
        <w:t>FoodLogEntry snapshot</w:t>
      </w:r>
    </w:p>
    <w:p>
      <w:pPr>
        <w:pStyle w:val="ListBullet"/>
      </w:pPr>
      <w:r>
        <w:t>AlcoholLogEntry</w:t>
      </w:r>
    </w:p>
    <w:p>
      <w:pPr>
        <w:pStyle w:val="ListBullet"/>
      </w:pPr>
      <w:r>
        <w:t>WeightEntry</w:t>
      </w:r>
    </w:p>
    <w:p>
      <w:pPr>
        <w:pStyle w:val="ListBullet"/>
      </w:pPr>
      <w:r>
        <w:t>NutritionTargetPeriod</w:t>
      </w:r>
    </w:p>
    <w:p>
      <w:pPr>
        <w:pStyle w:val="ListBullet"/>
      </w:pPr>
      <w:r>
        <w:t>CheckIn</w:t>
      </w:r>
    </w:p>
    <w:p>
      <w:pPr>
        <w:pStyle w:val="ListBullet"/>
      </w:pPr>
      <w:r>
        <w:t>CheckInDayStatus</w:t>
      </w:r>
    </w:p>
    <w:p>
      <w:pPr>
        <w:pStyle w:val="ListBullet"/>
      </w:pPr>
      <w:r>
        <w:t>Recommendation / RecommendationDecision</w:t>
      </w:r>
    </w:p>
    <w:p>
      <w:pPr>
        <w:pStyle w:val="ListBullet"/>
      </w:pPr>
      <w:r>
        <w:t>Provider/source provenance and optional external source IDs</w:t>
      </w:r>
    </w:p>
    <w:p>
      <w:r>
        <w:rPr>
          <w:b w:val="0"/>
          <w:i w:val="0"/>
        </w:rPr>
        <w:t>Prefer normalized Room tables and stable IDs. Make all schema changes migration-safe.</w:t>
      </w:r>
    </w:p>
    <w:p>
      <w:pPr>
        <w:pStyle w:val="Heading1"/>
      </w:pPr>
      <w:r>
        <w:rPr>
          <w:b w:val="0"/>
          <w:i w:val="0"/>
        </w:rPr>
        <w:t>26. Backup, Export, and Future Dashboard Interchange</w:t>
      </w:r>
    </w:p>
    <w:p>
      <w:r>
        <w:rPr>
          <w:b w:val="0"/>
          <w:i w:val="0"/>
        </w:rPr>
        <w:t>Food.Logger remains the detailed nutrition source of truth. Provide complete backup/export capable of restoring the app, plus a versioned summarized JSON export suitable for a future desktop/personal-health dashboard.</w:t>
      </w:r>
    </w:p>
    <w:p>
      <w:r>
        <w:rPr>
          <w:b w:val="0"/>
          <w:i w:val="0"/>
        </w:rPr>
        <w:t>The summary format should be capable of containing date, daily calories/macros, meal totals, weight, goal weight, smoothed trend, adherence, alcohol, and check-in outcomes. The future dashboard should not need the entire Food Library.</w:t>
      </w:r>
    </w:p>
    <w:p>
      <w:r>
        <w:rPr>
          <w:b w:val="0"/>
          <w:i w:val="0"/>
        </w:rPr>
        <w:t>Version exported schemas so future migrations remain possible.</w:t>
      </w:r>
    </w:p>
    <w:p>
      <w:pPr>
        <w:pStyle w:val="Heading1"/>
      </w:pPr>
      <w:r>
        <w:rPr>
          <w:b w:val="0"/>
          <w:i w:val="0"/>
        </w:rPr>
        <w:t>27. Development and Testing Workflow</w:t>
      </w:r>
    </w:p>
    <w:p>
      <w:pPr>
        <w:pStyle w:val="ListBullet"/>
      </w:pPr>
      <w:r>
        <w:t>Create Debug and Release build variants/configuration as appropriate.</w:t>
      </w:r>
    </w:p>
    <w:p>
      <w:pPr>
        <w:pStyle w:val="ListBullet"/>
      </w:pPr>
      <w:r>
        <w:t>Debug build includes demo-data generation; Release does not expose developer controls.</w:t>
      </w:r>
    </w:p>
    <w:p>
      <w:pPr>
        <w:pStyle w:val="ListBullet"/>
      </w:pPr>
      <w:r>
        <w:t>Demo data should generate 30–90 days of weight history, multiple target periods, food-library records, recipes, saved meals, mixed adherence, alcohol history, completed check-ins, and recommendation changes.</w:t>
      </w:r>
    </w:p>
    <w:p>
      <w:pPr>
        <w:pStyle w:val="ListBullet"/>
      </w:pPr>
      <w:r>
        <w:t>Use Android Studio emulator as the main iteration loop.</w:t>
      </w:r>
    </w:p>
    <w:p>
      <w:pPr>
        <w:pStyle w:val="ListBullet"/>
      </w:pPr>
      <w:r>
        <w:t>Support direct USB or wireless-debug deployment from Android Studio to a real phone so normal iteration does not require manually exporting/transferring an APK.</w:t>
      </w:r>
    </w:p>
    <w:p>
      <w:pPr>
        <w:pStyle w:val="ListBullet"/>
      </w:pPr>
      <w:r>
        <w:t>Before handing back the first implementation, exercise: first launch; add/search food; barcode failure fallback; quantity edit; collapse/expand meals; edit/delete log entry; prior-day editing; weight entry; check-in calculation; accept/keep/manual recommendation; check-in history; historical edit correction; export/import; app relaunch persistence.</w:t>
      </w:r>
    </w:p>
    <w:p>
      <w:pPr>
        <w:pStyle w:val="Heading1"/>
      </w:pPr>
      <w:r>
        <w:rPr>
          <w:b w:val="0"/>
          <w:i w:val="0"/>
        </w:rPr>
        <w:t>28. Acceptance Criteria for v1 First Build</w:t>
      </w:r>
    </w:p>
    <w:p>
      <w:r>
        <w:rPr>
          <w:b w:val="0"/>
          <w:i w:val="0"/>
        </w:rPr>
        <w:t>The first Work-mode implementation pass is considered successful when the app is a coherent, runnable end-to-end product rather than a prototype. At minimum:</w:t>
      </w:r>
    </w:p>
    <w:p>
      <w:pPr>
        <w:pStyle w:val="ListBullet"/>
      </w:pPr>
      <w:r>
        <w:t>Project builds without compile errors.</w:t>
      </w:r>
    </w:p>
    <w:p>
      <w:pPr>
        <w:pStyle w:val="ListBullet"/>
      </w:pPr>
      <w:r>
        <w:t>App launches and navigation works.</w:t>
      </w:r>
    </w:p>
    <w:p>
      <w:pPr>
        <w:pStyle w:val="ListBullet"/>
      </w:pPr>
      <w:r>
        <w:t>Room persistence survives app restart.</w:t>
      </w:r>
    </w:p>
    <w:p>
      <w:pPr>
        <w:pStyle w:val="ListBullet"/>
      </w:pPr>
      <w:r>
        <w:t>Daily log correctly updates meal and day totals.</w:t>
      </w:r>
    </w:p>
    <w:p>
      <w:pPr>
        <w:pStyle w:val="ListBullet"/>
      </w:pPr>
      <w:r>
        <w:t>External database search is operational with at least one provider, with the provider abstraction ready for both USDA and Open Food Facts; target is both providers in the completed v1.</w:t>
      </w:r>
    </w:p>
    <w:p>
      <w:pPr>
        <w:pStyle w:val="ListBullet"/>
      </w:pPr>
      <w:r>
        <w:t>Barcode scan path is functional; nutrition-label fallback is implemented or, if blocked by platform/API setup, integrated cleanly with an explicit documented final setup step rather than replaced by a fake screen.</w:t>
      </w:r>
    </w:p>
    <w:p>
      <w:pPr>
        <w:pStyle w:val="ListBullet"/>
      </w:pPr>
      <w:r>
        <w:t>Recipes, Saved Meals, Food Library, and quantity editing function.</w:t>
      </w:r>
    </w:p>
    <w:p>
      <w:pPr>
        <w:pStyle w:val="ListBullet"/>
      </w:pPr>
      <w:r>
        <w:t>Weight trend and Home status function.</w:t>
      </w:r>
    </w:p>
    <w:p>
      <w:pPr>
        <w:pStyle w:val="ListBullet"/>
      </w:pPr>
      <w:r>
        <w:t>Check-in questionnaire, adherence blocks, alcohol blocks, calculation, recommendation explanation, and user decision function.</w:t>
      </w:r>
    </w:p>
    <w:p>
      <w:pPr>
        <w:pStyle w:val="ListBullet"/>
      </w:pPr>
      <w:r>
        <w:t>Prior check-ins can be viewed and corrected through the explicit Edit action without changing their date.</w:t>
      </w:r>
    </w:p>
    <w:p>
      <w:pPr>
        <w:pStyle w:val="ListBullet"/>
      </w:pPr>
      <w:r>
        <w:t>Backup/export/import works for local data.</w:t>
      </w:r>
    </w:p>
    <w:p>
      <w:pPr>
        <w:pStyle w:val="ListBullet"/>
      </w:pPr>
      <w:r>
        <w:t>Brand assets and colors are applied consistently.</w:t>
      </w:r>
    </w:p>
    <w:p>
      <w:pPr>
        <w:pStyle w:val="ListBullet"/>
      </w:pPr>
      <w:r>
        <w:t>Demo data allows immediate visual testing of long-term states.</w:t>
      </w:r>
    </w:p>
    <w:p>
      <w:pPr>
        <w:pStyle w:val="Heading1"/>
      </w:pPr>
      <w:r>
        <w:rPr>
          <w:b w:val="0"/>
          <w:i w:val="0"/>
        </w:rPr>
        <w:t>29. Explicit Non-Goals for v1</w:t>
      </w:r>
    </w:p>
    <w:p>
      <w:pPr>
        <w:pStyle w:val="ListBullet"/>
      </w:pPr>
      <w:r>
        <w:t>No cloud account system.</w:t>
      </w:r>
    </w:p>
    <w:p>
      <w:pPr>
        <w:pStyle w:val="ListBullet"/>
      </w:pPr>
      <w:r>
        <w:t>No household syncing.</w:t>
      </w:r>
    </w:p>
    <w:p>
      <w:pPr>
        <w:pStyle w:val="ListBullet"/>
      </w:pPr>
      <w:r>
        <w:t>No social/community features.</w:t>
      </w:r>
    </w:p>
    <w:p>
      <w:pPr>
        <w:pStyle w:val="ListBullet"/>
      </w:pPr>
      <w:r>
        <w:t>No coaching chatbot.</w:t>
      </w:r>
    </w:p>
    <w:p>
      <w:pPr>
        <w:pStyle w:val="ListBullet"/>
      </w:pPr>
      <w:r>
        <w:t>No separate analytics mega-dashboard; important analytics live in Home, Check-In, history, and expanded weight views.</w:t>
      </w:r>
    </w:p>
    <w:p>
      <w:pPr>
        <w:pStyle w:val="ListBullet"/>
      </w:pPr>
      <w:r>
        <w:t>No theme picker in v1.</w:t>
      </w:r>
    </w:p>
    <w:p>
      <w:pPr>
        <w:pStyle w:val="ListBullet"/>
      </w:pPr>
      <w:r>
        <w:t>No opaque “proprietary algorithm” behavior. Recommendations must be explainable.</w:t>
      </w:r>
    </w:p>
    <w:p>
      <w:pPr>
        <w:pStyle w:val="Heading1"/>
      </w:pPr>
      <w:r>
        <w:rPr>
          <w:b w:val="0"/>
          <w:i w:val="0"/>
        </w:rPr>
        <w:t>30. Product Principles</w:t>
      </w:r>
    </w:p>
    <w:p>
      <w:pPr>
        <w:pStyle w:val="ListBullet"/>
      </w:pPr>
      <w:r>
        <w:t>Logging must be faster than managing the tracker.</w:t>
      </w:r>
    </w:p>
    <w:p>
      <w:pPr>
        <w:pStyle w:val="ListBullet"/>
      </w:pPr>
      <w:r>
        <w:t>Database-first food discovery; manual entry is fallback.</w:t>
      </w:r>
    </w:p>
    <w:p>
      <w:pPr>
        <w:pStyle w:val="ListBullet"/>
      </w:pPr>
      <w:r>
        <w:t>The user’s data remains local and portable.</w:t>
      </w:r>
    </w:p>
    <w:p>
      <w:pPr>
        <w:pStyle w:val="ListBullet"/>
      </w:pPr>
      <w:r>
        <w:t>History means history: later edits must not silently rewrite prior nutrition or check-in events.</w:t>
      </w:r>
    </w:p>
    <w:p>
      <w:pPr>
        <w:pStyle w:val="ListBullet"/>
      </w:pPr>
      <w:r>
        <w:t>The recommendation engine proposes; the user decides.</w:t>
      </w:r>
    </w:p>
    <w:p>
      <w:pPr>
        <w:pStyle w:val="ListBullet"/>
      </w:pPr>
      <w:r>
        <w:t>Insufficient data should produce “insufficient data,” not a fabricated recommendation.</w:t>
      </w:r>
    </w:p>
    <w:p>
      <w:pPr>
        <w:pStyle w:val="ListBullet"/>
      </w:pPr>
      <w:r>
        <w:t>Do not add complexity merely because it might be useful someday.</w:t>
      </w:r>
    </w:p>
    <w:p>
      <w:r>
        <w:br w:type="page"/>
      </w:r>
    </w:p>
    <w:p>
      <w:pPr>
        <w:pStyle w:val="Heading1"/>
      </w:pPr>
      <w:r>
        <w:rPr>
          <w:b w:val="0"/>
          <w:i w:val="0"/>
        </w:rPr>
        <w:t>Appendix A — Canonical SVG Assets</w:t>
      </w:r>
    </w:p>
    <w:p>
      <w:r>
        <w:t>The following SVG source is authoritative and is stored as exact text in this document. During implementation, save each SVG source block as the named source asset (or convert into an Android-compatible derivative while retaining the original SVG in the project’s design/source assets). Do not use the lighter app-tag variants.</w:t>
      </w:r>
    </w:p>
    <w:p>
      <w:pPr>
        <w:pStyle w:val="Heading2"/>
      </w:pPr>
      <w:r>
        <w:rPr>
          <w:b w:val="0"/>
          <w:i w:val="0"/>
        </w:rPr>
        <w:t>A1. foodloggerlogo.svg</w:t>
      </w:r>
    </w:p>
    <w:p>
      <w:pPr>
        <w:jc w:val="center"/>
      </w:pPr>
      <w:r>
        <w:drawing>
          <wp:inline xmlns:a="http://schemas.openxmlformats.org/drawingml/2006/main" xmlns:pic="http://schemas.openxmlformats.org/drawingml/2006/picture">
            <wp:extent cx="5577840" cy="1115568"/>
            <wp:docPr id="6" name="Picture 6"/>
            <wp:cNvGraphicFramePr>
              <a:graphicFrameLocks noChangeAspect="1"/>
            </wp:cNvGraphicFramePr>
            <a:graphic>
              <a:graphicData uri="http://schemas.openxmlformats.org/drawingml/2006/picture">
                <pic:pic>
                  <pic:nvPicPr>
                    <pic:cNvPr id="0" name="_foodloggerlogo_preview.png"/>
                    <pic:cNvPicPr/>
                  </pic:nvPicPr>
                  <pic:blipFill>
                    <a:blip r:embed="rId9"/>
                    <a:stretch>
                      <a:fillRect/>
                    </a:stretch>
                  </pic:blipFill>
                  <pic:spPr>
                    <a:xfrm>
                      <a:off x="0" y="0"/>
                      <a:ext cx="5577840" cy="1115568"/>
                    </a:xfrm>
                    <a:prstGeom prst="rect"/>
                  </pic:spPr>
                </pic:pic>
              </a:graphicData>
            </a:graphic>
          </wp:inline>
        </w:drawing>
      </w:r>
    </w:p>
    <w:p>
      <w:pPr>
        <w:pStyle w:val="CodeBlock"/>
      </w:pPr>
      <w:r>
        <w:rPr>
          <w:sz w:val="12"/>
        </w:rPr>
        <w:t>&lt;svg width="1252" height="250" xmlns="http://www.w3.org/2000/svg" xmlns:xlink="http://www.w3.org/1999/xlink" xml:space="preserve" overflow="hidden"&gt;&lt;g transform="translate(-1172 -522)"&gt;&lt;path d="M1977.29 714.264C1980.5 714.56 1983.71 714.745 1986.94 714.819 1990.16 714.892 1993.08 715.102 1995.69 715.447 1998.3 715.792 2000.42 716.371 2002.04 717.184 2003.67 717.997 2004.48 719.315 2004.48 721.138 2004.48 722.271 2004.23 723.319 2003.74 724.279 2003.25 725.24 2002.38 726.066 2001.12 726.756 1999.86 727.445 1998.18 727.988 1996.06 728.382 1993.94 728.776 1991.23 728.973 1987.93 728.973 1984.88 728.973 1982.35 728.788 1980.36 728.419 1978.37 728.049 1976.78 727.544 1975.6 726.903 1974.41 726.263 1973.59 725.499 1973.12 724.612 1972.65 723.725 1972.42 722.74 1972.42 721.656 1972.42 720.128 1972.87 718.761 1973.79 717.553 1974.7 716.346 1975.87 715.25 1977.29 714.264ZM1898.26 714.264C1901.46 714.56 1904.68 714.745 1907.9 714.819 1911.13 714.892 1914.05 715.102 1916.66 715.447 1919.27 715.792 1921.39 716.371 1923.01 717.184 1924.64 717.997 1925.45 719.315 1925.45 721.138 1925.45 722.271 1925.2 723.319 1924.71 724.279 1924.22 725.24 1923.34 726.066 1922.09 726.756 1920.83 727.445 1919.15 727.988 1917.03 728.382 1914.91 728.776 1912.2 728.973 1908.9 728.973 1905.85 728.973 1903.32 728.788 1901.33 728.419 1899.33 728.049 1897.75 727.544 1896.56 726.903 1895.38 726.263 1894.56 725.499 1894.09 724.612 1893.62 723.725 1893.39 722.74 1893.39 721.656 1893.39 720.128 1893.84 718.761 1894.75 717.553 1895.66 716.346 1896.83 715.25 1898.26 714.264ZM1730.37 694.086C1728.5 694.086 1726.78 694.418 1725.2 695.084 1723.63 695.749 1722.26 696.648 1721.1 697.781 1719.94 698.915 1719.03 700.245 1718.37 701.773 1717.7 703.3 1717.37 704.951 1717.37 706.725 1717.37 708.499 1717.7 710.162 1718.37 711.714 1719.03 713.266 1719.94 714.609 1721.1 715.743 1722.26 716.876 1723.63 717.763 1725.2 718.403 1726.78 719.044 1728.5 719.364 1730.37 719.364 1732.2 719.364 1733.89 719.044 1735.47 718.403 1737.05 717.763 1738.43 716.876 1739.61 715.743 1740.79 714.609 1741.71 713.266 1742.38 711.714 1743.04 710.162 1743.38 708.499 1743.38 706.725 1743.38 704.951 1743.04 703.3 1742.38 701.773 1741.71 700.245 1740.79 698.915 1739.61 697.781 1738.43 696.648 1737.05 695.749 1735.47 695.084 1733.89 694.418 1732.2 694.086 1730.37 694.086ZM1827.95 657.499C1833.22 657.499 1837.1 659.347 1839.58 663.042 1842.07 666.738 1843.31 672.38 1843.31 679.968 1843.31 687.557 1842.07 693.211 1839.58 696.932 1837.1 700.652 1833.22 702.512 1827.95 702.512 1822.53 702.512 1818.56 700.652 1816.05 696.932 1813.54 693.211 1812.28 687.557 1812.28 679.968 1812.28 672.38 1813.54 666.738 1816.05 663.042 1818.56 659.347 1822.53 657.499 1827.95 657.499ZM1583.98 657.499C1589.25 657.499 1593.13 659.347 1595.61 663.042 1598.1 666.738 1599.35 672.38 1599.35 679.968 1599.35 687.557 1598.1 693.211 1595.61 696.932 1593.13 700.652 1589.25 702.512 1583.98 702.512 1578.56 702.512 1574.6 700.652 1572.08 696.932 1569.57 693.211 1568.32 687.557 1568.32 679.968 1568.32 672.38 1569.57 666.738 1572.08 663.042 1574.6 659.347 1578.56 657.499 1583.98 657.499ZM1498.07 657.499C1503.34 657.499 1507.22 659.347 1509.71 663.042 1512.2 666.738 1513.44 672.38 1513.44 679.968 1513.44 687.557 1512.2 693.211 1509.71 696.932 1507.22 700.652 1503.34 702.512 1498.07 702.512 1492.66 702.512 1488.69 700.652 1486.18 696.932 1483.67 693.211 1482.41 687.557 1482.41 679.968 1482.41 672.38 1483.67 666.738 1486.18 663.042 1488.69 659.347 1492.66 657.499 1498.07 657.499ZM1669.07 657.055C1671.29 657.055 1673.4 657.437 1675.42 658.201 1677.44 658.965 1679.31 660.307 1681.04 662.229L1681.04 694.677C1680.05 695.86 1679.06 696.907 1678.05 697.819 1677.04 698.73 1675.97 699.481 1674.83 700.073 1673.7 700.664 1672.46 701.12 1671.1 701.44 1669.75 701.761 1668.23 701.921 1666.56 701.921 1664.74 701.921 1663.09 701.551 1661.61 700.812 1660.13 700.073 1658.86 698.853 1657.8 697.153 1656.75 695.453 1655.92 693.224 1655.33 690.464 1654.74 687.705 1654.44 684.305 1654.44 680.264 1654.44 676.076 1654.81 672.503 1655.55 669.547 1656.29 666.59 1657.31 664.188 1658.62 662.34 1659.92 660.492 1661.46 659.15 1663.23 658.312 1665.01 657.474 1666.95 657.055 1669.07 657.055ZM2070.81 656.316C2073.27 656.316 2075.36 656.735 2077.09 657.573 2078.81 658.411 2080.2 659.507 2081.26 660.862 2082.32 662.217 2083.08 663.757 2083.55 665.481 2084.02 667.206 2084.25 668.98 2084.25 670.803L2055.74 670.803C2056.52 666.122 2058.15 662.537 2060.61 660.049 2063.07 657.56 2066.47 656.316 2070.81 656.316ZM1986.75 655.799C1990.54 655.799 1993.29 656.686 1994.99 658.46 1996.69 660.234 1997.54 662.673 1997.54 665.777 1997.54 668.783 1996.69 671.234 1994.99 673.132 1993.29 675.029 1990.54 675.977 1986.75 675.977 1984.88 675.977 1983.27 675.718 1981.91 675.201 1980.56 674.684 1979.44 673.969 1978.55 673.058 1977.66 672.146 1977.01 671.074 1976.59 669.842 1976.17 668.61 1975.96 667.255 1975.96 665.777 1975.96 662.673 1976.81 660.234 1978.51 658.46 1980.21 656.686 1982.96 655.799 1986.75 655.799ZM1907.72 655.799C1911.51 655.799 1914.26 656.686 1915.96 658.46 1917.66 660.234 1918.51 662.673 1918.51 665.777 1918.51 668.783 1917.66 671.234 1915.96 673.132 1914.26 675.029 1911.51 675.977 1907.72 675.977 1905.85 675.977 1904.23 675.718 1902.88 675.201 1901.53 674.684 1900.41 673.969 1899.52 673.058 1898.63 672.146 1897.98 671.074 1897.56 669.842 1897.14 668.61 1896.93 667.255 1896.93 665.777 1896.93 662.673 1897.78 660.234 1899.48 658.46 1901.18 656.686 1903.93 655.799 1907.72 655.799ZM2070.36 640.499C2064.5 640.499 2059.24 641.509 2054.59 643.529 2049.94 645.55 2045.97 648.284 2042.7 651.734 2039.42 655.183 2036.91 659.199 2035.16 663.781 2033.41 668.364 2032.54 673.218 2032.54 678.342 2032.54 685.142 2033.56 691.105 2035.6 696.229 2037.65 701.354 2040.43 705.641 2043.95 709.09 2047.47 712.539 2051.59 715.139 2056.29 716.888 2060.99 718.637 2066.03 719.512 2071.4 719.512 2074.01 719.512 2076.75 719.327 2079.63 718.958 2082.52 718.588 2085.4 717.923 2088.28 716.962 2091.16 716.001 2093.97 714.671 2096.7 712.971 2099.43 711.271 2101.98 709.066 2104.35 706.356L2097.7 698.151C2096.76 696.821 2095.38 696.156 2093.56 696.156 2092.18 696.156 2090.86 696.476 2089.61 697.116 2088.35 697.757 2086.97 698.472 2085.47 699.26 2083.97 700.048 2082.26 700.763 2080.34 701.403 2078.42 702.044 2076.13 702.364 2073.47 702.364 2068.49 702.364 2064.43 700.923 2061.28 698.04 2058.12 695.158 2056.18 690.514 2055.44 684.107L2099.62 684.107C2100.65 684.107 2101.5 683.984 2102.17 683.738 2102.83 683.492 2103.36 683.048 2103.76 682.407 2104.15 681.767 2104.42 680.905 2104.57 679.821 2104.72 678.736 2104.79 677.332 2104.79 675.608 2104.79 670.089 2103.94 665.149 2102.24 660.788 2100.54 656.427 2098.18 652.744 2095.15 649.738 2092.12 646.732 2088.5 644.441 2084.29 642.864 2080.08 641.287 2075.44 640.499 2070.36 640.499ZM1827.95 640.499C1822.09 640.499 1816.75 641.41 1811.95 643.234 1807.15 645.057 1803.01 647.668 1799.54 651.068 1796.07 654.468 1793.38 658.595 1791.49 663.449 1789.59 668.302 1788.64 673.76 1788.64 679.821 1788.64 685.931 1789.59 691.438 1791.49 696.34 1793.38 701.243 1796.07 705.407 1799.54 708.832 1803.01 712.256 1807.15 714.892 1811.95 716.74 1816.75 718.588 1822.09 719.512 1827.95 719.512 1833.76 719.512 1839.05 718.588 1843.83 716.74 1848.61 714.892 1852.71 712.256 1856.13 708.832 1859.55 705.407 1862.21 701.243 1864.11 696.34 1866.01 691.438 1866.95 685.931 1866.95 679.821 1866.95 673.76 1866.01 668.302 1864.11 663.449 1862.21 658.595 1859.55 654.468 1856.13 651.068 1852.71 647.668 1848.61 645.057 1843.83 643.234 1839.05 641.41 1833.76 640.499 1827.95 640.499ZM1583.98 640.499C1578.12 640.499 1572.79 641.41 1567.98 643.234 1563.18 645.057 1559.05 647.668 1555.57 651.068 1552.1 654.468 1549.42 658.595 1547.52 663.449 1545.62 668.302 1544.68 673.76 1544.68 679.821 1544.68 685.931 1545.62 691.438 1547.52 696.34 1549.42 701.243 1552.1 705.407 1555.57 708.832 1559.05 712.256 1563.18 714.892 1567.98 716.74 1572.79 718.588 1578.12 719.512 1583.98 719.512 1589.79 719.512 1595.09 718.588 1599.86 716.74 1604.64 714.892 1608.74 712.256 1612.16 708.832 1615.59 705.407 1618.25 701.243 1620.14 696.34 1622.04 691.438 1622.99 685.931 1622.99 679.821 1622.99 673.76 1622.04 668.302 1620.14 663.449 1618.25 658.595 1615.59 654.468 1612.16 651.068 1608.74 647.668 1604.64 645.057 1599.86 643.234 1595.09 641.41 1589.79 640.499 1583.98 640.499ZM1498.07 640.499C1492.21 640.499 1486.88 641.41 1482.08 643.234 1477.28 645.057 1473.14 647.668 1469.67 651.068 1466.2 654.468 1463.51 658.595 1461.62 663.449 1459.72 668.302 1458.77 673.76 1458.77 679.821 1458.77 685.931 1459.72 691.438 1461.62 696.34 1463.51 701.243 1466.2 705.407 1469.67 708.832 1473.14 712.256 1477.28 714.892 1482.08 716.74 1486.88 718.588 1492.21 719.512 1498.07 719.512 1503.89 719.512 1509.18 718.588 1513.96 716.74 1518.74 714.892 1522.84 712.256 1526.26 708.832 1529.68 705.407 1532.34 701.243 1534.24 696.34 1536.13 691.438 1537.08 685.931 1537.08 679.821 1537.08 673.76 1536.13 668.302 1534.24 663.449 1532.34 658.595 1529.68 654.468 1526.26 651.068 1522.84 647.668 1518.74 645.057 1513.96 643.234 1509.18 641.41 1503.89 640.499 1498.07 640.499ZM1986.75 640.351C1982.27 640.351 1978.11 640.93 1974.27 642.088 1970.42 643.246 1967.09 644.897 1964.25 647.04 1961.42 649.183 1959.19 651.795 1957.57 654.875 1955.94 657.955 1955.13 661.416 1955.13 665.26 1955.13 669.892 1956.29 673.944 1958.6 677.418 1960.92 680.892 1964.07 683.689 1968.06 685.808 1966.29 686.645 1964.76 687.606 1963.48 688.69 1962.2 689.774 1961.13 690.92 1960.27 692.127 1959.4 693.335 1958.78 694.566 1958.38 695.823 1957.99 697.08 1957.79 698.274 1957.79 699.407 1957.79 702.216 1958.33 704.508 1959.42 706.282 1960.5 708.056 1961.98 709.509 1963.85 710.642 1960.3 712.022 1957.54 713.845 1955.57 716.112 1953.6 718.379 1952.62 721.212 1952.62 724.612 1952.62 727.224 1953.31 729.737 1954.69 732.151 1956.07 734.566 1958.2 736.697 1961.08 738.545 1963.96 740.393 1967.58 741.883 1971.94 743.017 1976.3 744.15 1981.48 744.716 1987.49 744.716 1993.6 744.716 1999.01 743.94 2003.74 742.388 2008.47 740.836 2012.46 738.779 2015.71 736.217 2018.96 733.654 2021.42 730.722 2023.1 727.421 2024.77 724.119 2025.61 720.744 2025.61 717.295 2025.61 713.599 2024.92 710.556 2023.54 708.167 2022.16 705.776 2020.34 703.867 2018.07 702.438 2015.81 701.009 2013.24 699.974 2010.35 699.334 2007.47 698.693 2004.53 698.237 2001.53 697.966 1998.52 697.695 1995.58 697.523 1992.7 697.449 1989.82 697.375 1987.24 697.227 1984.98 697.005 1982.71 696.784 1980.89 696.389 1979.51 695.823 1978.13 695.256 1977.44 694.332 1977.44 693.051 1977.44 691.77 1978.28 690.612 1979.95 689.577 1981.04 689.774 1982.15 689.91 1983.28 689.984 1984.41 690.058 1985.57 690.094 1986.75 690.094 1991.08 690.094 1995.15 689.516 1998.94 688.358 2002.73 687.199 2006.02 685.549 2008.8 683.405 2011.59 681.262 2013.78 678.662 2015.38 675.608 2016.98 672.552 2017.78 669.103 2017.78 665.26 2017.78 664.028 2017.69 662.845 2017.52 661.712 2017.35 660.579 2017.11 659.47 2016.82 658.386L2022.36 657.129C2024.08 656.735 2025.3 656.168 2026.02 655.429 2026.73 654.69 2027.09 653.68 2027.09 652.399L2027.09 644.047 2004.04 644.047C1999.01 641.583 1993.25 640.351 1986.75 640.351ZM1907.72 640.351C1903.24 640.351 1899.08 640.93 1895.23 642.088 1891.39 643.246 1888.06 644.897 1885.22 647.04 1882.39 649.183 1880.16 651.795 1878.54 654.875 1876.91 657.955 1876.1 661.416 1876.1 665.26 1876.1 669.892 1877.26 673.944 1879.57 677.418 1881.89 680.892 1885.04 683.689 1889.03 685.808 1887.25 686.645 1885.73 687.606 1884.45 688.69 1883.17 689.774 1882.1 690.92 1881.23 692.127 1880.37 693.335 1879.74 694.566 1879.35 695.823 1878.96 697.08 1878.76 698.274 1878.76 699.407 1878.76 702.216 1879.3 704.508 1880.38 706.282 1881.47 708.056 1882.95 709.509 1884.82 710.642 1881.27 712.022 1878.51 713.845 1876.54 716.112 1874.57 718.379 1873.59 721.212 1873.59 724.612 1873.59 727.224 1874.28 729.737 1875.66 732.151 1877.04 734.566 1879.17 736.697 1882.05 738.545 1884.93 740.393 1888.55 741.883 1892.91 743.017 1897.27 744.15 1902.45 744.716 1908.46 744.716 1914.56 744.716 1919.98 743.94 1924.71 742.388 1929.44 740.836 1933.43 738.779 1936.68 736.217 1939.93 733.654 1942.39 730.722 1944.07 727.421 1945.74 724.119 1946.58 720.744 1946.58 717.295 1946.58 713.599 1945.89 710.556 1944.51 708.167 1943.13 705.776 1941.31 703.867 1939.04 702.438 1936.78 701.009 1934.2 699.974 1931.32 699.334 1928.44 698.693 1925.5 698.237 1922.49 697.966 1919.49 697.695 1916.55 697.523 1913.67 697.449 1910.78 697.375 1908.21 697.227 1905.95 697.005 1903.68 696.784 1901.86 696.389 1900.48 695.823 1899.1 695.256 1898.41 694.332 1898.41 693.051 1898.41 691.77 1899.25 690.612 1900.92 689.577 1902.01 689.774 1903.11 689.91 1904.25 689.984 1905.38 690.058 1906.54 690.094 1907.72 690.094 1912.05 690.094 1916.12 689.516 1919.91 688.358 1923.7 687.199 1926.99 685.549 1929.77 683.405 1932.55 681.262 1934.75 678.662 1936.35 675.608 1937.95 672.552 1938.75 669.103 1938.75 665.26 1938.75 664.028 1938.66 662.845 1938.49 661.712 1938.32 660.579 1938.08 659.47 1937.79 658.386L1943.33 657.129C1945.05 656.735 1946.27 656.168 1946.98 655.429 1947.7 654.69 1948.06 653.68 1948.06 652.399L1948.06 644.047 1925.01 644.047C1919.98 641.583 1914.22 640.351 1907.72 640.351ZM2155.82 640.203C2151.83 640.203 2148.3 641.386 2145.22 643.751 2142.14 646.116 2139.42 649.368 2137.06 653.507L2135.88 647.077C2135.68 646.091 2135.44 645.254 2135.17 644.564 2134.9 643.874 2134.51 643.32 2133.99 642.901 2133.47 642.482 2132.83 642.174 2132.07 641.977 2131.31 641.78 2130.36 641.681 2129.23 641.681L2115.63 641.681 2115.63 718.329 2138.53 718.329 2138.53 671.764C2139.91 668.61 2141.6 666.147 2143.6 664.373 2145.59 662.599 2148.26 661.712 2151.61 661.712 2152.2 661.712 2152.85 661.749 2153.57 661.823 2154.28 661.897 2154.98 661.971 2155.67 662.044 2156.36 662.118 2157.03 662.18 2157.67 662.229 2158.31 662.279 2158.83 662.303 2159.22 662.303 2160.21 662.303 2160.98 662.106 2161.55 661.712 2162.11 661.318 2162.52 660.579 2162.77 659.494L2164.24 642.642C2162.08 641.016 2159.27 640.203 2155.82 640.203ZM1444.2 608.568C1439.38 608.568 1435.07 609.258 1431.28 610.638 1427.48 612.017 1424.27 613.964 1421.64 616.477 1419 618.99 1416.98 622.02 1415.58 625.568 1414.17 629.116 1413.47 633.083 1413.47 637.468L1413.47 641.829 1402.69 641.829 1402.69 650.847C1402.69 652.473 1403.21 653.705 1404.27 654.542 1405.33 655.38 1406.72 655.996 1408.45 656.39L1413.47 657.425 1413.47 718.329 1436.37 718.329 1436.37 657.499 1453.59 657.499 1453.59 641.829 1435.63 641.829 1435.63 638.207C1435.63 635.694 1435.91 633.612 1436.45 631.962 1436.99 630.311 1437.79 628.98 1438.85 627.97 1439.91 626.96 1441.22 626.258 1442.8 625.864 1444.38 625.47 1446.17 625.273 1448.19 625.273 1448.83 625.273 1449.47 625.199 1450.11 625.051 1450.76 624.903 1451.36 624.669 1451.92 624.349 1452.49 624.028 1452.95 623.609 1453.29 623.092 1453.64 622.575 1453.83 621.922 1453.88 621.134L1454.33 609.973C1452.6 609.48 1450.95 609.123 1449.38 608.901 1447.8 608.679 1446.08 608.568 1444.2 608.568ZM1754.84 607.681 1754.84 718.329 1777.74 718.329 1777.74 607.681ZM1681.04 607.681 1681.04 646.486C1678.82 644.564 1676.36 643.036 1673.65 641.903 1670.94 640.77 1667.59 640.203 1663.6 640.203 1658.73 640.203 1654.27 641.213 1650.23 643.234 1646.19 645.254 1642.73 648.05 1639.85 651.623 1636.97 655.195 1634.74 659.433 1633.17 664.336 1631.59 669.239 1630.8 674.548 1630.8 680.264 1630.8 686.473 1631.5 692.004 1632.91 696.858 1634.31 701.711 1636.24 705.814 1638.71 709.164 1641.17 712.515 1644.1 715.077 1647.5 716.851 1650.9 718.625 1654.59 719.512 1658.58 719.512 1661.19 719.512 1663.62 719.253 1665.86 718.736 1668.1 718.219 1670.19 717.479 1672.14 716.519 1674.08 715.558 1675.89 714.412 1677.57 713.082 1679.24 711.751 1680.84 710.273 1682.37 708.647L1684.14 714.486C1685.03 717.048 1686.9 718.329 1689.76 718.329L1703.94 718.329 1703.94 607.681ZM1175.5 525.5 2420.5 525.5 2420.5 768.5 1175.5 768.5Z" stroke="#042433" stroke-width="6.875" stroke-miterlimit="8" fill="#104862" fill-rule="evenodd"/&gt;&lt;/g&gt;&lt;/svg&gt;</w:t>
      </w:r>
    </w:p>
    <w:p>
      <w:pPr>
        <w:pStyle w:val="Heading2"/>
      </w:pPr>
      <w:r>
        <w:rPr>
          <w:b w:val="0"/>
          <w:i w:val="0"/>
        </w:rPr>
        <w:t>A2. flapptag_dark.svg</w:t>
      </w:r>
    </w:p>
    <w:p>
      <w:pPr>
        <w:jc w:val="center"/>
      </w:pPr>
      <w:r>
        <w:drawing>
          <wp:inline xmlns:a="http://schemas.openxmlformats.org/drawingml/2006/main" xmlns:pic="http://schemas.openxmlformats.org/drawingml/2006/picture">
            <wp:extent cx="1371600" cy="1256386"/>
            <wp:docPr id="7" name="Picture 7"/>
            <wp:cNvGraphicFramePr>
              <a:graphicFrameLocks noChangeAspect="1"/>
            </wp:cNvGraphicFramePr>
            <a:graphic>
              <a:graphicData uri="http://schemas.openxmlformats.org/drawingml/2006/picture">
                <pic:pic>
                  <pic:nvPicPr>
                    <pic:cNvPr id="0" name="_flapptag_dark_preview.png"/>
                    <pic:cNvPicPr/>
                  </pic:nvPicPr>
                  <pic:blipFill>
                    <a:blip r:embed="rId10"/>
                    <a:stretch>
                      <a:fillRect/>
                    </a:stretch>
                  </pic:blipFill>
                  <pic:spPr>
                    <a:xfrm>
                      <a:off x="0" y="0"/>
                      <a:ext cx="1371600" cy="1256386"/>
                    </a:xfrm>
                    <a:prstGeom prst="rect"/>
                  </pic:spPr>
                </pic:pic>
              </a:graphicData>
            </a:graphic>
          </wp:inline>
        </w:drawing>
      </w:r>
    </w:p>
    <w:p>
      <w:pPr>
        <w:pStyle w:val="CodeBlock"/>
      </w:pPr>
      <w:r>
        <w:rPr>
          <w:sz w:val="12"/>
        </w:rPr>
        <w:t>&lt;svg width="262" height="240" xmlns="http://www.w3.org/2000/svg" xmlns:xlink="http://www.w3.org/1999/xlink" xml:space="preserve" overflow="hidden"&gt;&lt;g transform="translate(-2921 -1150)"&gt;&lt;path d="M3063.57 1212.74 3063.57 1295.72C3063.57 1301.03 3064.19 1305.57 3065.42 1309.36 3066.66 1313.14 3068.96 1316.04 3072.34 1318.05 3075.72 1320.06 3080.6 1321.07 3086.98 1321.07L3091.48 1321.07 3091.48 1310.12 3087.86 1310.12C3083.09 1310.12 3080.07 1308.83 3078.81 1306.26 3077.55 1303.68 3076.92 1299.95 3076.92 1295.07L3076.92 1212.74ZM3042.56 1212.74C3037.74 1212.74 3033.81 1213.32 3030.78 1214.47 3027.75 1215.63 3025.39 1217.29 3023.7 1219.46 3022.01 1221.64 3020.84 1224.3 3020.17 1227.47 3019.5 1230.64 3019.16 1234.2 3019.16 1238.17L3019.16 1242.68 3006.05 1242.68 3006.05 1253.54 3019.16 1253.54 3019.16 1321.07 3032.51 1321.07 3032.51 1253.54 3050.76 1253.54 3050.76 1242.68 3032.51 1242.68 3032.51 1238.33C3032.51 1233.45 3033.14 1229.72 3034.4 1227.15 3035.66 1224.57 3038.67 1223.29 3043.44 1223.29L3050.68 1223.29 3050.68 1212.74ZM3052 1153.5C3122.42 1153.5 3179.5 1205.66 3179.5 1270 3179.5 1334.34 3122.42 1386.5 3052 1386.5 2981.58 1386.5 2924.5 1334.34 2924.5 1270 2924.5 1205.66 2981.58 1153.5 3052 1153.5Z" stroke="#042433" stroke-width="6.875" stroke-miterlimit="8" fill="#104862" fill-rule="evenodd"/&gt;&lt;/g&gt;&lt;/svg&gt;</w:t>
      </w:r>
    </w:p>
    <w:p>
      <w:pPr>
        <w:pStyle w:val="Heading1"/>
      </w:pPr>
      <w:r>
        <w:rPr>
          <w:b w:val="0"/>
          <w:i w:val="0"/>
        </w:rPr>
        <w:t>Appendix B — Implementation Notes for External Food Data</w:t>
      </w:r>
    </w:p>
    <w:p>
      <w:r>
        <w:rPr>
          <w:b w:val="0"/>
          <w:i w:val="0"/>
        </w:rPr>
        <w:t>Food search should use remote nutrition sources as the normal path while retaining local caching and offline reuse. Keep provider-specific network DTOs out of UI/domain objects. Normalize external records into the canonical Food model. Preserve provider name and provider item ID for traceability and refresh/debugging.</w:t>
      </w:r>
    </w:p>
    <w:p>
      <w:pPr>
        <w:pStyle w:val="ListBullet"/>
      </w:pPr>
      <w:r>
        <w:t>USDA FoodData Central: use for generic foods and branded food data. If an API key is required, load it through a local developer secret/environment mechanism and document setup.</w:t>
      </w:r>
    </w:p>
    <w:p>
      <w:pPr>
        <w:pStyle w:val="ListBullet"/>
      </w:pPr>
      <w:r>
        <w:t>Open Food Facts: use as an additional product/barcode source. Treat remote values as user-reviewable data, not infallible truth.</w:t>
      </w:r>
    </w:p>
    <w:p>
      <w:pPr>
        <w:pStyle w:val="ListBullet"/>
      </w:pPr>
      <w:r>
        <w:t>When providers disagree, do not silently merge nutrient values from different records. Present/select one normalized candidate or allow the user to correct/save locally.</w:t>
      </w:r>
    </w:p>
    <w:p>
      <w:pPr>
        <w:pStyle w:val="ListBullet"/>
      </w:pPr>
      <w:r>
        <w:t>Once a food is logged, the historical log snapshot is authoritative for that historical entry.</w:t>
      </w:r>
    </w:p>
    <w:sectPr w:rsidR="00FC693F" w:rsidRPr="0006063C" w:rsidSect="00034616">
      <w:pgSz w:w="12240" w:h="15840"/>
      <w:pgMar w:top="864"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0486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424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424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0486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before="0"/>
    </w:pPr>
    <w:rPr>
      <w:rFonts w:ascii="Consolas" w:hAnsi="Consolas" w:eastAsia="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