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c49216ace33389e10e146cbde873537a4919634"/>
    <w:p>
      <w:pPr>
        <w:pStyle w:val="Heading1"/>
      </w:pPr>
      <w:r>
        <w:rPr>
          <w:b/>
          <w:bCs/>
        </w:rPr>
        <w:t xml:space="preserve">Management Summary — REST Interfaces over Message Queues</w:t>
      </w:r>
    </w:p>
    <w:bookmarkStart w:id="9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Expose a</w:t>
      </w:r>
      <w:r>
        <w:t xml:space="preserve"> </w:t>
      </w:r>
      <w:r>
        <w:rPr>
          <w:b/>
          <w:bCs/>
        </w:rPr>
        <w:t xml:space="preserve">REST façade</w:t>
      </w:r>
      <w:r>
        <w:t xml:space="preserve"> </w:t>
      </w:r>
      <w:r>
        <w:t xml:space="preserve">on top of an enterprise</w:t>
      </w:r>
      <w:r>
        <w:t xml:space="preserve"> </w:t>
      </w:r>
      <w:r>
        <w:rPr>
          <w:b/>
          <w:bCs/>
        </w:rPr>
        <w:t xml:space="preserve">message broker</w:t>
      </w:r>
      <w:r>
        <w:t xml:space="preserve"> </w:t>
      </w:r>
      <w:r>
        <w:t xml:space="preserve">(e.g., Solace, IBM MQ, Artemis) to let external or non-native clients publish/consume messages via HTTP rather than JMS/AMQP/MQTT.</w:t>
      </w:r>
    </w:p>
    <w:p>
      <w:r>
        <w:pict>
          <v:rect style="width:0;height:1.5pt" o:hralign="center" o:hrstd="t" o:hr="t"/>
        </w:pict>
      </w:r>
    </w:p>
    <w:bookmarkEnd w:id="9"/>
    <w:bookmarkStart w:id="10" w:name="strategic-motivations"/>
    <w:p>
      <w:pPr>
        <w:pStyle w:val="Heading3"/>
      </w:pPr>
      <w:r>
        <w:t xml:space="preserve">Strategic Motivations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Ease of integration</w:t>
      </w:r>
      <w:r>
        <w:t xml:space="preserve"> </w:t>
      </w:r>
      <w:r>
        <w:t xml:space="preserve">— any client or SaaS can speak HTTP; no SDKs or drivers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&amp; compliance</w:t>
      </w:r>
      <w:r>
        <w:t xml:space="preserve"> </w:t>
      </w:r>
      <w:r>
        <w:t xml:space="preserve">— HTTP fits existing controls (OAuth2, mTLS, WAF, API gateways).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Firewall/NAT traversal</w:t>
      </w:r>
      <w:r>
        <w:t xml:space="preserve"> </w:t>
      </w:r>
      <w:r>
        <w:t xml:space="preserve">— REST is enterprise-friendly compared to raw broker ports.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Partner enablement</w:t>
      </w:r>
      <w:r>
        <w:t xml:space="preserve"> </w:t>
      </w:r>
      <w:r>
        <w:t xml:space="preserve">— simplifies onboarding for vendors and external systems.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governance alignment</w:t>
      </w:r>
      <w:r>
        <w:t xml:space="preserve"> </w:t>
      </w:r>
      <w:r>
        <w:t xml:space="preserve">— OpenAPI specs, rate limits, and observability integrate cleanly.</w:t>
      </w:r>
    </w:p>
    <w:p>
      <w:r>
        <w:pict>
          <v:rect style="width:0;height:1.5pt" o:hralign="center" o:hrstd="t" o:hr="t"/>
        </w:pict>
      </w:r>
    </w:p>
    <w:bookmarkEnd w:id="10"/>
    <w:bookmarkStart w:id="11" w:name="core-risks-technical-trade-offs"/>
    <w:p>
      <w:pPr>
        <w:pStyle w:val="Heading3"/>
      </w:pPr>
      <w:r>
        <w:t xml:space="preserve">Core Risks / Technical Trade-offs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Delivery semantics</w:t>
      </w:r>
      <w:r>
        <w:t xml:space="preserve"> </w:t>
      </w:r>
      <w:r>
        <w:t xml:space="preserve">– HTTP can’t ensure exactly-once; must emulate with idempotency keys.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Ordering</w:t>
      </w:r>
      <w:r>
        <w:t xml:space="preserve"> </w:t>
      </w:r>
      <w:r>
        <w:t xml:space="preserve">– no native session ordering; per-key serialization required.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Backpressure</w:t>
      </w:r>
      <w:r>
        <w:t xml:space="preserve"> </w:t>
      </w:r>
      <w:r>
        <w:t xml:space="preserve">– no credit-based flow control; must fake with 429s and leases.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Transactions</w:t>
      </w:r>
      <w:r>
        <w:t xml:space="preserve"> </w:t>
      </w:r>
      <w:r>
        <w:t xml:space="preserve">– XA and session commits don’t map to REST; only eventual consistency possible.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Synchronous blocking</w:t>
      </w:r>
      <w:r>
        <w:t xml:space="preserve"> </w:t>
      </w:r>
      <w:r>
        <w:t xml:space="preserve">– REST encourages sync behavior; if misused, kills throughput and stability.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Reconnect/resume</w:t>
      </w:r>
      <w:r>
        <w:t xml:space="preserve"> </w:t>
      </w:r>
      <w:r>
        <w:t xml:space="preserve">– stateless HTTP loses consumer position; resume tokens mandatory.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Latency &amp; throughput</w:t>
      </w:r>
      <w:r>
        <w:t xml:space="preserve"> </w:t>
      </w:r>
      <w:r>
        <w:t xml:space="preserve">– REST adds 10–50× latency, 10–30× lower throughput per core.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DLQ / TTL / replay</w:t>
      </w:r>
      <w:r>
        <w:t xml:space="preserve"> </w:t>
      </w:r>
      <w:r>
        <w:t xml:space="preserve">– must rebuild these features at the API layer.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Observability mismatch</w:t>
      </w:r>
      <w:r>
        <w:t xml:space="preserve"> </w:t>
      </w:r>
      <w:r>
        <w:t xml:space="preserve">– need dual telemetry planes (HTTP + broker metrics).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drift</w:t>
      </w:r>
      <w:r>
        <w:t xml:space="preserve"> </w:t>
      </w:r>
      <w:r>
        <w:t xml:space="preserve">– ACLs must be mirrored between gateway and broker; prone to misalignment.</w:t>
      </w:r>
    </w:p>
    <w:p>
      <w:r>
        <w:pict>
          <v:rect style="width:0;height:1.5pt" o:hralign="center" o:hrstd="t" o:hr="t"/>
        </w:pict>
      </w:r>
    </w:p>
    <w:bookmarkEnd w:id="11"/>
    <w:bookmarkStart w:id="12" w:name="Xf6304f789249532f3b3fc99e2566425354eca40"/>
    <w:p>
      <w:pPr>
        <w:pStyle w:val="Heading3"/>
      </w:pPr>
      <w:r>
        <w:rPr>
          <w:b/>
          <w:bCs/>
        </w:rPr>
        <w:t xml:space="preserve">Mitigation Summary (what we can realistically do)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Idempotency store</w:t>
      </w:r>
      <w:r>
        <w:t xml:space="preserve"> </w:t>
      </w:r>
      <w:r>
        <w:t xml:space="preserve">– Redis/RocksDB deduplication keyed by</w:t>
      </w:r>
      <w:r>
        <w:t xml:space="preserve"> </w:t>
      </w:r>
      <w:r>
        <w:rPr>
          <w:rStyle w:val="VerbatimChar"/>
        </w:rPr>
        <w:t xml:space="preserve">Message-ID</w:t>
      </w:r>
      <w:r>
        <w:t xml:space="preserve">.</w:t>
      </w:r>
      <w:r>
        <w:t xml:space="preserve"> </w:t>
      </w:r>
      <w:r>
        <w:t xml:space="preserve">→ Ensures retried REST requests don’t create duplicate downstream side effects; essential for at-least-once delivery semantics.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Ordering keys</w:t>
      </w:r>
      <w:r>
        <w:t xml:space="preserve"> </w:t>
      </w:r>
      <w:r>
        <w:t xml:space="preserve">– One in-flight message per logical partition (customer, entity, etc.).</w:t>
      </w:r>
      <w:r>
        <w:t xml:space="preserve"> </w:t>
      </w:r>
      <w:r>
        <w:t xml:space="preserve">→ Preserves local ordering guarantees per key while allowing concurrency across unrelated streams, preventing global serialization bottlenecks.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Leases &amp; credits</w:t>
      </w:r>
      <w:r>
        <w:t xml:space="preserve"> </w:t>
      </w:r>
      <w:r>
        <w:t xml:space="preserve">– Limit inflight deliveries; return</w:t>
      </w:r>
      <w:r>
        <w:t xml:space="preserve"> </w:t>
      </w:r>
      <w:r>
        <w:rPr>
          <w:rStyle w:val="VerbatimChar"/>
        </w:rPr>
        <w:t xml:space="preserve">429 + Retry-After</w:t>
      </w:r>
      <w:r>
        <w:t xml:space="preserve"> </w:t>
      </w:r>
      <w:r>
        <w:t xml:space="preserve">on overload.</w:t>
      </w:r>
      <w:r>
        <w:t xml:space="preserve"> </w:t>
      </w:r>
      <w:r>
        <w:t xml:space="preserve">→ Provides artificial backpressure, preventing slow consumers from being overwhelmed and protecting broker stability under burst load.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Outbox pattern</w:t>
      </w:r>
      <w:r>
        <w:t xml:space="preserve"> </w:t>
      </w:r>
      <w:r>
        <w:t xml:space="preserve">– Replace XA with app-level atomic writes + async publish.</w:t>
      </w:r>
      <w:r>
        <w:t xml:space="preserve"> </w:t>
      </w:r>
      <w:r>
        <w:t xml:space="preserve">→ Achieves reliable event emission without distributed transactions, ensuring messages reflect committed business state.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Async design discipline</w:t>
      </w:r>
      <w:r>
        <w:t xml:space="preserve"> </w:t>
      </w:r>
      <w:r>
        <w:t xml:space="preserve">– Always respond</w:t>
      </w:r>
      <w:r>
        <w:t xml:space="preserve"> </w:t>
      </w:r>
      <w:r>
        <w:rPr>
          <w:rStyle w:val="VerbatimChar"/>
        </w:rPr>
        <w:t xml:space="preserve">201/202</w:t>
      </w:r>
      <w:r>
        <w:t xml:space="preserve"> </w:t>
      </w:r>
      <w:r>
        <w:t xml:space="preserve">and offload work to queue.</w:t>
      </w:r>
      <w:r>
        <w:t xml:space="preserve"> </w:t>
      </w:r>
      <w:r>
        <w:t xml:space="preserve">→ Prevents long-lived HTTP blocking and allows horizontal scaling by decoupling acceptance from downstream completion.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Resume tokens</w:t>
      </w:r>
      <w:r>
        <w:t xml:space="preserve"> </w:t>
      </w:r>
      <w:r>
        <w:t xml:space="preserve">– Consumers reconnect with last offset (</w:t>
      </w:r>
      <w:r>
        <w:rPr>
          <w:rStyle w:val="VerbatimChar"/>
        </w:rPr>
        <w:t xml:space="preserve">?resume=offset|time</w:t>
      </w:r>
      <w:r>
        <w:t xml:space="preserve">).</w:t>
      </w:r>
      <w:r>
        <w:t xml:space="preserve"> </w:t>
      </w:r>
      <w:r>
        <w:t xml:space="preserve">→ Enables durable delivery semantics and seamless recovery after connection loss without replaying or skipping messages.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Batching &amp; HTTP/2</w:t>
      </w:r>
      <w:r>
        <w:t xml:space="preserve"> </w:t>
      </w:r>
      <w:r>
        <w:t xml:space="preserve">– Batch 50+ messages, keep connections alive.</w:t>
      </w:r>
      <w:r>
        <w:t xml:space="preserve"> </w:t>
      </w:r>
      <w:r>
        <w:t xml:space="preserve">→ Reduces per-message overhead, connection churn, and CPU cost, improving throughput by an order of magnitude.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Replay endpoints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/deadletters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/operations/{id}</w:t>
      </w:r>
      <w:r>
        <w:t xml:space="preserve"> </w:t>
      </w:r>
      <w:r>
        <w:t xml:space="preserve">for operational parity.</w:t>
      </w:r>
      <w:r>
        <w:t xml:space="preserve"> </w:t>
      </w:r>
      <w:r>
        <w:t xml:space="preserve">→ Gives operators tools to reprocess failures, inspect poison messages, and maintain observability equivalent to native MQ DLQs.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Tracing &amp; metrics</w:t>
      </w:r>
      <w:r>
        <w:t xml:space="preserve"> </w:t>
      </w:r>
      <w:r>
        <w:t xml:space="preserve">– Propagate</w:t>
      </w:r>
      <w:r>
        <w:t xml:space="preserve"> </w:t>
      </w:r>
      <w:r>
        <w:rPr>
          <w:rStyle w:val="VerbatimChar"/>
        </w:rPr>
        <w:t xml:space="preserve">traceparent</w:t>
      </w:r>
      <w:r>
        <w:t xml:space="preserve">; monitor lag/redelivery vs HTTP latency.</w:t>
      </w:r>
      <w:r>
        <w:t xml:space="preserve"> </w:t>
      </w:r>
      <w:r>
        <w:t xml:space="preserve">→ Provides end-to-end visibility across HTTP and broker planes, crucial for diagnosing slowdowns and message loss.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Unified ACLs</w:t>
      </w:r>
      <w:r>
        <w:t xml:space="preserve"> </w:t>
      </w:r>
      <w:r>
        <w:t xml:space="preserve">– Sync JWT scopes ↔ broker ACLs via central policy-as-code.</w:t>
      </w:r>
      <w:r>
        <w:t xml:space="preserve"> </w:t>
      </w:r>
      <w:r>
        <w:t xml:space="preserve">→ Keeps authorization consistent across both layers, avoiding drift and ensuring secure, least-privilege access.</w:t>
      </w:r>
    </w:p>
    <w:p>
      <w:r>
        <w:pict>
          <v:rect style="width:0;height:1.5pt" o:hralign="center" o:hrstd="t" o:hr="t"/>
        </w:pict>
      </w:r>
    </w:p>
    <w:bookmarkEnd w:id="12"/>
    <w:bookmarkStart w:id="13" w:name="quantitative-impacts-approximate"/>
    <w:p>
      <w:pPr>
        <w:pStyle w:val="Heading3"/>
      </w:pPr>
      <w:r>
        <w:t xml:space="preserve">Quantitative Impacts (approximate)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05"/>
        <w:gridCol w:w="1303"/>
        <w:gridCol w:w="3107"/>
        <w:gridCol w:w="15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Native MQ</w:t>
            </w:r>
          </w:p>
        </w:tc>
        <w:tc>
          <w:tcPr/>
          <w:p>
            <w:pPr>
              <w:pStyle w:val="Compact"/>
            </w:pPr>
            <w:r>
              <w:t xml:space="preserve">REST façade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Throughput/core</w:t>
            </w:r>
          </w:p>
        </w:tc>
        <w:tc>
          <w:tcPr/>
          <w:p>
            <w:pPr>
              <w:pStyle w:val="Compact"/>
            </w:pPr>
            <w:r>
              <w:t xml:space="preserve">20–100k msg/s</w:t>
            </w:r>
          </w:p>
        </w:tc>
        <w:tc>
          <w:tcPr/>
          <w:p>
            <w:pPr>
              <w:pStyle w:val="Compact"/>
            </w:pPr>
            <w:r>
              <w:t xml:space="preserve">0.5–8k msg/s (with mitigations)</w:t>
            </w:r>
          </w:p>
        </w:tc>
        <w:tc>
          <w:tcPr/>
          <w:p>
            <w:pPr>
              <w:pStyle w:val="Compact"/>
            </w:pPr>
            <w:r>
              <w:t xml:space="preserve">↓ 10–30×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latency</w:t>
            </w:r>
          </w:p>
        </w:tc>
        <w:tc>
          <w:tcPr/>
          <w:p>
            <w:pPr>
              <w:pStyle w:val="Compact"/>
            </w:pPr>
            <w:r>
              <w:t xml:space="preserve">1–5 ms</w:t>
            </w:r>
          </w:p>
        </w:tc>
        <w:tc>
          <w:tcPr/>
          <w:p>
            <w:pPr>
              <w:pStyle w:val="Compact"/>
            </w:pPr>
            <w:r>
              <w:t xml:space="preserve">10–30 ms</w:t>
            </w:r>
          </w:p>
        </w:tc>
        <w:tc>
          <w:tcPr/>
          <w:p>
            <w:pPr>
              <w:pStyle w:val="Compact"/>
            </w:pPr>
            <w:r>
              <w:t xml:space="preserve">↑ 10×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 latency</w:t>
            </w:r>
          </w:p>
        </w:tc>
        <w:tc>
          <w:tcPr/>
          <w:p>
            <w:pPr>
              <w:pStyle w:val="Compact"/>
            </w:pPr>
            <w:r>
              <w:t xml:space="preserve">&lt;10 ms</w:t>
            </w:r>
          </w:p>
        </w:tc>
        <w:tc>
          <w:tcPr/>
          <w:p>
            <w:pPr>
              <w:pStyle w:val="Compact"/>
            </w:pPr>
            <w:r>
              <w:t xml:space="preserve">80–250 ms</w:t>
            </w:r>
          </w:p>
        </w:tc>
        <w:tc>
          <w:tcPr/>
          <w:p>
            <w:pPr>
              <w:pStyle w:val="Compact"/>
            </w:pPr>
            <w:r>
              <w:t xml:space="preserve">↑ 20×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Duplication rate</w:t>
            </w:r>
          </w:p>
        </w:tc>
        <w:tc>
          <w:tcPr/>
          <w:p>
            <w:pPr>
              <w:pStyle w:val="Compact"/>
            </w:pPr>
            <w:r>
              <w:t xml:space="preserve">~0</w:t>
            </w:r>
          </w:p>
        </w:tc>
        <w:tc>
          <w:tcPr/>
          <w:p>
            <w:pPr>
              <w:pStyle w:val="Compact"/>
            </w:pPr>
            <w:r>
              <w:t xml:space="preserve">0.01–0.1%</w:t>
            </w:r>
          </w:p>
        </w:tc>
        <w:tc>
          <w:tcPr/>
          <w:p>
            <w:pPr>
              <w:pStyle w:val="Compact"/>
            </w:pPr>
            <w:r>
              <w:t xml:space="preserve">slight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overhead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↑ 50%+ ops 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systemic-principles"/>
    <w:p>
      <w:pPr>
        <w:pStyle w:val="Heading3"/>
      </w:pPr>
      <w:r>
        <w:rPr>
          <w:b/>
          <w:bCs/>
        </w:rPr>
        <w:t xml:space="preserve">Systemic Principles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REST is synchronous; MQs are asynchronous</w:t>
      </w:r>
      <w:r>
        <w:t xml:space="preserve"> </w:t>
      </w:r>
      <w:r>
        <w:t xml:space="preserve">— bridging them is not lossless.</w:t>
      </w:r>
      <w:r>
        <w:t xml:space="preserve"> </w:t>
      </w:r>
      <w:r>
        <w:t xml:space="preserve">→ Every REST call implies immediate completion, but message delivery is deferred — if you blur that line, you’ll mislead clients about reliability and timing.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Don’t block HTTP</w:t>
      </w:r>
      <w:r>
        <w:t xml:space="preserve"> </w:t>
      </w:r>
      <w:r>
        <w:t xml:space="preserve">waiting for message processing; treat REST as an enqueue-only control plane.</w:t>
      </w:r>
      <w:r>
        <w:t xml:space="preserve"> </w:t>
      </w:r>
      <w:r>
        <w:t xml:space="preserve">→ If you block until downstream work finishes, you’ve effectively rebuilt a fragile synchronous RPC system on top of a queue — destroying decoupling and scalability.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SSE/WebSockets</w:t>
      </w:r>
      <w:r>
        <w:t xml:space="preserve"> </w:t>
      </w:r>
      <w:r>
        <w:t xml:space="preserve">can approximate streaming, but still require offset checkpointing.</w:t>
      </w:r>
      <w:r>
        <w:t xml:space="preserve"> </w:t>
      </w:r>
      <w:r>
        <w:t xml:space="preserve">→ Long-lived connections add reactivity, but without stored offsets or</w:t>
      </w:r>
      <w:r>
        <w:t xml:space="preserve"> </w:t>
      </w:r>
      <w:r>
        <w:rPr>
          <w:rStyle w:val="VerbatimChar"/>
        </w:rPr>
        <w:t xml:space="preserve">Last-Event-ID</w:t>
      </w:r>
      <w:r>
        <w:t xml:space="preserve">, reconnects will replay or skip messages, violating delivery guarantees.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Idempotency beats transactions</w:t>
      </w:r>
      <w:r>
        <w:t xml:space="preserve"> </w:t>
      </w:r>
      <w:r>
        <w:t xml:space="preserve">across distributed boundaries.</w:t>
      </w:r>
      <w:r>
        <w:t xml:space="preserve"> </w:t>
      </w:r>
      <w:r>
        <w:t xml:space="preserve">→ Distributed 2PC/XA never scales under failure; idempotent operations with retries let you survive partial commits and maintain correctness under load.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Async semantics must be contractually explicit</w:t>
      </w:r>
      <w:r>
        <w:t xml:space="preserve"> </w:t>
      </w:r>
      <w:r>
        <w:t xml:space="preserve">— not an implementation detail.</w:t>
      </w:r>
      <w:r>
        <w:t xml:space="preserve"> </w:t>
      </w:r>
      <w:r>
        <w:t xml:space="preserve">→ Clients must know that responses are provisional (</w:t>
      </w:r>
      <w:r>
        <w:rPr>
          <w:rStyle w:val="VerbatimChar"/>
        </w:rPr>
        <w:t xml:space="preserve">202 Accepted</w:t>
      </w:r>
      <w:r>
        <w:t xml:space="preserve">), and that delivery, ordering, and ack semantics are governed by protocol — not hope.</w:t>
      </w:r>
    </w:p>
    <w:p>
      <w:r>
        <w:pict>
          <v:rect style="width:0;height:1.5pt" o:hralign="center" o:hrstd="t" o:hr="t"/>
        </w:pict>
      </w:r>
    </w:p>
    <w:bookmarkEnd w:id="14"/>
    <w:bookmarkStart w:id="15" w:name="where-rest-over-mq-makes-sense"/>
    <w:p>
      <w:pPr>
        <w:pStyle w:val="Heading3"/>
      </w:pPr>
      <w:r>
        <w:rPr>
          <w:b/>
          <w:bCs/>
        </w:rPr>
        <w:t xml:space="preserve">Where REST-over-MQ Makes Sense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External partner / SaaS integrations (webhooks, telemetry).</w:t>
      </w:r>
      <w:r>
        <w:t xml:space="preserve"> </w:t>
      </w:r>
      <w:r>
        <w:t xml:space="preserve">→ These clients often can’t run broker SDKs or open long-lived sockets; REST gives them a frictionless, secure entry point without sacrificing broker durability.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Admin tools, dashboards, monitoring, or ad-hoc producers.</w:t>
      </w:r>
      <w:r>
        <w:t xml:space="preserve"> </w:t>
      </w:r>
      <w:r>
        <w:t xml:space="preserve">→ Perfect for low-frequency or human-triggered actions — REST’s simplicity outweighs its inefficiency when throughput and latency aren’t critical.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Low-volume, high-friction integrations where broker clients aren’t practical.</w:t>
      </w:r>
      <w:r>
        <w:t xml:space="preserve"> </w:t>
      </w:r>
      <w:r>
        <w:t xml:space="preserve">→ In regulated, locked-down, or third-party environments, HTTP is the only protocol that passes enterprise firewalls and compliance checks.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Controlled latency (&lt;250 ms p99) and at-least-once delivery are acceptable.</w:t>
      </w:r>
      <w:r>
        <w:t xml:space="preserve"> </w:t>
      </w:r>
      <w:r>
        <w:t xml:space="preserve">→ When users or systems can tolerate modest delay and rare duplicates, REST provides good-enough reliability without operational pain.</w:t>
      </w:r>
    </w:p>
    <w:p>
      <w:r>
        <w:pict>
          <v:rect style="width:0;height:1.5pt" o:hralign="center" o:hrstd="t" o:hr="t"/>
        </w:pict>
      </w:r>
    </w:p>
    <w:bookmarkEnd w:id="15"/>
    <w:bookmarkStart w:id="16" w:name="where-it-should-be-rejected"/>
    <w:p>
      <w:pPr>
        <w:pStyle w:val="Heading3"/>
      </w:pPr>
      <w:r>
        <w:rPr>
          <w:b/>
          <w:bCs/>
        </w:rPr>
        <w:t xml:space="preserve">Where It Should Be Rejected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Internal high-throughput event pipelines.</w:t>
      </w:r>
      <w:r>
        <w:t xml:space="preserve"> </w:t>
      </w:r>
      <w:r>
        <w:t xml:space="preserve">→ REST overhead (headers, handshakes, serialization) crushes throughput; native clients sustain millions of messages per second, REST can’t.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Systems requiring strict ordering, low latency (&lt;10 ms), or transactional boundaries.</w:t>
      </w:r>
      <w:r>
        <w:t xml:space="preserve"> </w:t>
      </w:r>
      <w:r>
        <w:t xml:space="preserve">→ HTTP’s statelessness breaks per-session sequencing and adds unpredictable latency; once ordering or XA guarantees matter, only native MQ protocols hold up.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Scenarios with symmetric control (you own both producer and consumer).</w:t>
      </w:r>
      <w:r>
        <w:t xml:space="preserve"> </w:t>
      </w:r>
      <w:r>
        <w:t xml:space="preserve">→ If you control both ends, there’s no reason to cripple yourself with REST — use the broker natively and preserve full semantics, throughput, and telemetry.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Core domain event buses or command streams.</w:t>
      </w:r>
      <w:r>
        <w:t xml:space="preserve"> </w:t>
      </w:r>
      <w:r>
        <w:t xml:space="preserve">→ These are the system’s backbone for consistency and replay; REST facades introduce fragility, slowdowns, and semantic drift that you can’t afford at the core.</w:t>
      </w:r>
    </w:p>
    <w:p>
      <w:r>
        <w:pict>
          <v:rect style="width:0;height:1.5pt" o:hralign="center" o:hrstd="t" o:hr="t"/>
        </w:pict>
      </w:r>
    </w:p>
    <w:bookmarkEnd w:id="16"/>
    <w:bookmarkStart w:id="17" w:name="bottom-line"/>
    <w:p>
      <w:pPr>
        <w:pStyle w:val="Heading3"/>
      </w:pPr>
      <w:r>
        <w:t xml:space="preserve">Bottom Line</w:t>
      </w:r>
    </w:p>
    <w:p>
      <w:pPr>
        <w:pStyle w:val="BlockText"/>
      </w:pPr>
      <w:r>
        <w:t xml:space="preserve">REST-over-MQ improves</w:t>
      </w:r>
      <w:r>
        <w:t xml:space="preserve"> </w:t>
      </w:r>
      <w:r>
        <w:rPr>
          <w:i/>
          <w:iCs/>
        </w:rPr>
        <w:t xml:space="preserve">reach</w:t>
      </w:r>
      <w:r>
        <w:t xml:space="preserve">, not</w:t>
      </w:r>
      <w:r>
        <w:t xml:space="preserve"> </w:t>
      </w:r>
      <w:r>
        <w:rPr>
          <w:i/>
          <w:iCs/>
        </w:rPr>
        <w:t xml:space="preserve">reliability</w:t>
      </w:r>
      <w:r>
        <w:t xml:space="preserve">.</w:t>
      </w:r>
      <w:r>
        <w:t xml:space="preserve"> </w:t>
      </w:r>
      <w:r>
        <w:t xml:space="preserve">It simplifies the</w:t>
      </w:r>
      <w:r>
        <w:t xml:space="preserve"> </w:t>
      </w:r>
      <w:r>
        <w:rPr>
          <w:b/>
          <w:bCs/>
        </w:rPr>
        <w:t xml:space="preserve">edge</w:t>
      </w:r>
      <w:r>
        <w:t xml:space="preserve">, but complicates the</w:t>
      </w:r>
      <w:r>
        <w:t xml:space="preserve"> </w:t>
      </w:r>
      <w:r>
        <w:rPr>
          <w:b/>
          <w:bCs/>
        </w:rPr>
        <w:t xml:space="preserve">core</w:t>
      </w:r>
      <w:r>
        <w:t xml:space="preserve">.</w:t>
      </w:r>
      <w:r>
        <w:t xml:space="preserve"> </w:t>
      </w:r>
      <w:r>
        <w:t xml:space="preserve">Treat it as an</w:t>
      </w:r>
      <w:r>
        <w:t xml:space="preserve"> </w:t>
      </w:r>
      <w:r>
        <w:rPr>
          <w:b/>
          <w:bCs/>
        </w:rPr>
        <w:t xml:space="preserve">integration layer</w:t>
      </w:r>
      <w:r>
        <w:t xml:space="preserve">, never as a</w:t>
      </w:r>
      <w:r>
        <w:t xml:space="preserve"> </w:t>
      </w:r>
      <w:r>
        <w:rPr>
          <w:b/>
          <w:bCs/>
        </w:rPr>
        <w:t xml:space="preserve">replacement</w:t>
      </w:r>
      <w:r>
        <w:t xml:space="preserve"> </w:t>
      </w:r>
      <w:r>
        <w:t xml:space="preserve">for native message clients.</w:t>
      </w:r>
    </w:p>
    <w:p>
      <w:r>
        <w:pict>
          <v:rect style="width:0;height:1.5pt" o:hralign="center" o:hrstd="t" o:hr="t"/>
        </w:pic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2025-11-04T15:15:53Z</dcterms:created>
  <dcterms:modified xsi:type="dcterms:W3CDTF">2025-11-04T15:15:53Z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