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keepLines w:val="false"/>
        <w:spacing w:lineRule="auto" w:line="240" w:before="480" w:after="120"/>
        <w:rPr>
          <w:b/>
          <w:bCs/>
          <w:sz w:val="46"/>
          <w:szCs w:val="46"/>
        </w:rPr>
      </w:pPr>
      <w:bookmarkStart w:id="0" w:name="_y9q7wv6pcuce"/>
      <w:bookmarkEnd w:id="0"/>
      <w:r>
        <w:rPr>
          <w:b/>
          <w:bCs/>
          <w:sz w:val="46"/>
          <w:szCs w:val="46"/>
        </w:rPr>
        <w:t>Machine Learning for Bioinformatics</w:t>
      </w:r>
    </w:p>
    <w:p>
      <w:pPr>
        <w:pStyle w:val="Heading2"/>
        <w:keepNext w:val="false"/>
        <w:keepLines w:val="false"/>
        <w:spacing w:lineRule="auto" w:line="240" w:before="360" w:after="80"/>
        <w:rPr>
          <w:b/>
          <w:bCs/>
          <w:sz w:val="34"/>
          <w:szCs w:val="34"/>
        </w:rPr>
      </w:pPr>
      <w:bookmarkStart w:id="1" w:name="_1xvp464g6k20"/>
      <w:bookmarkEnd w:id="1"/>
      <w:r>
        <w:rPr>
          <w:b/>
          <w:bCs/>
          <w:sz w:val="34"/>
          <w:szCs w:val="34"/>
        </w:rPr>
        <w:t>1. Course Overview</w:t>
      </w:r>
    </w:p>
    <w:p>
      <w:pPr>
        <w:pStyle w:val="normal1"/>
        <w:spacing w:lineRule="auto" w:line="240" w:before="240" w:after="240"/>
        <w:rPr/>
      </w:pPr>
      <w:r>
        <w:rPr>
          <w:b/>
          <w:bCs/>
        </w:rPr>
        <w:t>Course level:</w:t>
      </w:r>
      <w:r>
        <w:rPr/>
        <w:t xml:space="preserve"> Master's/Bachelor`s</w:t>
        <w:br/>
      </w:r>
      <w:r>
        <w:rPr>
          <w:b/>
          <w:bCs/>
        </w:rPr>
        <w:t>Duration:</w:t>
      </w:r>
      <w:r>
        <w:rPr/>
        <w:t xml:space="preserve"> 16 weeks</w:t>
        <w:br/>
      </w:r>
      <w:r>
        <w:rPr>
          <w:b/>
          <w:bCs/>
        </w:rPr>
        <w:t>Format:</w:t>
      </w:r>
      <w:r>
        <w:rPr/>
        <w:t xml:space="preserve"> Lectures, practical sessions, independent work, and final project</w:t>
      </w:r>
    </w:p>
    <w:p>
      <w:pPr>
        <w:pStyle w:val="Heading3"/>
        <w:keepNext w:val="false"/>
        <w:keepLines w:val="false"/>
        <w:spacing w:lineRule="auto" w:line="240" w:before="280" w:after="80"/>
        <w:rPr>
          <w:b/>
          <w:bCs/>
          <w:color w:val="000000"/>
          <w:sz w:val="26"/>
          <w:szCs w:val="26"/>
        </w:rPr>
      </w:pPr>
      <w:bookmarkStart w:id="2" w:name="_8lq0ktsiwgg8"/>
      <w:bookmarkEnd w:id="2"/>
      <w:r>
        <w:rPr>
          <w:b/>
          <w:bCs/>
          <w:color w:val="000000"/>
          <w:sz w:val="26"/>
          <w:szCs w:val="26"/>
        </w:rPr>
        <w:t>Course Description</w:t>
      </w:r>
    </w:p>
    <w:p>
      <w:pPr>
        <w:pStyle w:val="normal1"/>
        <w:spacing w:lineRule="auto" w:line="240" w:before="240" w:after="240"/>
        <w:rPr/>
      </w:pPr>
      <w:r>
        <w:rPr/>
        <w:t>Machine learning has become an integral part of modern bioinformatics and computational biology, with applications ranging from analysis of molecular and omics data to microscopy, drug discovery, biosensors, and prediction of biological properties. This course introduces students to both fundamental and modern machine learning approaches through bioscience-related problems and datasets. Each major method is discussed together with its biological applications and data specific strategies.</w:t>
      </w:r>
    </w:p>
    <w:p>
      <w:pPr>
        <w:pStyle w:val="normal1"/>
        <w:spacing w:lineRule="auto" w:line="240" w:before="240" w:after="240"/>
        <w:rPr/>
      </w:pPr>
      <w:r>
        <w:rPr/>
        <w:t>The course is divided into three interconnected parts:</w:t>
      </w:r>
    </w:p>
    <w:p>
      <w:pPr>
        <w:pStyle w:val="normal1"/>
        <w:numPr>
          <w:ilvl w:val="0"/>
          <w:numId w:val="1"/>
        </w:numPr>
        <w:spacing w:lineRule="auto" w:line="240" w:before="240" w:afterAutospacing="0" w:after="0"/>
        <w:ind w:hanging="360" w:start="720"/>
        <w:rPr/>
      </w:pPr>
      <w:r>
        <w:rPr/>
        <w:t>1. Machine Learning Fundamentals - classical supervised and unsupervised learning, processing, validation, and model evaluation introduced through biological and biomedical datasets.</w:t>
      </w:r>
    </w:p>
    <w:p>
      <w:pPr>
        <w:pStyle w:val="normal1"/>
        <w:numPr>
          <w:ilvl w:val="0"/>
          <w:numId w:val="1"/>
        </w:numPr>
        <w:spacing w:lineRule="auto" w:line="240" w:beforeAutospacing="0" w:before="0" w:afterAutospacing="0" w:after="0"/>
        <w:ind w:hanging="360" w:start="720"/>
        <w:rPr/>
      </w:pPr>
      <w:r>
        <w:rPr/>
        <w:t>2. Modern and State-of-the-Art Machine Learning - deep learning, biological data representations, foundation models, and efficient/edge inference across bioimaging, molecular, graph, sequence, and omics modalities.</w:t>
      </w:r>
    </w:p>
    <w:p>
      <w:pPr>
        <w:pStyle w:val="normal1"/>
        <w:numPr>
          <w:ilvl w:val="0"/>
          <w:numId w:val="1"/>
        </w:numPr>
        <w:spacing w:lineRule="auto" w:line="240" w:beforeAutospacing="0" w:before="0" w:after="240"/>
        <w:ind w:hanging="360" w:start="720"/>
        <w:rPr/>
      </w:pPr>
      <w:r>
        <w:rPr/>
        <w:t>3. Independent Project - development of a complete and reproducible machine learning workflow for a bioscience or bioinformatics problem selected by the student.</w:t>
      </w:r>
    </w:p>
    <w:p>
      <w:pPr>
        <w:pStyle w:val="normal1"/>
        <w:spacing w:lineRule="auto" w:line="240" w:before="240" w:after="240"/>
        <w:rPr/>
      </w:pPr>
      <w:r>
        <w:rPr/>
        <w:t>The course emphasizes practical implementation. Students will work with real or realistic biological datasets and will learn not only how to train machine learning models, but also how to select appropriate methods, evaluate their reliability, identify common methodological problems, and interpret their results. The course is designed to be accessible to students with limited previous machine learning experience while providing additional opportunities for students already familiar with basic ML methods.</w:t>
      </w:r>
    </w:p>
    <w:p>
      <w:pPr>
        <w:pStyle w:val="Heading1"/>
        <w:keepNext w:val="false"/>
        <w:keepLines w:val="false"/>
        <w:spacing w:lineRule="auto" w:line="240" w:before="480" w:after="120"/>
        <w:rPr>
          <w:b/>
          <w:bCs/>
          <w:sz w:val="46"/>
          <w:szCs w:val="46"/>
        </w:rPr>
      </w:pPr>
      <w:bookmarkStart w:id="3" w:name="_sigan0n8v4kl"/>
      <w:bookmarkEnd w:id="3"/>
      <w:r>
        <w:rPr>
          <w:b/>
          <w:bCs/>
          <w:sz w:val="46"/>
          <w:szCs w:val="46"/>
        </w:rPr>
        <w:t>2. Learning Outcomes</w:t>
      </w:r>
    </w:p>
    <w:p>
      <w:pPr>
        <w:pStyle w:val="normal1"/>
        <w:spacing w:lineRule="auto" w:line="240" w:before="240" w:after="240"/>
        <w:rPr/>
      </w:pPr>
      <w:r>
        <w:rPr/>
        <w:t>By the end of the course, students should be able to:</w:t>
      </w:r>
    </w:p>
    <w:p>
      <w:pPr>
        <w:pStyle w:val="normal1"/>
        <w:numPr>
          <w:ilvl w:val="0"/>
          <w:numId w:val="2"/>
        </w:numPr>
        <w:spacing w:lineRule="auto" w:line="240" w:before="240" w:afterAutospacing="0" w:after="0"/>
        <w:ind w:hanging="360" w:start="720"/>
        <w:rPr/>
      </w:pPr>
      <w:r>
        <w:rPr/>
        <w:t>process and explore biological datasets;</w:t>
      </w:r>
    </w:p>
    <w:p>
      <w:pPr>
        <w:pStyle w:val="normal1"/>
        <w:numPr>
          <w:ilvl w:val="0"/>
          <w:numId w:val="2"/>
        </w:numPr>
        <w:spacing w:lineRule="auto" w:line="240" w:beforeAutospacing="0" w:before="0" w:afterAutospacing="0" w:after="0"/>
        <w:ind w:hanging="360" w:start="720"/>
        <w:rPr/>
      </w:pPr>
      <w:r>
        <w:rPr/>
        <w:t>formulate biological questions as appropriate machine learning problems;</w:t>
      </w:r>
    </w:p>
    <w:p>
      <w:pPr>
        <w:pStyle w:val="normal1"/>
        <w:numPr>
          <w:ilvl w:val="0"/>
          <w:numId w:val="2"/>
        </w:numPr>
        <w:spacing w:lineRule="auto" w:line="240" w:beforeAutospacing="0" w:before="0" w:afterAutospacing="0" w:after="0"/>
        <w:ind w:hanging="360" w:start="720"/>
        <w:rPr/>
      </w:pPr>
      <w:r>
        <w:rPr/>
        <w:t>understand the basic principles of supervised and unsupervised machine learning;</w:t>
      </w:r>
    </w:p>
    <w:p>
      <w:pPr>
        <w:pStyle w:val="normal1"/>
        <w:numPr>
          <w:ilvl w:val="0"/>
          <w:numId w:val="2"/>
        </w:numPr>
        <w:spacing w:lineRule="auto" w:line="240" w:beforeAutospacing="0" w:before="0" w:afterAutospacing="0" w:after="0"/>
        <w:ind w:hanging="360" w:start="720"/>
        <w:rPr/>
      </w:pPr>
      <w:r>
        <w:rPr/>
        <w:t>recognize common problems associated with biological data, including high dimensionality, small sample sizes, missing values, class imbalance, batch effects, and data leakage;</w:t>
      </w:r>
    </w:p>
    <w:p>
      <w:pPr>
        <w:pStyle w:val="normal1"/>
        <w:numPr>
          <w:ilvl w:val="0"/>
          <w:numId w:val="2"/>
        </w:numPr>
        <w:spacing w:lineRule="auto" w:line="240" w:beforeAutospacing="0" w:before="0" w:afterAutospacing="0" w:after="0"/>
        <w:ind w:hanging="360" w:start="720"/>
        <w:rPr/>
      </w:pPr>
      <w:r>
        <w:rPr/>
        <w:t>select appropriate machine learning algorithms for regression, classification, clustering, and dimensionality reduction tasks;</w:t>
      </w:r>
    </w:p>
    <w:p>
      <w:pPr>
        <w:pStyle w:val="normal1"/>
        <w:numPr>
          <w:ilvl w:val="0"/>
          <w:numId w:val="2"/>
        </w:numPr>
        <w:spacing w:lineRule="auto" w:line="240" w:beforeAutospacing="0" w:before="0" w:afterAutospacing="0" w:after="0"/>
        <w:ind w:hanging="360" w:start="720"/>
        <w:rPr/>
      </w:pPr>
      <w:r>
        <w:rPr/>
        <w:t>construct appropriate training, validation, and testing procedures;</w:t>
      </w:r>
    </w:p>
    <w:p>
      <w:pPr>
        <w:pStyle w:val="normal1"/>
        <w:numPr>
          <w:ilvl w:val="0"/>
          <w:numId w:val="2"/>
        </w:numPr>
        <w:spacing w:lineRule="auto" w:line="240" w:beforeAutospacing="0" w:before="0" w:afterAutospacing="0" w:after="0"/>
        <w:ind w:hanging="360" w:start="720"/>
        <w:rPr/>
      </w:pPr>
      <w:r>
        <w:rPr/>
        <w:t>select suitable evaluation metrics and interpret model performance;</w:t>
      </w:r>
    </w:p>
    <w:p>
      <w:pPr>
        <w:pStyle w:val="normal1"/>
        <w:numPr>
          <w:ilvl w:val="0"/>
          <w:numId w:val="2"/>
        </w:numPr>
        <w:spacing w:lineRule="auto" w:line="240" w:beforeAutospacing="0" w:before="0" w:afterAutospacing="0" w:after="0"/>
        <w:ind w:hanging="360" w:start="720"/>
        <w:rPr/>
      </w:pPr>
      <w:r>
        <w:rPr/>
        <w:t>perform hyperparameter optimization and model selection;</w:t>
      </w:r>
    </w:p>
    <w:p>
      <w:pPr>
        <w:pStyle w:val="normal1"/>
        <w:numPr>
          <w:ilvl w:val="0"/>
          <w:numId w:val="2"/>
        </w:numPr>
        <w:spacing w:lineRule="auto" w:line="240" w:beforeAutospacing="0" w:before="0" w:afterAutospacing="0" w:after="0"/>
        <w:ind w:hanging="360" w:start="720"/>
        <w:rPr/>
      </w:pPr>
      <w:r>
        <w:rPr/>
        <w:t>implement classical machine learning workflows using Python;</w:t>
      </w:r>
    </w:p>
    <w:p>
      <w:pPr>
        <w:pStyle w:val="normal1"/>
        <w:numPr>
          <w:ilvl w:val="0"/>
          <w:numId w:val="2"/>
        </w:numPr>
        <w:spacing w:lineRule="auto" w:line="240" w:beforeAutospacing="0" w:before="0" w:afterAutospacing="0" w:after="0"/>
        <w:ind w:hanging="360" w:start="720"/>
        <w:rPr/>
      </w:pPr>
      <w:r>
        <w:rPr/>
        <w:t>understand the basic principles of neural networks and deep learning;</w:t>
      </w:r>
    </w:p>
    <w:p>
      <w:pPr>
        <w:pStyle w:val="normal1"/>
        <w:numPr>
          <w:ilvl w:val="0"/>
          <w:numId w:val="2"/>
        </w:numPr>
        <w:spacing w:lineRule="auto" w:line="240" w:beforeAutospacing="0" w:before="0" w:afterAutospacing="0" w:after="0"/>
        <w:ind w:hanging="360" w:start="720"/>
        <w:rPr/>
      </w:pPr>
      <w:r>
        <w:rPr/>
        <w:t>understand major modern architectures including convolutional neural networks, graph neural networks, and Transformers;</w:t>
      </w:r>
    </w:p>
    <w:p>
      <w:pPr>
        <w:pStyle w:val="normal1"/>
        <w:numPr>
          <w:ilvl w:val="0"/>
          <w:numId w:val="2"/>
        </w:numPr>
        <w:spacing w:lineRule="auto" w:line="240" w:beforeAutospacing="0" w:before="0" w:afterAutospacing="0" w:after="0"/>
        <w:ind w:hanging="360" w:start="720"/>
        <w:rPr/>
      </w:pPr>
      <w:r>
        <w:rPr/>
        <w:t>understand the concepts of embeddings, representation learning, transfer learning, and foundation models;</w:t>
      </w:r>
    </w:p>
    <w:p>
      <w:pPr>
        <w:pStyle w:val="normal1"/>
        <w:numPr>
          <w:ilvl w:val="0"/>
          <w:numId w:val="2"/>
        </w:numPr>
        <w:spacing w:lineRule="auto" w:line="240" w:beforeAutospacing="0" w:before="0" w:afterAutospacing="0" w:after="0"/>
        <w:ind w:hanging="360" w:start="720"/>
        <w:rPr/>
      </w:pPr>
      <w:r>
        <w:rPr/>
        <w:t>apply pre-trained models to biological datasets;</w:t>
      </w:r>
    </w:p>
    <w:p>
      <w:pPr>
        <w:pStyle w:val="normal1"/>
        <w:numPr>
          <w:ilvl w:val="0"/>
          <w:numId w:val="2"/>
        </w:numPr>
        <w:spacing w:lineRule="auto" w:line="240" w:beforeAutospacing="0" w:before="0" w:afterAutospacing="0" w:after="0"/>
        <w:ind w:hanging="360" w:start="720"/>
        <w:rPr/>
      </w:pPr>
      <w:r>
        <w:rPr/>
        <w:t>perform basic fine-tuning and transfer learning;</w:t>
      </w:r>
    </w:p>
    <w:p>
      <w:pPr>
        <w:pStyle w:val="normal1"/>
        <w:numPr>
          <w:ilvl w:val="0"/>
          <w:numId w:val="2"/>
        </w:numPr>
        <w:spacing w:lineRule="auto" w:line="240" w:beforeAutospacing="0" w:before="0" w:afterAutospacing="0" w:after="0"/>
        <w:ind w:hanging="360" w:start="720"/>
        <w:rPr/>
      </w:pPr>
      <w:r>
        <w:rPr/>
        <w:t>optimize model usage for computationally constrained and edge-device environments;</w:t>
      </w:r>
    </w:p>
    <w:p>
      <w:pPr>
        <w:pStyle w:val="normal1"/>
        <w:numPr>
          <w:ilvl w:val="0"/>
          <w:numId w:val="2"/>
        </w:numPr>
        <w:spacing w:before="0" w:after="0"/>
        <w:rPr/>
      </w:pPr>
      <w:r>
        <w:rPr/>
        <w:t>understand the principles of Edge AI and TinyML, including quantization, model compression, memory and latency constraints;</w:t>
      </w:r>
    </w:p>
    <w:p>
      <w:pPr>
        <w:pStyle w:val="normal1"/>
        <w:numPr>
          <w:ilvl w:val="0"/>
          <w:numId w:val="2"/>
        </w:numPr>
        <w:rPr/>
      </w:pPr>
      <w:r>
        <w:rPr/>
        <w:t>deploy a simple machine learning inference workflow on a microcontroller-class device;</w:t>
      </w:r>
    </w:p>
    <w:p>
      <w:pPr>
        <w:pStyle w:val="normal1"/>
        <w:numPr>
          <w:ilvl w:val="0"/>
          <w:numId w:val="2"/>
        </w:numPr>
        <w:spacing w:lineRule="auto" w:line="240" w:beforeAutospacing="0" w:before="0" w:afterAutospacing="0" w:after="0"/>
        <w:ind w:hanging="360" w:start="720"/>
        <w:rPr/>
      </w:pPr>
      <w:r>
        <w:rPr/>
        <w:t>critically evaluate machine learning results reported in biological studies;</w:t>
      </w:r>
    </w:p>
    <w:p>
      <w:pPr>
        <w:pStyle w:val="normal1"/>
        <w:numPr>
          <w:ilvl w:val="0"/>
          <w:numId w:val="2"/>
        </w:numPr>
        <w:spacing w:lineRule="auto" w:line="240" w:beforeAutospacing="0" w:before="0" w:after="240"/>
        <w:ind w:hanging="360" w:start="720"/>
        <w:rPr/>
      </w:pPr>
      <w:r>
        <w:rPr/>
        <w:t>design, implement, document, and present an independent machine learning project.</w:t>
      </w:r>
    </w:p>
    <w:p>
      <w:pPr>
        <w:pStyle w:val="Heading1"/>
        <w:keepNext w:val="false"/>
        <w:keepLines w:val="false"/>
        <w:spacing w:lineRule="auto" w:line="240" w:before="480" w:after="120"/>
        <w:rPr>
          <w:b/>
          <w:bCs/>
          <w:sz w:val="46"/>
          <w:szCs w:val="46"/>
        </w:rPr>
      </w:pPr>
      <w:r>
        <w:rPr>
          <w:b/>
          <w:bCs/>
          <w:sz w:val="46"/>
          <w:szCs w:val="46"/>
        </w:rPr>
      </w:r>
    </w:p>
    <w:p>
      <w:pPr>
        <w:pStyle w:val="Heading1"/>
        <w:keepNext w:val="false"/>
        <w:keepLines w:val="false"/>
        <w:spacing w:lineRule="auto" w:line="240" w:before="480" w:after="120"/>
        <w:rPr>
          <w:b/>
          <w:bCs/>
          <w:sz w:val="46"/>
          <w:szCs w:val="46"/>
        </w:rPr>
      </w:pPr>
      <w:r>
        <mc:AlternateContent>
          <mc:Choice Requires="wps">
            <w:drawing>
              <wp:anchor distT="635" distB="635" distL="635" distR="635" simplePos="0" relativeHeight="3" behindDoc="0" locked="0" layoutInCell="1" allowOverlap="1">
                <wp:simplePos x="0" y="0"/>
                <wp:positionH relativeFrom="column">
                  <wp:posOffset>-431800</wp:posOffset>
                </wp:positionH>
                <wp:positionV relativeFrom="paragraph">
                  <wp:posOffset>9733915</wp:posOffset>
                </wp:positionV>
                <wp:extent cx="634365" cy="0"/>
                <wp:effectExtent l="635" t="635" r="635" b="635"/>
                <wp:wrapNone/>
                <wp:docPr id="1" name="Горизонтальна лінія 1"/>
                <a:graphic xmlns:a="http://schemas.openxmlformats.org/drawingml/2006/main">
                  <a:graphicData uri="http://schemas.microsoft.com/office/word/2010/wordprocessingShape">
                    <wps:wsp>
                      <wps:cNvSpPr/>
                      <wps:spPr>
                        <a:xfrm>
                          <a:off x="0" y="0"/>
                          <a:ext cx="634320" cy="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34pt,766.45pt" to="15.9pt,766.45pt" stroked="t" o:allowincell="f" style="position:absolute">
                <v:stroke color="#3465a4" joinstyle="round" endcap="flat"/>
                <v:fill o:detectmouseclick="t" on="false"/>
                <w10:wrap type="none"/>
              </v:line>
            </w:pict>
          </mc:Fallback>
        </mc:AlternateContent>
        <mc:AlternateContent>
          <mc:Choice Requires="wps">
            <w:drawing>
              <wp:anchor distT="635" distB="635" distL="635" distR="635" simplePos="0" relativeHeight="4" behindDoc="0" locked="0" layoutInCell="1" allowOverlap="1">
                <wp:simplePos x="0" y="0"/>
                <wp:positionH relativeFrom="column">
                  <wp:posOffset>-114300</wp:posOffset>
                </wp:positionH>
                <wp:positionV relativeFrom="paragraph">
                  <wp:posOffset>9686925</wp:posOffset>
                </wp:positionV>
                <wp:extent cx="1485900" cy="47625"/>
                <wp:effectExtent l="635" t="635" r="635" b="635"/>
                <wp:wrapNone/>
                <wp:docPr id="2" name="Лінія 1"/>
                <a:graphic xmlns:a="http://schemas.openxmlformats.org/drawingml/2006/main">
                  <a:graphicData uri="http://schemas.microsoft.com/office/word/2010/wordprocessingShape">
                    <wps:wsp>
                      <wps:cNvSpPr/>
                      <wps:spPr>
                        <a:xfrm flipV="1">
                          <a:off x="0" y="0"/>
                          <a:ext cx="1486080" cy="4752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9pt,762.75pt" to="107.95pt,766.45pt" stroked="t" o:allowincell="f" style="position:absolute;flip:y">
                <v:stroke color="#3465a4" joinstyle="round" endcap="flat"/>
                <v:fill o:detectmouseclick="t" on="false"/>
                <w10:wrap type="none"/>
              </v:line>
            </w:pict>
          </mc:Fallback>
        </mc:AlternateContent>
      </w:r>
      <w:r>
        <w:rPr>
          <w:b/>
          <w:bCs/>
          <w:sz w:val="46"/>
          <w:szCs w:val="46"/>
        </w:rPr>
        <w:t>3. Preliminary Weekly Schedule</w:t>
      </w:r>
    </w:p>
    <w:tbl>
      <w:tblPr>
        <w:tblStyle w:val="Table1"/>
        <w:tblW w:w="9600" w:type="dxa"/>
        <w:jc w:val="center"/>
        <w:tblInd w:w="0" w:type="dxa"/>
        <w:tblLayout w:type="fixed"/>
        <w:tblCellMar>
          <w:top w:w="100" w:type="dxa"/>
          <w:start w:w="100" w:type="dxa"/>
          <w:bottom w:w="100" w:type="dxa"/>
          <w:end w:w="100" w:type="dxa"/>
        </w:tblCellMar>
        <w:tblLook w:val="0600"/>
      </w:tblPr>
      <w:tblGrid>
        <w:gridCol w:w="495"/>
        <w:gridCol w:w="525"/>
        <w:gridCol w:w="510"/>
        <w:gridCol w:w="2475"/>
        <w:gridCol w:w="1664"/>
        <w:gridCol w:w="3045"/>
        <w:gridCol w:w="886"/>
      </w:tblGrid>
      <w:tr>
        <w:trPr>
          <w:tblHeader w:val="true"/>
          <w:trHeight w:val="500" w:hRule="atLeast"/>
        </w:trPr>
        <w:tc>
          <w:tcPr>
            <w:tcW w:w="495" w:type="dxa"/>
            <w:tcBorders>
              <w:bottom w:val="single" w:sz="8" w:space="0" w:color="111111"/>
            </w:tcBorders>
          </w:tcPr>
          <w:p>
            <w:pPr>
              <w:pStyle w:val="normal1"/>
              <w:spacing w:before="0" w:after="0"/>
              <w:jc w:val="center"/>
              <w:rPr>
                <w:sz w:val="14"/>
                <w:szCs w:val="14"/>
              </w:rPr>
            </w:pPr>
            <w:r>
              <w:rPr>
                <w:b/>
                <w:sz w:val="14"/>
                <w:szCs w:val="14"/>
              </w:rPr>
              <w:t>Week</w:t>
            </w:r>
          </w:p>
        </w:tc>
        <w:tc>
          <w:tcPr>
            <w:tcW w:w="525" w:type="dxa"/>
            <w:tcBorders>
              <w:bottom w:val="single" w:sz="8" w:space="0" w:color="111111"/>
            </w:tcBorders>
          </w:tcPr>
          <w:p>
            <w:pPr>
              <w:pStyle w:val="normal1"/>
              <w:spacing w:before="0" w:after="0"/>
              <w:jc w:val="center"/>
              <w:rPr>
                <w:sz w:val="14"/>
                <w:szCs w:val="14"/>
              </w:rPr>
            </w:pPr>
            <w:r>
              <w:rPr>
                <w:b/>
                <w:sz w:val="14"/>
                <w:szCs w:val="14"/>
              </w:rPr>
              <w:t>Lectures</w:t>
            </w:r>
          </w:p>
        </w:tc>
        <w:tc>
          <w:tcPr>
            <w:tcW w:w="510" w:type="dxa"/>
            <w:tcBorders>
              <w:bottom w:val="single" w:sz="8" w:space="0" w:color="111111"/>
            </w:tcBorders>
          </w:tcPr>
          <w:p>
            <w:pPr>
              <w:pStyle w:val="normal1"/>
              <w:spacing w:before="0" w:after="0"/>
              <w:jc w:val="center"/>
              <w:rPr>
                <w:sz w:val="14"/>
                <w:szCs w:val="14"/>
              </w:rPr>
            </w:pPr>
            <w:r>
              <w:rPr>
                <w:b/>
                <w:sz w:val="14"/>
                <w:szCs w:val="14"/>
              </w:rPr>
              <w:t>Practicals</w:t>
            </w:r>
          </w:p>
        </w:tc>
        <w:tc>
          <w:tcPr>
            <w:tcW w:w="2475" w:type="dxa"/>
            <w:tcBorders>
              <w:bottom w:val="single" w:sz="8" w:space="0" w:color="111111"/>
            </w:tcBorders>
          </w:tcPr>
          <w:p>
            <w:pPr>
              <w:pStyle w:val="normal1"/>
              <w:spacing w:before="0" w:after="0"/>
              <w:jc w:val="center"/>
              <w:rPr>
                <w:sz w:val="14"/>
                <w:szCs w:val="14"/>
              </w:rPr>
            </w:pPr>
            <w:r>
              <w:rPr>
                <w:b/>
                <w:sz w:val="14"/>
                <w:szCs w:val="14"/>
              </w:rPr>
              <w:t>Lecture topic</w:t>
            </w:r>
          </w:p>
        </w:tc>
        <w:tc>
          <w:tcPr>
            <w:tcW w:w="1664" w:type="dxa"/>
            <w:tcBorders>
              <w:top w:val="single" w:sz="4" w:space="0" w:color="111111"/>
              <w:start w:val="single" w:sz="4" w:space="0" w:color="111111"/>
              <w:bottom w:val="single" w:sz="4" w:space="0" w:color="111111"/>
              <w:end w:val="single" w:sz="4" w:space="0" w:color="111111"/>
            </w:tcBorders>
            <w:tcMar>
              <w:top w:w="0" w:type="dxa"/>
              <w:start w:w="108" w:type="dxa"/>
              <w:bottom w:w="0" w:type="dxa"/>
              <w:end w:w="108" w:type="dxa"/>
            </w:tcMar>
          </w:tcPr>
          <w:p>
            <w:pPr>
              <w:pStyle w:val="normal1"/>
              <w:spacing w:before="0" w:after="0"/>
              <w:jc w:val="center"/>
              <w:rPr>
                <w:sz w:val="14"/>
                <w:szCs w:val="14"/>
              </w:rPr>
            </w:pPr>
            <w:r>
              <w:rPr>
                <w:b/>
                <w:sz w:val="14"/>
                <w:szCs w:val="14"/>
              </w:rPr>
              <w:t>Practical topic</w:t>
            </w:r>
          </w:p>
        </w:tc>
        <w:tc>
          <w:tcPr>
            <w:tcW w:w="3045" w:type="dxa"/>
            <w:tcBorders/>
          </w:tcPr>
          <w:p>
            <w:pPr>
              <w:pStyle w:val="normal1"/>
              <w:spacing w:before="0" w:after="0"/>
              <w:jc w:val="center"/>
              <w:rPr>
                <w:sz w:val="14"/>
                <w:szCs w:val="14"/>
              </w:rPr>
            </w:pPr>
            <w:r>
              <w:rPr>
                <w:b/>
                <w:sz w:val="14"/>
                <w:szCs w:val="14"/>
              </w:rPr>
              <w:t>Data type</w:t>
            </w:r>
          </w:p>
        </w:tc>
        <w:tc>
          <w:tcPr>
            <w:tcW w:w="886" w:type="dxa"/>
            <w:tcBorders/>
          </w:tcPr>
          <w:p>
            <w:pPr>
              <w:pStyle w:val="normal1"/>
              <w:spacing w:before="0" w:after="0"/>
              <w:jc w:val="center"/>
              <w:rPr>
                <w:sz w:val="14"/>
                <w:szCs w:val="14"/>
              </w:rPr>
            </w:pPr>
            <w:r>
              <w:rPr>
                <w:sz w:val="14"/>
                <w:szCs w:val="14"/>
              </w:rPr>
              <w:t>Grading</w:t>
            </w:r>
          </w:p>
        </w:tc>
      </w:tr>
      <w:tr>
        <w:trPr>
          <w:trHeight w:val="500" w:hRule="atLeast"/>
        </w:trPr>
        <w:tc>
          <w:tcPr>
            <w:tcW w:w="495" w:type="dxa"/>
            <w:tcBorders>
              <w:top w:val="single" w:sz="8" w:space="0" w:color="111111"/>
              <w:bottom w:val="single" w:sz="8" w:space="0" w:color="111111"/>
            </w:tcBorders>
          </w:tcPr>
          <w:p>
            <w:pPr>
              <w:pStyle w:val="normal1"/>
              <w:spacing w:before="0" w:after="0"/>
              <w:jc w:val="center"/>
              <w:rPr>
                <w:sz w:val="14"/>
                <w:szCs w:val="14"/>
              </w:rPr>
            </w:pPr>
            <w:r>
              <w:rPr>
                <w:sz w:val="14"/>
                <w:szCs w:val="14"/>
              </w:rPr>
              <w:t>1</w:t>
            </w:r>
          </w:p>
        </w:tc>
        <w:tc>
          <w:tcPr>
            <w:tcW w:w="525" w:type="dxa"/>
            <w:tcBorders>
              <w:top w:val="single" w:sz="8" w:space="0" w:color="111111"/>
              <w:bottom w:val="single" w:sz="8" w:space="0" w:color="111111"/>
            </w:tcBorders>
          </w:tcPr>
          <w:p>
            <w:pPr>
              <w:pStyle w:val="normal1"/>
              <w:spacing w:before="0" w:after="0"/>
              <w:jc w:val="center"/>
              <w:rPr>
                <w:sz w:val="14"/>
                <w:szCs w:val="14"/>
              </w:rPr>
            </w:pPr>
            <w:r>
              <w:rPr>
                <w:sz w:val="14"/>
                <w:szCs w:val="14"/>
              </w:rPr>
              <w:t>1</w:t>
            </w:r>
          </w:p>
        </w:tc>
        <w:tc>
          <w:tcPr>
            <w:tcW w:w="510" w:type="dxa"/>
            <w:tcBorders>
              <w:top w:val="single" w:sz="8" w:space="0" w:color="111111"/>
              <w:bottom w:val="single" w:sz="8" w:space="0" w:color="111111"/>
            </w:tcBorders>
          </w:tcPr>
          <w:p>
            <w:pPr>
              <w:pStyle w:val="normal1"/>
              <w:spacing w:before="0" w:after="0"/>
              <w:jc w:val="center"/>
              <w:rPr>
                <w:sz w:val="14"/>
                <w:szCs w:val="14"/>
              </w:rPr>
            </w:pPr>
            <w:r>
              <w:rPr>
                <w:sz w:val="14"/>
                <w:szCs w:val="14"/>
              </w:rPr>
              <w:t>1</w:t>
            </w:r>
          </w:p>
        </w:tc>
        <w:tc>
          <w:tcPr>
            <w:tcW w:w="2475" w:type="dxa"/>
            <w:tcBorders>
              <w:top w:val="single" w:sz="8" w:space="0" w:color="111111"/>
              <w:bottom w:val="single" w:sz="8" w:space="0" w:color="111111"/>
            </w:tcBorders>
          </w:tcPr>
          <w:p>
            <w:pPr>
              <w:pStyle w:val="normal1"/>
              <w:spacing w:before="0" w:after="0"/>
              <w:rPr>
                <w:sz w:val="14"/>
                <w:szCs w:val="14"/>
              </w:rPr>
            </w:pPr>
            <w:r>
              <w:rPr>
                <w:sz w:val="14"/>
                <w:szCs w:val="14"/>
              </w:rPr>
              <w:t>Introduction to ML in biosciences; biological data types and the ML workflow</w:t>
            </w:r>
          </w:p>
        </w:tc>
        <w:tc>
          <w:tcPr>
            <w:tcW w:w="1664" w:type="dxa"/>
            <w:tcBorders>
              <w:top w:val="single" w:sz="4" w:space="0" w:color="111111"/>
              <w:start w:val="single" w:sz="4" w:space="0" w:color="111111"/>
              <w:bottom w:val="single" w:sz="4" w:space="0" w:color="111111"/>
              <w:end w:val="single" w:sz="4" w:space="0" w:color="111111"/>
            </w:tcBorders>
            <w:tcMar>
              <w:top w:w="0" w:type="dxa"/>
              <w:start w:w="108" w:type="dxa"/>
              <w:bottom w:w="0" w:type="dxa"/>
              <w:end w:w="108" w:type="dxa"/>
            </w:tcMar>
          </w:tcPr>
          <w:p>
            <w:pPr>
              <w:pStyle w:val="normal1"/>
              <w:spacing w:before="0" w:after="0"/>
              <w:rPr>
                <w:sz w:val="14"/>
                <w:szCs w:val="14"/>
              </w:rPr>
            </w:pPr>
            <w:r>
              <w:rPr>
                <w:sz w:val="14"/>
                <w:szCs w:val="14"/>
              </w:rPr>
              <w:t>Biological data exploration, EDA and preprocessing;</w:t>
            </w:r>
          </w:p>
          <w:p>
            <w:pPr>
              <w:pStyle w:val="normal1"/>
              <w:spacing w:before="0" w:after="0"/>
              <w:rPr>
                <w:sz w:val="14"/>
                <w:szCs w:val="14"/>
              </w:rPr>
            </w:pPr>
            <w:r>
              <w:rPr>
                <w:sz w:val="14"/>
                <w:szCs w:val="14"/>
              </w:rPr>
              <w:t>Tidy data;</w:t>
            </w:r>
          </w:p>
          <w:p>
            <w:pPr>
              <w:pStyle w:val="normal1"/>
              <w:spacing w:before="0" w:after="0"/>
              <w:rPr>
                <w:sz w:val="14"/>
                <w:szCs w:val="14"/>
              </w:rPr>
            </w:pPr>
            <w:r>
              <w:rPr>
                <w:sz w:val="14"/>
                <w:szCs w:val="14"/>
              </w:rPr>
              <w:t>Constructing an ML-ready X/y dataset</w:t>
            </w:r>
          </w:p>
        </w:tc>
        <w:tc>
          <w:tcPr>
            <w:tcW w:w="3045" w:type="dxa"/>
            <w:tcBorders/>
          </w:tcPr>
          <w:p>
            <w:pPr>
              <w:pStyle w:val="normal1"/>
              <w:spacing w:before="0" w:after="0"/>
              <w:rPr>
                <w:sz w:val="14"/>
                <w:szCs w:val="14"/>
              </w:rPr>
            </w:pPr>
            <w:r>
              <w:rPr>
                <w:sz w:val="14"/>
                <w:szCs w:val="14"/>
              </w:rPr>
              <w:t>Mixed tabular biological data, Mice protein expression; use a  messy version with metadata, missing values and categorical variables.</w:t>
            </w:r>
          </w:p>
        </w:tc>
        <w:tc>
          <w:tcPr>
            <w:tcW w:w="886" w:type="dxa"/>
            <w:tcBorders/>
          </w:tcPr>
          <w:p>
            <w:pPr>
              <w:pStyle w:val="normal1"/>
              <w:spacing w:before="0" w:after="0"/>
              <w:rPr>
                <w:sz w:val="14"/>
                <w:szCs w:val="14"/>
              </w:rPr>
            </w:pPr>
            <w:r>
              <w:rPr>
                <w:sz w:val="14"/>
                <w:szCs w:val="14"/>
              </w:rPr>
              <w:t>Defense/Report</w:t>
            </w:r>
          </w:p>
        </w:tc>
      </w:tr>
      <w:tr>
        <w:trPr>
          <w:trHeight w:val="500" w:hRule="atLeast"/>
        </w:trPr>
        <w:tc>
          <w:tcPr>
            <w:tcW w:w="495" w:type="dxa"/>
            <w:tcBorders>
              <w:top w:val="single" w:sz="8" w:space="0" w:color="111111"/>
              <w:bottom w:val="single" w:sz="8" w:space="0" w:color="111111"/>
            </w:tcBorders>
          </w:tcPr>
          <w:p>
            <w:pPr>
              <w:pStyle w:val="normal1"/>
              <w:spacing w:before="0" w:after="0"/>
              <w:jc w:val="center"/>
              <w:rPr>
                <w:sz w:val="14"/>
                <w:szCs w:val="14"/>
              </w:rPr>
            </w:pPr>
            <w:r>
              <w:rPr>
                <w:sz w:val="14"/>
                <w:szCs w:val="14"/>
              </w:rPr>
              <w:t>2</w:t>
            </w:r>
          </w:p>
        </w:tc>
        <w:tc>
          <w:tcPr>
            <w:tcW w:w="525" w:type="dxa"/>
            <w:tcBorders>
              <w:top w:val="single" w:sz="8" w:space="0" w:color="111111"/>
              <w:bottom w:val="single" w:sz="8" w:space="0" w:color="111111"/>
            </w:tcBorders>
          </w:tcPr>
          <w:p>
            <w:pPr>
              <w:pStyle w:val="normal1"/>
              <w:spacing w:before="0" w:after="0"/>
              <w:jc w:val="center"/>
              <w:rPr>
                <w:sz w:val="14"/>
                <w:szCs w:val="14"/>
              </w:rPr>
            </w:pPr>
            <w:r>
              <w:rPr>
                <w:sz w:val="14"/>
                <w:szCs w:val="14"/>
              </w:rPr>
              <w:t>1</w:t>
            </w:r>
          </w:p>
        </w:tc>
        <w:tc>
          <w:tcPr>
            <w:tcW w:w="510" w:type="dxa"/>
            <w:tcBorders>
              <w:top w:val="single" w:sz="8" w:space="0" w:color="111111"/>
              <w:bottom w:val="single" w:sz="8" w:space="0" w:color="111111"/>
            </w:tcBorders>
          </w:tcPr>
          <w:p>
            <w:pPr>
              <w:pStyle w:val="normal1"/>
              <w:spacing w:before="0" w:after="0"/>
              <w:jc w:val="center"/>
              <w:rPr>
                <w:sz w:val="14"/>
                <w:szCs w:val="14"/>
              </w:rPr>
            </w:pPr>
            <w:r>
              <w:rPr>
                <w:sz w:val="14"/>
                <w:szCs w:val="14"/>
              </w:rPr>
              <w:t>2</w:t>
            </w:r>
          </w:p>
        </w:tc>
        <w:tc>
          <w:tcPr>
            <w:tcW w:w="2475" w:type="dxa"/>
            <w:tcBorders>
              <w:top w:val="single" w:sz="8" w:space="0" w:color="111111"/>
              <w:bottom w:val="single" w:sz="8" w:space="0" w:color="111111"/>
            </w:tcBorders>
          </w:tcPr>
          <w:p>
            <w:pPr>
              <w:pStyle w:val="normal1"/>
              <w:spacing w:before="0" w:after="0"/>
              <w:rPr>
                <w:sz w:val="14"/>
                <w:szCs w:val="14"/>
              </w:rPr>
            </w:pPr>
            <w:r>
              <w:rPr>
                <w:sz w:val="14"/>
                <w:szCs w:val="14"/>
              </w:rPr>
              <w:t>Statistics and linear regression in experimental bioscience</w:t>
            </w:r>
          </w:p>
        </w:tc>
        <w:tc>
          <w:tcPr>
            <w:tcW w:w="1664" w:type="dxa"/>
            <w:tcBorders>
              <w:top w:val="single" w:sz="4" w:space="0" w:color="111111"/>
              <w:start w:val="single" w:sz="4" w:space="0" w:color="111111"/>
              <w:bottom w:val="single" w:sz="4" w:space="0" w:color="111111"/>
              <w:end w:val="single" w:sz="4" w:space="0" w:color="111111"/>
            </w:tcBorders>
            <w:tcMar>
              <w:top w:w="0" w:type="dxa"/>
              <w:start w:w="108" w:type="dxa"/>
              <w:bottom w:w="0" w:type="dxa"/>
              <w:end w:w="108" w:type="dxa"/>
            </w:tcMar>
          </w:tcPr>
          <w:p>
            <w:pPr>
              <w:pStyle w:val="normal1"/>
              <w:spacing w:before="0" w:after="0"/>
              <w:rPr>
                <w:sz w:val="14"/>
                <w:szCs w:val="14"/>
              </w:rPr>
            </w:pPr>
            <w:r>
              <w:rPr>
                <w:sz w:val="14"/>
                <w:szCs w:val="14"/>
              </w:rPr>
              <w:t>preprocessing of quantitative biological/experimental data;</w:t>
            </w:r>
          </w:p>
          <w:p>
            <w:pPr>
              <w:pStyle w:val="normal1"/>
              <w:spacing w:before="0" w:after="0"/>
              <w:rPr>
                <w:sz w:val="14"/>
                <w:szCs w:val="14"/>
              </w:rPr>
            </w:pPr>
            <w:r>
              <w:rPr>
                <w:sz w:val="14"/>
                <w:szCs w:val="14"/>
              </w:rPr>
              <w:t>Scaling, Normalization, Imputation, Outliers</w:t>
            </w:r>
          </w:p>
          <w:p>
            <w:pPr>
              <w:pStyle w:val="normal1"/>
              <w:spacing w:before="0" w:after="0"/>
              <w:rPr>
                <w:sz w:val="14"/>
                <w:szCs w:val="14"/>
              </w:rPr>
            </w:pPr>
            <w:r>
              <w:rPr>
                <w:sz w:val="14"/>
                <w:szCs w:val="14"/>
              </w:rPr>
            </w:r>
          </w:p>
          <w:p>
            <w:pPr>
              <w:pStyle w:val="normal1"/>
              <w:spacing w:before="0" w:after="0"/>
              <w:rPr>
                <w:sz w:val="14"/>
                <w:szCs w:val="14"/>
              </w:rPr>
            </w:pPr>
            <w:r>
              <w:rPr>
                <w:sz w:val="14"/>
                <w:szCs w:val="14"/>
              </w:rPr>
              <w:t>Regression diagnostics, regularization, selection</w:t>
            </w:r>
          </w:p>
        </w:tc>
        <w:tc>
          <w:tcPr>
            <w:tcW w:w="3045" w:type="dxa"/>
            <w:tcBorders/>
          </w:tcPr>
          <w:p>
            <w:pPr>
              <w:pStyle w:val="normal1"/>
              <w:spacing w:before="0" w:after="0"/>
              <w:rPr>
                <w:sz w:val="14"/>
                <w:szCs w:val="14"/>
              </w:rPr>
            </w:pPr>
            <w:r>
              <w:rPr>
                <w:sz w:val="14"/>
                <w:szCs w:val="14"/>
              </w:rPr>
              <w:t xml:space="preserve">Quantitative biomedical tabular data  scikit-learn Diabetes dataset; </w:t>
            </w:r>
          </w:p>
          <w:p>
            <w:pPr>
              <w:pStyle w:val="normal1"/>
              <w:spacing w:before="0" w:after="0"/>
              <w:rPr>
                <w:sz w:val="14"/>
                <w:szCs w:val="14"/>
              </w:rPr>
            </w:pPr>
            <w:r>
              <w:rPr>
                <w:sz w:val="14"/>
                <w:szCs w:val="14"/>
              </w:rPr>
              <w:t>missing values/outliers for preprocessing exercises.</w:t>
            </w:r>
          </w:p>
        </w:tc>
        <w:tc>
          <w:tcPr>
            <w:tcW w:w="886" w:type="dxa"/>
            <w:tcBorders/>
          </w:tcPr>
          <w:p>
            <w:pPr>
              <w:pStyle w:val="normal1"/>
              <w:spacing w:before="0" w:after="0"/>
              <w:rPr>
                <w:sz w:val="14"/>
                <w:szCs w:val="14"/>
              </w:rPr>
            </w:pPr>
            <w:r>
              <w:rPr>
                <w:sz w:val="14"/>
                <w:szCs w:val="14"/>
              </w:rPr>
              <w:t>Report</w:t>
            </w:r>
          </w:p>
        </w:tc>
      </w:tr>
      <w:tr>
        <w:trPr>
          <w:trHeight w:val="500" w:hRule="atLeast"/>
        </w:trPr>
        <w:tc>
          <w:tcPr>
            <w:tcW w:w="495" w:type="dxa"/>
            <w:tcBorders>
              <w:top w:val="single" w:sz="8" w:space="0" w:color="111111"/>
              <w:bottom w:val="single" w:sz="8" w:space="0" w:color="111111"/>
            </w:tcBorders>
          </w:tcPr>
          <w:p>
            <w:pPr>
              <w:pStyle w:val="normal1"/>
              <w:spacing w:before="0" w:after="0"/>
              <w:jc w:val="center"/>
              <w:rPr>
                <w:sz w:val="14"/>
                <w:szCs w:val="14"/>
              </w:rPr>
            </w:pPr>
            <w:r>
              <w:rPr>
                <w:sz w:val="14"/>
                <w:szCs w:val="14"/>
              </w:rPr>
              <w:t>3</w:t>
            </w:r>
          </w:p>
        </w:tc>
        <w:tc>
          <w:tcPr>
            <w:tcW w:w="525" w:type="dxa"/>
            <w:tcBorders>
              <w:top w:val="single" w:sz="8" w:space="0" w:color="111111"/>
              <w:bottom w:val="single" w:sz="8" w:space="0" w:color="111111"/>
            </w:tcBorders>
          </w:tcPr>
          <w:p>
            <w:pPr>
              <w:pStyle w:val="normal1"/>
              <w:spacing w:before="0" w:after="0"/>
              <w:jc w:val="center"/>
              <w:rPr>
                <w:sz w:val="14"/>
                <w:szCs w:val="14"/>
              </w:rPr>
            </w:pPr>
            <w:r>
              <w:rPr>
                <w:sz w:val="14"/>
                <w:szCs w:val="14"/>
              </w:rPr>
              <w:t>2</w:t>
            </w:r>
          </w:p>
        </w:tc>
        <w:tc>
          <w:tcPr>
            <w:tcW w:w="510" w:type="dxa"/>
            <w:tcBorders>
              <w:top w:val="single" w:sz="8" w:space="0" w:color="111111"/>
              <w:bottom w:val="single" w:sz="8" w:space="0" w:color="111111"/>
            </w:tcBorders>
          </w:tcPr>
          <w:p>
            <w:pPr>
              <w:pStyle w:val="normal1"/>
              <w:spacing w:before="0" w:after="0"/>
              <w:jc w:val="center"/>
              <w:rPr>
                <w:sz w:val="14"/>
                <w:szCs w:val="14"/>
              </w:rPr>
            </w:pPr>
            <w:r>
              <w:rPr>
                <w:sz w:val="14"/>
                <w:szCs w:val="14"/>
              </w:rPr>
              <w:t>1</w:t>
            </w:r>
          </w:p>
        </w:tc>
        <w:tc>
          <w:tcPr>
            <w:tcW w:w="2475" w:type="dxa"/>
            <w:tcBorders>
              <w:top w:val="single" w:sz="8" w:space="0" w:color="111111"/>
              <w:bottom w:val="single" w:sz="8" w:space="0" w:color="111111"/>
            </w:tcBorders>
          </w:tcPr>
          <w:p>
            <w:pPr>
              <w:pStyle w:val="normal1"/>
              <w:spacing w:before="0" w:after="0"/>
              <w:rPr>
                <w:sz w:val="14"/>
                <w:szCs w:val="14"/>
              </w:rPr>
            </w:pPr>
            <w:r>
              <w:rPr>
                <w:sz w:val="14"/>
                <w:szCs w:val="14"/>
              </w:rPr>
              <w:t>Classification and logistic regression; Class balance; Symbolic and polynomial models</w:t>
            </w:r>
          </w:p>
        </w:tc>
        <w:tc>
          <w:tcPr>
            <w:tcW w:w="1664" w:type="dxa"/>
            <w:tcBorders>
              <w:top w:val="single" w:sz="4" w:space="0" w:color="111111"/>
              <w:start w:val="single" w:sz="4" w:space="0" w:color="111111"/>
              <w:bottom w:val="single" w:sz="4" w:space="0" w:color="111111"/>
              <w:end w:val="single" w:sz="4" w:space="0" w:color="111111"/>
            </w:tcBorders>
            <w:tcMar>
              <w:top w:w="0" w:type="dxa"/>
              <w:start w:w="108" w:type="dxa"/>
              <w:bottom w:w="0" w:type="dxa"/>
              <w:end w:w="108" w:type="dxa"/>
            </w:tcMar>
          </w:tcPr>
          <w:p>
            <w:pPr>
              <w:pStyle w:val="normal1"/>
              <w:spacing w:before="0" w:after="0"/>
              <w:rPr>
                <w:sz w:val="14"/>
                <w:szCs w:val="14"/>
              </w:rPr>
            </w:pPr>
            <w:r>
              <w:rPr>
                <w:sz w:val="14"/>
                <w:szCs w:val="14"/>
              </w:rPr>
              <w:t>Logistic regression, train/test splitting and classification metrics on biomedical data, class balancing methods</w:t>
            </w:r>
          </w:p>
        </w:tc>
        <w:tc>
          <w:tcPr>
            <w:tcW w:w="3045" w:type="dxa"/>
            <w:tcBorders/>
          </w:tcPr>
          <w:p>
            <w:pPr>
              <w:pStyle w:val="normal1"/>
              <w:spacing w:before="0" w:after="0"/>
              <w:rPr>
                <w:sz w:val="14"/>
                <w:szCs w:val="14"/>
              </w:rPr>
            </w:pPr>
            <w:r>
              <w:rPr>
                <w:sz w:val="14"/>
                <w:szCs w:val="14"/>
              </w:rPr>
              <w:t>Biomedical classification Wisconsin Diagnostic Breast Cancer dataset.</w:t>
            </w:r>
          </w:p>
        </w:tc>
        <w:tc>
          <w:tcPr>
            <w:tcW w:w="886" w:type="dxa"/>
            <w:tcBorders/>
          </w:tcPr>
          <w:p>
            <w:pPr>
              <w:pStyle w:val="normal1"/>
              <w:spacing w:before="0" w:after="0"/>
              <w:rPr>
                <w:sz w:val="14"/>
                <w:szCs w:val="14"/>
              </w:rPr>
            </w:pPr>
            <w:r>
              <w:rPr>
                <w:sz w:val="14"/>
                <w:szCs w:val="14"/>
              </w:rPr>
              <w:t>Report</w:t>
            </w:r>
          </w:p>
        </w:tc>
      </w:tr>
      <w:tr>
        <w:trPr>
          <w:trHeight w:val="500" w:hRule="atLeast"/>
        </w:trPr>
        <w:tc>
          <w:tcPr>
            <w:tcW w:w="495" w:type="dxa"/>
            <w:tcBorders>
              <w:top w:val="single" w:sz="8" w:space="0" w:color="111111"/>
              <w:bottom w:val="single" w:sz="8" w:space="0" w:color="111111"/>
            </w:tcBorders>
          </w:tcPr>
          <w:p>
            <w:pPr>
              <w:pStyle w:val="normal1"/>
              <w:spacing w:before="0" w:after="0"/>
              <w:jc w:val="center"/>
              <w:rPr>
                <w:sz w:val="14"/>
                <w:szCs w:val="14"/>
              </w:rPr>
            </w:pPr>
            <w:r>
              <w:rPr>
                <w:sz w:val="14"/>
                <w:szCs w:val="14"/>
              </w:rPr>
              <w:t>4</w:t>
            </w:r>
          </w:p>
        </w:tc>
        <w:tc>
          <w:tcPr>
            <w:tcW w:w="525" w:type="dxa"/>
            <w:tcBorders>
              <w:top w:val="single" w:sz="8" w:space="0" w:color="111111"/>
              <w:bottom w:val="single" w:sz="8" w:space="0" w:color="111111"/>
            </w:tcBorders>
          </w:tcPr>
          <w:p>
            <w:pPr>
              <w:pStyle w:val="normal1"/>
              <w:spacing w:before="0" w:after="0"/>
              <w:jc w:val="center"/>
              <w:rPr>
                <w:sz w:val="14"/>
                <w:szCs w:val="14"/>
              </w:rPr>
            </w:pPr>
            <w:r>
              <w:rPr>
                <w:sz w:val="14"/>
                <w:szCs w:val="14"/>
              </w:rPr>
              <w:t>1</w:t>
            </w:r>
          </w:p>
        </w:tc>
        <w:tc>
          <w:tcPr>
            <w:tcW w:w="510" w:type="dxa"/>
            <w:tcBorders>
              <w:top w:val="single" w:sz="8" w:space="0" w:color="111111"/>
              <w:bottom w:val="single" w:sz="8" w:space="0" w:color="111111"/>
            </w:tcBorders>
          </w:tcPr>
          <w:p>
            <w:pPr>
              <w:pStyle w:val="normal1"/>
              <w:spacing w:before="0" w:after="0"/>
              <w:jc w:val="center"/>
              <w:rPr>
                <w:sz w:val="14"/>
                <w:szCs w:val="14"/>
              </w:rPr>
            </w:pPr>
            <w:r>
              <w:rPr>
                <w:sz w:val="14"/>
                <w:szCs w:val="14"/>
              </w:rPr>
              <w:t>2</w:t>
            </w:r>
          </w:p>
        </w:tc>
        <w:tc>
          <w:tcPr>
            <w:tcW w:w="2475" w:type="dxa"/>
            <w:tcBorders>
              <w:top w:val="single" w:sz="8" w:space="0" w:color="111111"/>
              <w:bottom w:val="single" w:sz="8" w:space="0" w:color="111111"/>
            </w:tcBorders>
          </w:tcPr>
          <w:p>
            <w:pPr>
              <w:pStyle w:val="normal1"/>
              <w:spacing w:before="0" w:after="0"/>
              <w:rPr>
                <w:sz w:val="14"/>
                <w:szCs w:val="14"/>
              </w:rPr>
            </w:pPr>
            <w:r>
              <w:rPr>
                <w:sz w:val="14"/>
                <w:szCs w:val="14"/>
              </w:rPr>
              <w:t>High-dimensional biological data; PCA, feature selection and data leakage, other dimensionality reduction algorithms</w:t>
            </w:r>
          </w:p>
        </w:tc>
        <w:tc>
          <w:tcPr>
            <w:tcW w:w="1664" w:type="dxa"/>
            <w:tcBorders>
              <w:top w:val="single" w:sz="4" w:space="0" w:color="111111"/>
              <w:start w:val="single" w:sz="4" w:space="0" w:color="111111"/>
              <w:bottom w:val="single" w:sz="4" w:space="0" w:color="111111"/>
              <w:end w:val="single" w:sz="4" w:space="0" w:color="111111"/>
            </w:tcBorders>
            <w:tcMar>
              <w:top w:w="0" w:type="dxa"/>
              <w:start w:w="108" w:type="dxa"/>
              <w:bottom w:w="0" w:type="dxa"/>
              <w:end w:w="108" w:type="dxa"/>
            </w:tcMar>
          </w:tcPr>
          <w:p>
            <w:pPr>
              <w:pStyle w:val="normal1"/>
              <w:spacing w:before="0" w:after="0"/>
              <w:rPr>
                <w:sz w:val="14"/>
                <w:szCs w:val="14"/>
              </w:rPr>
            </w:pPr>
            <w:r>
              <w:rPr>
                <w:sz w:val="14"/>
                <w:szCs w:val="14"/>
              </w:rPr>
              <w:t>PCA and feature selection on omics-style data; identifying leakage and batch effects</w:t>
            </w:r>
          </w:p>
          <w:p>
            <w:pPr>
              <w:pStyle w:val="normal1"/>
              <w:spacing w:before="0" w:after="0"/>
              <w:rPr>
                <w:sz w:val="14"/>
                <w:szCs w:val="14"/>
              </w:rPr>
            </w:pPr>
            <w:r>
              <w:rPr>
                <w:sz w:val="14"/>
                <w:szCs w:val="14"/>
              </w:rPr>
            </w:r>
          </w:p>
          <w:p>
            <w:pPr>
              <w:pStyle w:val="normal1"/>
              <w:spacing w:before="0" w:after="0"/>
              <w:rPr>
                <w:sz w:val="14"/>
                <w:szCs w:val="14"/>
              </w:rPr>
            </w:pPr>
            <w:r>
              <w:rPr>
                <w:sz w:val="14"/>
                <w:szCs w:val="14"/>
              </w:rPr>
              <w:t>Tsne and UMAP</w:t>
            </w:r>
          </w:p>
        </w:tc>
        <w:tc>
          <w:tcPr>
            <w:tcW w:w="3045" w:type="dxa"/>
            <w:tcBorders/>
          </w:tcPr>
          <w:p>
            <w:pPr>
              <w:pStyle w:val="normal1"/>
              <w:spacing w:before="0" w:after="0"/>
              <w:rPr>
                <w:sz w:val="14"/>
                <w:szCs w:val="14"/>
              </w:rPr>
            </w:pPr>
            <w:r>
              <w:rPr>
                <w:sz w:val="14"/>
                <w:szCs w:val="14"/>
              </w:rPr>
              <w:t>High-dimensional omics preprocessed TCGA-BRCA gene-expression subset (samples × genes) with phenotype/batch metadata.</w:t>
            </w:r>
          </w:p>
        </w:tc>
        <w:tc>
          <w:tcPr>
            <w:tcW w:w="886" w:type="dxa"/>
            <w:tcBorders/>
          </w:tcPr>
          <w:p>
            <w:pPr>
              <w:pStyle w:val="normal1"/>
              <w:spacing w:before="0" w:after="0"/>
              <w:rPr>
                <w:sz w:val="14"/>
                <w:szCs w:val="14"/>
              </w:rPr>
            </w:pPr>
            <w:r>
              <w:rPr>
                <w:sz w:val="14"/>
                <w:szCs w:val="14"/>
              </w:rPr>
              <w:t>Defense</w:t>
            </w:r>
          </w:p>
        </w:tc>
      </w:tr>
      <w:tr>
        <w:trPr>
          <w:trHeight w:val="500" w:hRule="atLeast"/>
        </w:trPr>
        <w:tc>
          <w:tcPr>
            <w:tcW w:w="495" w:type="dxa"/>
            <w:tcBorders>
              <w:top w:val="single" w:sz="8" w:space="0" w:color="111111"/>
              <w:bottom w:val="single" w:sz="8" w:space="0" w:color="111111"/>
            </w:tcBorders>
          </w:tcPr>
          <w:p>
            <w:pPr>
              <w:pStyle w:val="normal1"/>
              <w:spacing w:before="0" w:after="0"/>
              <w:jc w:val="center"/>
              <w:rPr>
                <w:sz w:val="14"/>
                <w:szCs w:val="14"/>
              </w:rPr>
            </w:pPr>
            <w:r>
              <w:rPr>
                <w:sz w:val="14"/>
                <w:szCs w:val="14"/>
              </w:rPr>
              <w:t>5</w:t>
            </w:r>
          </w:p>
        </w:tc>
        <w:tc>
          <w:tcPr>
            <w:tcW w:w="525" w:type="dxa"/>
            <w:tcBorders>
              <w:top w:val="single" w:sz="8" w:space="0" w:color="111111"/>
              <w:bottom w:val="single" w:sz="8" w:space="0" w:color="111111"/>
            </w:tcBorders>
          </w:tcPr>
          <w:p>
            <w:pPr>
              <w:pStyle w:val="normal1"/>
              <w:spacing w:before="0" w:after="0"/>
              <w:jc w:val="center"/>
              <w:rPr>
                <w:sz w:val="14"/>
                <w:szCs w:val="14"/>
              </w:rPr>
            </w:pPr>
            <w:r>
              <w:rPr>
                <w:sz w:val="14"/>
                <w:szCs w:val="14"/>
              </w:rPr>
              <w:t>2</w:t>
            </w:r>
          </w:p>
        </w:tc>
        <w:tc>
          <w:tcPr>
            <w:tcW w:w="510" w:type="dxa"/>
            <w:tcBorders>
              <w:top w:val="single" w:sz="8" w:space="0" w:color="111111"/>
              <w:bottom w:val="single" w:sz="8" w:space="0" w:color="111111"/>
            </w:tcBorders>
          </w:tcPr>
          <w:p>
            <w:pPr>
              <w:pStyle w:val="normal1"/>
              <w:spacing w:before="0" w:after="0"/>
              <w:jc w:val="center"/>
              <w:rPr>
                <w:sz w:val="14"/>
                <w:szCs w:val="14"/>
              </w:rPr>
            </w:pPr>
            <w:r>
              <w:rPr>
                <w:sz w:val="14"/>
                <w:szCs w:val="14"/>
              </w:rPr>
              <w:t>1</w:t>
            </w:r>
          </w:p>
        </w:tc>
        <w:tc>
          <w:tcPr>
            <w:tcW w:w="2475" w:type="dxa"/>
            <w:tcBorders>
              <w:top w:val="single" w:sz="8" w:space="0" w:color="111111"/>
              <w:bottom w:val="single" w:sz="8" w:space="0" w:color="111111"/>
            </w:tcBorders>
          </w:tcPr>
          <w:p>
            <w:pPr>
              <w:pStyle w:val="normal1"/>
              <w:spacing w:before="0" w:after="0"/>
              <w:rPr>
                <w:sz w:val="14"/>
                <w:szCs w:val="14"/>
              </w:rPr>
            </w:pPr>
            <w:r>
              <w:rPr>
                <w:sz w:val="14"/>
                <w:szCs w:val="14"/>
              </w:rPr>
              <w:t>Decision Trees, Random Forests and isolation forest, gradient boosting in bioscience</w:t>
            </w:r>
          </w:p>
        </w:tc>
        <w:tc>
          <w:tcPr>
            <w:tcW w:w="1664" w:type="dxa"/>
            <w:tcBorders>
              <w:top w:val="single" w:sz="4" w:space="0" w:color="111111"/>
              <w:start w:val="single" w:sz="4" w:space="0" w:color="111111"/>
              <w:bottom w:val="single" w:sz="4" w:space="0" w:color="111111"/>
              <w:end w:val="single" w:sz="4" w:space="0" w:color="111111"/>
            </w:tcBorders>
            <w:tcMar>
              <w:top w:w="0" w:type="dxa"/>
              <w:start w:w="108" w:type="dxa"/>
              <w:bottom w:w="0" w:type="dxa"/>
              <w:end w:w="108" w:type="dxa"/>
            </w:tcMar>
          </w:tcPr>
          <w:p>
            <w:pPr>
              <w:pStyle w:val="normal1"/>
              <w:spacing w:before="0" w:after="0"/>
              <w:rPr>
                <w:sz w:val="14"/>
                <w:szCs w:val="14"/>
              </w:rPr>
            </w:pPr>
            <w:r>
              <w:rPr>
                <w:sz w:val="14"/>
                <w:szCs w:val="14"/>
              </w:rPr>
              <w:t>Tree-based prediction of biological phenotypes/biomarkers and model interpretation, feature selection</w:t>
            </w:r>
          </w:p>
        </w:tc>
        <w:tc>
          <w:tcPr>
            <w:tcW w:w="3045" w:type="dxa"/>
            <w:tcBorders/>
          </w:tcPr>
          <w:p>
            <w:pPr>
              <w:pStyle w:val="normal1"/>
              <w:spacing w:before="0" w:after="0"/>
              <w:rPr>
                <w:sz w:val="14"/>
                <w:szCs w:val="14"/>
              </w:rPr>
            </w:pPr>
            <w:r>
              <w:rPr>
                <w:sz w:val="14"/>
                <w:szCs w:val="14"/>
              </w:rPr>
              <w:t xml:space="preserve">Biomedical tabular classification </w:t>
            </w:r>
          </w:p>
          <w:p>
            <w:pPr>
              <w:pStyle w:val="normal1"/>
              <w:spacing w:before="0" w:after="0"/>
              <w:rPr>
                <w:sz w:val="14"/>
                <w:szCs w:val="14"/>
              </w:rPr>
            </w:pPr>
            <w:r>
              <w:rPr>
                <w:sz w:val="14"/>
                <w:szCs w:val="14"/>
              </w:rPr>
              <w:t xml:space="preserve"> </w:t>
            </w:r>
            <w:r>
              <w:rPr>
                <w:sz w:val="14"/>
                <w:szCs w:val="14"/>
              </w:rPr>
              <w:t>Wisconsin Breast Cancer (reuse for direct comparison with logistic regression) or TCGA-BRCA derived features.</w:t>
            </w:r>
          </w:p>
        </w:tc>
        <w:tc>
          <w:tcPr>
            <w:tcW w:w="886" w:type="dxa"/>
            <w:tcBorders/>
          </w:tcPr>
          <w:p>
            <w:pPr>
              <w:pStyle w:val="normal1"/>
              <w:spacing w:before="0" w:after="0"/>
              <w:rPr>
                <w:sz w:val="14"/>
                <w:szCs w:val="14"/>
              </w:rPr>
            </w:pPr>
            <w:r>
              <w:rPr>
                <w:sz w:val="14"/>
                <w:szCs w:val="14"/>
              </w:rPr>
              <w:t>Report</w:t>
            </w:r>
          </w:p>
        </w:tc>
      </w:tr>
      <w:tr>
        <w:trPr>
          <w:trHeight w:val="1212" w:hRule="atLeast"/>
        </w:trPr>
        <w:tc>
          <w:tcPr>
            <w:tcW w:w="495" w:type="dxa"/>
            <w:tcBorders>
              <w:top w:val="single" w:sz="8" w:space="0" w:color="111111"/>
              <w:bottom w:val="single" w:sz="8" w:space="0" w:color="111111"/>
            </w:tcBorders>
          </w:tcPr>
          <w:p>
            <w:pPr>
              <w:pStyle w:val="normal1"/>
              <w:spacing w:before="0" w:after="0"/>
              <w:jc w:val="center"/>
              <w:rPr>
                <w:sz w:val="14"/>
                <w:szCs w:val="14"/>
              </w:rPr>
            </w:pPr>
            <w:r>
              <w:rPr>
                <w:sz w:val="14"/>
                <w:szCs w:val="14"/>
              </w:rPr>
              <w:t>6</w:t>
            </w:r>
          </w:p>
        </w:tc>
        <w:tc>
          <w:tcPr>
            <w:tcW w:w="525" w:type="dxa"/>
            <w:tcBorders>
              <w:top w:val="single" w:sz="8" w:space="0" w:color="111111"/>
              <w:bottom w:val="single" w:sz="8" w:space="0" w:color="111111"/>
            </w:tcBorders>
          </w:tcPr>
          <w:p>
            <w:pPr>
              <w:pStyle w:val="normal1"/>
              <w:spacing w:before="0" w:after="0"/>
              <w:jc w:val="center"/>
              <w:rPr>
                <w:sz w:val="14"/>
                <w:szCs w:val="14"/>
              </w:rPr>
            </w:pPr>
            <w:r>
              <w:rPr>
                <w:sz w:val="14"/>
                <w:szCs w:val="14"/>
              </w:rPr>
              <w:t>1</w:t>
            </w:r>
          </w:p>
        </w:tc>
        <w:tc>
          <w:tcPr>
            <w:tcW w:w="510" w:type="dxa"/>
            <w:tcBorders>
              <w:top w:val="single" w:sz="8" w:space="0" w:color="111111"/>
              <w:bottom w:val="single" w:sz="8" w:space="0" w:color="111111"/>
            </w:tcBorders>
          </w:tcPr>
          <w:p>
            <w:pPr>
              <w:pStyle w:val="normal1"/>
              <w:spacing w:before="0" w:after="0"/>
              <w:jc w:val="center"/>
              <w:rPr>
                <w:sz w:val="14"/>
                <w:szCs w:val="14"/>
              </w:rPr>
            </w:pPr>
            <w:r>
              <w:rPr>
                <w:sz w:val="14"/>
                <w:szCs w:val="14"/>
              </w:rPr>
              <w:t>2</w:t>
            </w:r>
          </w:p>
        </w:tc>
        <w:tc>
          <w:tcPr>
            <w:tcW w:w="2475" w:type="dxa"/>
            <w:tcBorders>
              <w:top w:val="single" w:sz="8" w:space="0" w:color="111111"/>
              <w:bottom w:val="single" w:sz="8" w:space="0" w:color="111111"/>
            </w:tcBorders>
          </w:tcPr>
          <w:p>
            <w:pPr>
              <w:pStyle w:val="normal1"/>
              <w:spacing w:before="0" w:after="0"/>
              <w:rPr>
                <w:sz w:val="14"/>
                <w:szCs w:val="14"/>
              </w:rPr>
            </w:pPr>
            <w:r>
              <w:rPr>
                <w:sz w:val="14"/>
                <w:szCs w:val="14"/>
              </w:rPr>
              <w:t>Similarity-based learning, kNN, SVM and clustering</w:t>
            </w:r>
          </w:p>
        </w:tc>
        <w:tc>
          <w:tcPr>
            <w:tcW w:w="1664" w:type="dxa"/>
            <w:tcBorders>
              <w:top w:val="single" w:sz="4" w:space="0" w:color="111111"/>
              <w:start w:val="single" w:sz="4" w:space="0" w:color="111111"/>
              <w:bottom w:val="single" w:sz="4" w:space="0" w:color="111111"/>
              <w:end w:val="single" w:sz="4" w:space="0" w:color="111111"/>
            </w:tcBorders>
            <w:tcMar>
              <w:top w:w="0" w:type="dxa"/>
              <w:start w:w="108" w:type="dxa"/>
              <w:bottom w:w="0" w:type="dxa"/>
              <w:end w:w="108" w:type="dxa"/>
            </w:tcMar>
          </w:tcPr>
          <w:p>
            <w:pPr>
              <w:pStyle w:val="normal1"/>
              <w:spacing w:before="0" w:after="0"/>
              <w:rPr>
                <w:sz w:val="14"/>
                <w:szCs w:val="14"/>
              </w:rPr>
            </w:pPr>
            <w:r>
              <w:rPr>
                <w:sz w:val="14"/>
                <w:szCs w:val="14"/>
              </w:rPr>
              <w:t>Biological sample similarity, SVM classification and subtype discovery with clustering</w:t>
            </w:r>
          </w:p>
          <w:p>
            <w:pPr>
              <w:pStyle w:val="normal1"/>
              <w:spacing w:before="0" w:after="0"/>
              <w:rPr>
                <w:sz w:val="14"/>
                <w:szCs w:val="14"/>
              </w:rPr>
            </w:pPr>
            <w:r>
              <w:rPr>
                <w:sz w:val="14"/>
                <w:szCs w:val="14"/>
              </w:rPr>
            </w:r>
          </w:p>
          <w:p>
            <w:pPr>
              <w:pStyle w:val="normal1"/>
              <w:spacing w:before="0" w:after="0"/>
              <w:rPr>
                <w:sz w:val="14"/>
                <w:szCs w:val="14"/>
              </w:rPr>
            </w:pPr>
            <w:r>
              <w:rPr>
                <w:sz w:val="14"/>
                <w:szCs w:val="14"/>
              </w:rPr>
              <w:t xml:space="preserve">kmeans, hclust, spectral </w:t>
            </w:r>
          </w:p>
        </w:tc>
        <w:tc>
          <w:tcPr>
            <w:tcW w:w="3045" w:type="dxa"/>
            <w:tcBorders/>
          </w:tcPr>
          <w:p>
            <w:pPr>
              <w:pStyle w:val="normal1"/>
              <w:spacing w:before="0" w:after="0"/>
              <w:rPr>
                <w:sz w:val="14"/>
                <w:szCs w:val="14"/>
              </w:rPr>
            </w:pPr>
            <w:r>
              <w:rPr>
                <w:sz w:val="14"/>
                <w:szCs w:val="14"/>
              </w:rPr>
              <w:t>Single-cell transcriptomics annotated PBMC 3k subset; cell-type labels allow both clustering and supervised kNN/SVM tasks.</w:t>
            </w:r>
          </w:p>
        </w:tc>
        <w:tc>
          <w:tcPr>
            <w:tcW w:w="886" w:type="dxa"/>
            <w:tcBorders/>
          </w:tcPr>
          <w:p>
            <w:pPr>
              <w:pStyle w:val="normal1"/>
              <w:spacing w:before="0" w:after="0"/>
              <w:rPr>
                <w:sz w:val="14"/>
                <w:szCs w:val="14"/>
              </w:rPr>
            </w:pPr>
            <w:r>
              <w:rPr>
                <w:sz w:val="14"/>
                <w:szCs w:val="14"/>
              </w:rPr>
              <w:t>Defense</w:t>
            </w:r>
          </w:p>
        </w:tc>
      </w:tr>
      <w:tr>
        <w:trPr>
          <w:trHeight w:val="1132" w:hRule="atLeast"/>
        </w:trPr>
        <w:tc>
          <w:tcPr>
            <w:tcW w:w="495" w:type="dxa"/>
            <w:tcBorders>
              <w:top w:val="single" w:sz="8" w:space="0" w:color="111111"/>
              <w:bottom w:val="single" w:sz="8" w:space="0" w:color="111111"/>
            </w:tcBorders>
          </w:tcPr>
          <w:p>
            <w:pPr>
              <w:pStyle w:val="normal1"/>
              <w:spacing w:before="0" w:after="0"/>
              <w:jc w:val="center"/>
              <w:rPr>
                <w:sz w:val="14"/>
                <w:szCs w:val="14"/>
              </w:rPr>
            </w:pPr>
            <w:r>
              <w:rPr>
                <w:sz w:val="14"/>
                <w:szCs w:val="14"/>
              </w:rPr>
              <w:t>7</w:t>
            </w:r>
          </w:p>
        </w:tc>
        <w:tc>
          <w:tcPr>
            <w:tcW w:w="525" w:type="dxa"/>
            <w:tcBorders>
              <w:top w:val="single" w:sz="8" w:space="0" w:color="111111"/>
              <w:bottom w:val="single" w:sz="8" w:space="0" w:color="111111"/>
            </w:tcBorders>
          </w:tcPr>
          <w:p>
            <w:pPr>
              <w:pStyle w:val="normal1"/>
              <w:spacing w:before="0" w:after="0"/>
              <w:jc w:val="center"/>
              <w:rPr>
                <w:sz w:val="14"/>
                <w:szCs w:val="14"/>
              </w:rPr>
            </w:pPr>
            <w:r>
              <w:rPr>
                <w:sz w:val="14"/>
                <w:szCs w:val="14"/>
              </w:rPr>
              <w:t>2</w:t>
            </w:r>
          </w:p>
        </w:tc>
        <w:tc>
          <w:tcPr>
            <w:tcW w:w="510" w:type="dxa"/>
            <w:tcBorders>
              <w:top w:val="single" w:sz="8" w:space="0" w:color="111111"/>
              <w:bottom w:val="single" w:sz="8" w:space="0" w:color="111111"/>
            </w:tcBorders>
          </w:tcPr>
          <w:p>
            <w:pPr>
              <w:pStyle w:val="normal1"/>
              <w:spacing w:before="0" w:after="0"/>
              <w:jc w:val="center"/>
              <w:rPr>
                <w:sz w:val="14"/>
                <w:szCs w:val="14"/>
              </w:rPr>
            </w:pPr>
            <w:r>
              <w:rPr>
                <w:sz w:val="14"/>
                <w:szCs w:val="14"/>
              </w:rPr>
              <w:t>1</w:t>
            </w:r>
          </w:p>
        </w:tc>
        <w:tc>
          <w:tcPr>
            <w:tcW w:w="2475" w:type="dxa"/>
            <w:tcBorders>
              <w:top w:val="single" w:sz="8" w:space="0" w:color="111111"/>
              <w:bottom w:val="single" w:sz="8" w:space="0" w:color="111111"/>
            </w:tcBorders>
          </w:tcPr>
          <w:p>
            <w:pPr>
              <w:pStyle w:val="normal1"/>
              <w:spacing w:before="0" w:after="0"/>
              <w:rPr>
                <w:sz w:val="14"/>
                <w:szCs w:val="14"/>
              </w:rPr>
            </w:pPr>
            <w:r>
              <w:rPr>
                <w:sz w:val="14"/>
                <w:szCs w:val="14"/>
              </w:rPr>
              <w:t>Neural networks and representation learning for biological data</w:t>
            </w:r>
          </w:p>
        </w:tc>
        <w:tc>
          <w:tcPr>
            <w:tcW w:w="1664" w:type="dxa"/>
            <w:tcBorders>
              <w:top w:val="single" w:sz="4" w:space="0" w:color="111111"/>
              <w:start w:val="single" w:sz="4" w:space="0" w:color="111111"/>
              <w:bottom w:val="single" w:sz="4" w:space="0" w:color="111111"/>
              <w:end w:val="single" w:sz="4" w:space="0" w:color="111111"/>
            </w:tcBorders>
            <w:tcMar>
              <w:top w:w="0" w:type="dxa"/>
              <w:start w:w="108" w:type="dxa"/>
              <w:bottom w:w="0" w:type="dxa"/>
              <w:end w:w="108" w:type="dxa"/>
            </w:tcMar>
          </w:tcPr>
          <w:p>
            <w:pPr>
              <w:pStyle w:val="normal1"/>
              <w:spacing w:before="0" w:after="0"/>
              <w:rPr>
                <w:sz w:val="14"/>
                <w:szCs w:val="14"/>
              </w:rPr>
            </w:pPr>
            <w:r>
              <w:rPr>
                <w:sz w:val="14"/>
                <w:szCs w:val="14"/>
              </w:rPr>
              <w:t>Training and evaluating a basic neural network on a biological prediction task, MLP, model experiment tracking using MLflow</w:t>
            </w:r>
          </w:p>
        </w:tc>
        <w:tc>
          <w:tcPr>
            <w:tcW w:w="3045" w:type="dxa"/>
            <w:tcBorders/>
          </w:tcPr>
          <w:p>
            <w:pPr>
              <w:pStyle w:val="normal1"/>
              <w:spacing w:before="0" w:after="0"/>
              <w:rPr>
                <w:sz w:val="14"/>
                <w:szCs w:val="14"/>
              </w:rPr>
            </w:pPr>
            <w:r>
              <w:rPr>
                <w:sz w:val="14"/>
                <w:szCs w:val="14"/>
              </w:rPr>
              <w:t>High-dimensional biological prediction  TCGA-BRCA expression subset or another omics classification dataset; reuse supports classical-vs-MLP comparison.</w:t>
            </w:r>
          </w:p>
        </w:tc>
        <w:tc>
          <w:tcPr>
            <w:tcW w:w="886" w:type="dxa"/>
            <w:tcBorders/>
          </w:tcPr>
          <w:p>
            <w:pPr>
              <w:pStyle w:val="normal1"/>
              <w:spacing w:before="0" w:after="0"/>
              <w:rPr>
                <w:sz w:val="14"/>
                <w:szCs w:val="14"/>
              </w:rPr>
            </w:pPr>
            <w:r>
              <w:rPr>
                <w:sz w:val="14"/>
                <w:szCs w:val="14"/>
              </w:rPr>
              <w:t>Report</w:t>
            </w:r>
          </w:p>
        </w:tc>
      </w:tr>
      <w:tr>
        <w:trPr>
          <w:trHeight w:val="1132" w:hRule="atLeast"/>
        </w:trPr>
        <w:tc>
          <w:tcPr>
            <w:tcW w:w="495" w:type="dxa"/>
            <w:tcBorders>
              <w:bottom w:val="single" w:sz="8" w:space="0" w:color="111111"/>
            </w:tcBorders>
          </w:tcPr>
          <w:p>
            <w:pPr>
              <w:pStyle w:val="normal1"/>
              <w:spacing w:before="0" w:after="0"/>
              <w:jc w:val="center"/>
              <w:rPr>
                <w:sz w:val="14"/>
                <w:szCs w:val="14"/>
              </w:rPr>
            </w:pPr>
            <w:r>
              <w:rPr>
                <w:sz w:val="14"/>
                <w:szCs w:val="14"/>
              </w:rPr>
              <w:t>8</w:t>
            </w:r>
          </w:p>
        </w:tc>
        <w:tc>
          <w:tcPr>
            <w:tcW w:w="525" w:type="dxa"/>
            <w:tcBorders>
              <w:bottom w:val="single" w:sz="8" w:space="0" w:color="111111"/>
            </w:tcBorders>
          </w:tcPr>
          <w:p>
            <w:pPr>
              <w:pStyle w:val="normal1"/>
              <w:spacing w:before="0" w:after="0"/>
              <w:jc w:val="center"/>
              <w:rPr>
                <w:sz w:val="14"/>
                <w:szCs w:val="14"/>
              </w:rPr>
            </w:pPr>
            <w:r>
              <w:rPr>
                <w:sz w:val="14"/>
                <w:szCs w:val="14"/>
              </w:rPr>
              <w:t>1</w:t>
            </w:r>
          </w:p>
        </w:tc>
        <w:tc>
          <w:tcPr>
            <w:tcW w:w="510" w:type="dxa"/>
            <w:tcBorders>
              <w:bottom w:val="single" w:sz="8" w:space="0" w:color="111111"/>
            </w:tcBorders>
          </w:tcPr>
          <w:p>
            <w:pPr>
              <w:pStyle w:val="normal1"/>
              <w:spacing w:before="0" w:after="0"/>
              <w:jc w:val="center"/>
              <w:rPr>
                <w:sz w:val="14"/>
                <w:szCs w:val="14"/>
              </w:rPr>
            </w:pPr>
            <w:r>
              <w:rPr>
                <w:sz w:val="14"/>
                <w:szCs w:val="14"/>
              </w:rPr>
              <w:t>2</w:t>
            </w:r>
          </w:p>
        </w:tc>
        <w:tc>
          <w:tcPr>
            <w:tcW w:w="2475" w:type="dxa"/>
            <w:tcBorders>
              <w:bottom w:val="single" w:sz="8" w:space="0" w:color="111111"/>
            </w:tcBorders>
          </w:tcPr>
          <w:p>
            <w:pPr>
              <w:pStyle w:val="normal1"/>
              <w:spacing w:before="0" w:after="0"/>
              <w:rPr>
                <w:sz w:val="14"/>
                <w:szCs w:val="14"/>
              </w:rPr>
            </w:pPr>
            <w:r>
              <w:rPr>
                <w:sz w:val="14"/>
                <w:szCs w:val="14"/>
              </w:rPr>
              <w:t>Computer vision in biosciences: CNNs, detection and segmentation</w:t>
            </w:r>
          </w:p>
        </w:tc>
        <w:tc>
          <w:tcPr>
            <w:tcW w:w="1664" w:type="dxa"/>
            <w:tcBorders>
              <w:start w:val="single" w:sz="4" w:space="0" w:color="111111"/>
              <w:bottom w:val="single" w:sz="4" w:space="0" w:color="111111"/>
              <w:end w:val="single" w:sz="4" w:space="0" w:color="111111"/>
            </w:tcBorders>
            <w:tcMar>
              <w:top w:w="0" w:type="dxa"/>
              <w:start w:w="108" w:type="dxa"/>
              <w:bottom w:w="0" w:type="dxa"/>
              <w:end w:w="108" w:type="dxa"/>
            </w:tcMar>
          </w:tcPr>
          <w:p>
            <w:pPr>
              <w:pStyle w:val="normal1"/>
              <w:spacing w:before="0" w:after="0"/>
              <w:rPr>
                <w:sz w:val="14"/>
                <w:szCs w:val="14"/>
              </w:rPr>
            </w:pPr>
            <w:r>
              <w:rPr>
                <w:sz w:val="14"/>
                <w:szCs w:val="14"/>
              </w:rPr>
              <w:t>Bioimage classification/detection using microscopy-style data</w:t>
            </w:r>
          </w:p>
          <w:p>
            <w:pPr>
              <w:pStyle w:val="normal1"/>
              <w:spacing w:before="0" w:after="0"/>
              <w:rPr>
                <w:sz w:val="14"/>
                <w:szCs w:val="14"/>
              </w:rPr>
            </w:pPr>
            <w:r>
              <w:rPr>
                <w:sz w:val="14"/>
                <w:szCs w:val="14"/>
              </w:rPr>
            </w:r>
          </w:p>
          <w:p>
            <w:pPr>
              <w:pStyle w:val="normal1"/>
              <w:spacing w:before="0" w:after="0"/>
              <w:rPr>
                <w:sz w:val="14"/>
                <w:szCs w:val="14"/>
              </w:rPr>
            </w:pPr>
            <w:r>
              <w:rPr>
                <w:sz w:val="14"/>
                <w:szCs w:val="14"/>
              </w:rPr>
              <w:t>data annotation strategies and YOLO style models, active learning</w:t>
            </w:r>
          </w:p>
        </w:tc>
        <w:tc>
          <w:tcPr>
            <w:tcW w:w="3045" w:type="dxa"/>
            <w:tcBorders/>
          </w:tcPr>
          <w:p>
            <w:pPr>
              <w:pStyle w:val="normal1"/>
              <w:spacing w:before="0" w:after="0"/>
              <w:rPr>
                <w:sz w:val="14"/>
                <w:szCs w:val="14"/>
              </w:rPr>
            </w:pPr>
            <w:r>
              <w:rPr>
                <w:sz w:val="14"/>
                <w:szCs w:val="14"/>
              </w:rPr>
              <w:t xml:space="preserve">Bioimaging </w:t>
            </w:r>
          </w:p>
          <w:p>
            <w:pPr>
              <w:pStyle w:val="normal1"/>
              <w:spacing w:before="0" w:after="0"/>
              <w:rPr>
                <w:sz w:val="14"/>
                <w:szCs w:val="14"/>
              </w:rPr>
            </w:pPr>
            <w:r>
              <w:rPr>
                <w:sz w:val="14"/>
                <w:szCs w:val="14"/>
              </w:rPr>
              <w:t>Broad Bioimage Benchmark Collection (BBBC) microscopy subset; small annotated cell/colony image set for detection/YOLO exercises.</w:t>
            </w:r>
          </w:p>
        </w:tc>
        <w:tc>
          <w:tcPr>
            <w:tcW w:w="886" w:type="dxa"/>
            <w:tcBorders/>
          </w:tcPr>
          <w:p>
            <w:pPr>
              <w:pStyle w:val="normal1"/>
              <w:spacing w:before="0" w:after="0"/>
              <w:rPr>
                <w:sz w:val="14"/>
                <w:szCs w:val="14"/>
              </w:rPr>
            </w:pPr>
            <w:r>
              <w:rPr>
                <w:sz w:val="14"/>
                <w:szCs w:val="14"/>
              </w:rPr>
              <w:t>Defense</w:t>
            </w:r>
          </w:p>
        </w:tc>
      </w:tr>
      <w:tr>
        <w:trPr>
          <w:trHeight w:val="1132" w:hRule="atLeast"/>
        </w:trPr>
        <w:tc>
          <w:tcPr>
            <w:tcW w:w="495" w:type="dxa"/>
            <w:tcBorders>
              <w:bottom w:val="single" w:sz="8" w:space="0" w:color="111111"/>
            </w:tcBorders>
          </w:tcPr>
          <w:p>
            <w:pPr>
              <w:pStyle w:val="normal1"/>
              <w:spacing w:before="0" w:after="0"/>
              <w:jc w:val="center"/>
              <w:rPr>
                <w:sz w:val="14"/>
                <w:szCs w:val="14"/>
              </w:rPr>
            </w:pPr>
            <w:r>
              <w:rPr>
                <w:sz w:val="14"/>
                <w:szCs w:val="14"/>
              </w:rPr>
              <w:t>9</w:t>
            </w:r>
          </w:p>
        </w:tc>
        <w:tc>
          <w:tcPr>
            <w:tcW w:w="525" w:type="dxa"/>
            <w:tcBorders>
              <w:bottom w:val="single" w:sz="8" w:space="0" w:color="111111"/>
            </w:tcBorders>
          </w:tcPr>
          <w:p>
            <w:pPr>
              <w:pStyle w:val="normal1"/>
              <w:spacing w:before="0" w:after="0"/>
              <w:jc w:val="center"/>
              <w:rPr>
                <w:sz w:val="14"/>
                <w:szCs w:val="14"/>
              </w:rPr>
            </w:pPr>
            <w:r>
              <w:rPr>
                <w:sz w:val="14"/>
                <w:szCs w:val="14"/>
              </w:rPr>
              <w:t>2</w:t>
            </w:r>
          </w:p>
        </w:tc>
        <w:tc>
          <w:tcPr>
            <w:tcW w:w="510" w:type="dxa"/>
            <w:tcBorders>
              <w:bottom w:val="single" w:sz="8" w:space="0" w:color="111111"/>
            </w:tcBorders>
          </w:tcPr>
          <w:p>
            <w:pPr>
              <w:pStyle w:val="normal1"/>
              <w:spacing w:before="0" w:after="0"/>
              <w:jc w:val="center"/>
              <w:rPr>
                <w:sz w:val="14"/>
                <w:szCs w:val="14"/>
              </w:rPr>
            </w:pPr>
            <w:r>
              <w:rPr>
                <w:sz w:val="14"/>
                <w:szCs w:val="14"/>
              </w:rPr>
              <w:t>1</w:t>
            </w:r>
          </w:p>
        </w:tc>
        <w:tc>
          <w:tcPr>
            <w:tcW w:w="2475" w:type="dxa"/>
            <w:tcBorders>
              <w:bottom w:val="single" w:sz="8" w:space="0" w:color="111111"/>
            </w:tcBorders>
          </w:tcPr>
          <w:p>
            <w:pPr>
              <w:pStyle w:val="normal1"/>
              <w:spacing w:before="0" w:after="0"/>
              <w:rPr>
                <w:sz w:val="14"/>
                <w:szCs w:val="14"/>
              </w:rPr>
            </w:pPr>
            <w:r>
              <w:rPr>
                <w:sz w:val="14"/>
                <w:szCs w:val="14"/>
              </w:rPr>
              <w:t>Cheminformatics and molecular ML: representations, descriptors, fingerprints and QSAR</w:t>
            </w:r>
          </w:p>
        </w:tc>
        <w:tc>
          <w:tcPr>
            <w:tcW w:w="1664" w:type="dxa"/>
            <w:tcBorders>
              <w:start w:val="single" w:sz="4" w:space="0" w:color="111111"/>
              <w:bottom w:val="single" w:sz="4" w:space="0" w:color="111111"/>
              <w:end w:val="single" w:sz="4" w:space="0" w:color="111111"/>
            </w:tcBorders>
            <w:tcMar>
              <w:top w:w="0" w:type="dxa"/>
              <w:start w:w="108" w:type="dxa"/>
              <w:bottom w:w="0" w:type="dxa"/>
              <w:end w:w="108" w:type="dxa"/>
            </w:tcMar>
          </w:tcPr>
          <w:p>
            <w:pPr>
              <w:pStyle w:val="normal1"/>
              <w:spacing w:before="0" w:after="0"/>
              <w:rPr>
                <w:sz w:val="14"/>
                <w:szCs w:val="14"/>
              </w:rPr>
            </w:pPr>
            <w:r>
              <w:rPr>
                <w:sz w:val="14"/>
                <w:szCs w:val="14"/>
              </w:rPr>
              <w:t>SMILES processing with RDKit; molecular descriptors/fingerprints and a classical QSAR workflow</w:t>
            </w:r>
          </w:p>
        </w:tc>
        <w:tc>
          <w:tcPr>
            <w:tcW w:w="3045" w:type="dxa"/>
            <w:tcBorders/>
          </w:tcPr>
          <w:p>
            <w:pPr>
              <w:pStyle w:val="normal1"/>
              <w:spacing w:before="0" w:after="0"/>
              <w:rPr>
                <w:sz w:val="14"/>
                <w:szCs w:val="14"/>
              </w:rPr>
            </w:pPr>
            <w:r>
              <w:rPr>
                <w:sz w:val="14"/>
                <w:szCs w:val="14"/>
              </w:rPr>
              <w:t xml:space="preserve">Molecular/tabular </w:t>
            </w:r>
          </w:p>
          <w:p>
            <w:pPr>
              <w:pStyle w:val="normal1"/>
              <w:spacing w:before="0" w:after="0"/>
              <w:rPr>
                <w:sz w:val="14"/>
                <w:szCs w:val="14"/>
              </w:rPr>
            </w:pPr>
            <w:r>
              <w:rPr>
                <w:sz w:val="14"/>
                <w:szCs w:val="14"/>
              </w:rPr>
              <w:t>Delaney ESOL dataset (SMILES + aqueous solubility) for RDKit descriptors, fingerprints and classical QSAR.</w:t>
            </w:r>
          </w:p>
        </w:tc>
        <w:tc>
          <w:tcPr>
            <w:tcW w:w="886" w:type="dxa"/>
            <w:tcBorders/>
          </w:tcPr>
          <w:p>
            <w:pPr>
              <w:pStyle w:val="normal1"/>
              <w:spacing w:before="0" w:after="0"/>
              <w:rPr>
                <w:sz w:val="14"/>
                <w:szCs w:val="14"/>
              </w:rPr>
            </w:pPr>
            <w:r>
              <w:rPr>
                <w:sz w:val="14"/>
                <w:szCs w:val="14"/>
              </w:rPr>
              <w:t>Report</w:t>
            </w:r>
          </w:p>
        </w:tc>
      </w:tr>
      <w:tr>
        <w:trPr>
          <w:trHeight w:val="500" w:hRule="atLeast"/>
        </w:trPr>
        <w:tc>
          <w:tcPr>
            <w:tcW w:w="495" w:type="dxa"/>
            <w:tcBorders>
              <w:top w:val="single" w:sz="8" w:space="0" w:color="111111"/>
              <w:bottom w:val="single" w:sz="8" w:space="0" w:color="111111"/>
            </w:tcBorders>
          </w:tcPr>
          <w:p>
            <w:pPr>
              <w:pStyle w:val="normal1"/>
              <w:spacing w:before="0" w:after="0"/>
              <w:jc w:val="center"/>
              <w:rPr>
                <w:sz w:val="14"/>
                <w:szCs w:val="14"/>
              </w:rPr>
            </w:pPr>
            <w:r>
              <w:rPr>
                <w:sz w:val="14"/>
                <w:szCs w:val="14"/>
              </w:rPr>
              <w:t>10</w:t>
            </w:r>
          </w:p>
        </w:tc>
        <w:tc>
          <w:tcPr>
            <w:tcW w:w="525" w:type="dxa"/>
            <w:tcBorders>
              <w:top w:val="single" w:sz="8" w:space="0" w:color="111111"/>
              <w:bottom w:val="single" w:sz="8" w:space="0" w:color="111111"/>
            </w:tcBorders>
          </w:tcPr>
          <w:p>
            <w:pPr>
              <w:pStyle w:val="normal1"/>
              <w:spacing w:before="0" w:after="0"/>
              <w:jc w:val="center"/>
              <w:rPr>
                <w:sz w:val="14"/>
                <w:szCs w:val="14"/>
              </w:rPr>
            </w:pPr>
            <w:r>
              <w:rPr>
                <w:sz w:val="14"/>
                <w:szCs w:val="14"/>
              </w:rPr>
              <w:t>1</w:t>
            </w:r>
          </w:p>
        </w:tc>
        <w:tc>
          <w:tcPr>
            <w:tcW w:w="510" w:type="dxa"/>
            <w:tcBorders>
              <w:top w:val="single" w:sz="8" w:space="0" w:color="111111"/>
              <w:bottom w:val="single" w:sz="8" w:space="0" w:color="111111"/>
            </w:tcBorders>
          </w:tcPr>
          <w:p>
            <w:pPr>
              <w:pStyle w:val="normal1"/>
              <w:spacing w:before="0" w:after="0"/>
              <w:jc w:val="center"/>
              <w:rPr>
                <w:sz w:val="14"/>
                <w:szCs w:val="14"/>
              </w:rPr>
            </w:pPr>
            <w:r>
              <w:rPr>
                <w:sz w:val="14"/>
                <w:szCs w:val="14"/>
              </w:rPr>
              <w:t>1</w:t>
            </w:r>
          </w:p>
        </w:tc>
        <w:tc>
          <w:tcPr>
            <w:tcW w:w="2475" w:type="dxa"/>
            <w:tcBorders>
              <w:top w:val="single" w:sz="8" w:space="0" w:color="111111"/>
              <w:bottom w:val="single" w:sz="8" w:space="0" w:color="111111"/>
            </w:tcBorders>
          </w:tcPr>
          <w:p>
            <w:pPr>
              <w:pStyle w:val="normal1"/>
              <w:spacing w:before="0" w:after="0"/>
              <w:rPr>
                <w:sz w:val="14"/>
                <w:szCs w:val="14"/>
              </w:rPr>
            </w:pPr>
            <w:r>
              <w:rPr>
                <w:sz w:val="14"/>
                <w:szCs w:val="14"/>
              </w:rPr>
              <w:t>Biological graphs and Graph Neural Networks; molecules as graphs: RNN and LSTM model</w:t>
            </w:r>
          </w:p>
        </w:tc>
        <w:tc>
          <w:tcPr>
            <w:tcW w:w="1664" w:type="dxa"/>
            <w:tcBorders>
              <w:top w:val="single" w:sz="4" w:space="0" w:color="111111"/>
              <w:start w:val="single" w:sz="4" w:space="0" w:color="111111"/>
              <w:bottom w:val="single" w:sz="4" w:space="0" w:color="111111"/>
              <w:end w:val="single" w:sz="4" w:space="0" w:color="111111"/>
            </w:tcBorders>
            <w:tcMar>
              <w:top w:w="0" w:type="dxa"/>
              <w:start w:w="108" w:type="dxa"/>
              <w:bottom w:w="0" w:type="dxa"/>
              <w:end w:w="108" w:type="dxa"/>
            </w:tcMar>
          </w:tcPr>
          <w:p>
            <w:pPr>
              <w:pStyle w:val="normal1"/>
              <w:spacing w:before="0" w:after="0"/>
              <w:rPr>
                <w:sz w:val="14"/>
                <w:szCs w:val="14"/>
              </w:rPr>
            </w:pPr>
            <w:r>
              <w:rPr>
                <w:sz w:val="14"/>
                <w:szCs w:val="14"/>
              </w:rPr>
              <w:t>Constructing molecular graphs and performing property prediction with a GNN</w:t>
            </w:r>
          </w:p>
        </w:tc>
        <w:tc>
          <w:tcPr>
            <w:tcW w:w="3045" w:type="dxa"/>
            <w:tcBorders/>
          </w:tcPr>
          <w:p>
            <w:pPr>
              <w:pStyle w:val="normal1"/>
              <w:spacing w:before="0" w:after="0"/>
              <w:rPr>
                <w:sz w:val="14"/>
                <w:szCs w:val="14"/>
              </w:rPr>
            </w:pPr>
            <w:r>
              <w:rPr>
                <w:sz w:val="14"/>
                <w:szCs w:val="14"/>
              </w:rPr>
              <w:t>Molecular graphs</w:t>
            </w:r>
          </w:p>
          <w:p>
            <w:pPr>
              <w:pStyle w:val="normal1"/>
              <w:spacing w:before="0" w:after="0"/>
              <w:rPr>
                <w:sz w:val="14"/>
                <w:szCs w:val="14"/>
              </w:rPr>
            </w:pPr>
            <w:r>
              <w:rPr>
                <w:sz w:val="14"/>
                <w:szCs w:val="14"/>
              </w:rPr>
              <w:t>Delaney ESOL reused as graphs for GNN regression, enabling direct comparison with descriptor-based QSAR.</w:t>
            </w:r>
          </w:p>
        </w:tc>
        <w:tc>
          <w:tcPr>
            <w:tcW w:w="886" w:type="dxa"/>
            <w:tcBorders/>
          </w:tcPr>
          <w:p>
            <w:pPr>
              <w:pStyle w:val="normal1"/>
              <w:spacing w:before="0" w:after="0"/>
              <w:rPr>
                <w:sz w:val="14"/>
                <w:szCs w:val="14"/>
              </w:rPr>
            </w:pPr>
            <w:r>
              <w:rPr>
                <w:sz w:val="14"/>
                <w:szCs w:val="14"/>
              </w:rPr>
              <w:t>Report</w:t>
            </w:r>
          </w:p>
        </w:tc>
      </w:tr>
      <w:tr>
        <w:trPr>
          <w:trHeight w:val="500" w:hRule="atLeast"/>
        </w:trPr>
        <w:tc>
          <w:tcPr>
            <w:tcW w:w="495" w:type="dxa"/>
            <w:tcBorders>
              <w:top w:val="single" w:sz="8" w:space="0" w:color="111111"/>
              <w:bottom w:val="single" w:sz="8" w:space="0" w:color="111111"/>
            </w:tcBorders>
          </w:tcPr>
          <w:p>
            <w:pPr>
              <w:pStyle w:val="normal1"/>
              <w:spacing w:before="0" w:after="0"/>
              <w:jc w:val="center"/>
              <w:rPr>
                <w:sz w:val="14"/>
                <w:szCs w:val="14"/>
              </w:rPr>
            </w:pPr>
            <w:r>
              <w:rPr>
                <w:sz w:val="14"/>
                <w:szCs w:val="14"/>
              </w:rPr>
              <w:t>11</w:t>
            </w:r>
          </w:p>
        </w:tc>
        <w:tc>
          <w:tcPr>
            <w:tcW w:w="525" w:type="dxa"/>
            <w:tcBorders>
              <w:top w:val="single" w:sz="8" w:space="0" w:color="111111"/>
              <w:bottom w:val="single" w:sz="8" w:space="0" w:color="111111"/>
            </w:tcBorders>
          </w:tcPr>
          <w:p>
            <w:pPr>
              <w:pStyle w:val="normal1"/>
              <w:spacing w:before="0" w:after="0"/>
              <w:jc w:val="center"/>
              <w:rPr>
                <w:sz w:val="14"/>
                <w:szCs w:val="14"/>
              </w:rPr>
            </w:pPr>
            <w:r>
              <w:rPr>
                <w:sz w:val="14"/>
                <w:szCs w:val="14"/>
              </w:rPr>
              <w:t>2</w:t>
            </w:r>
          </w:p>
        </w:tc>
        <w:tc>
          <w:tcPr>
            <w:tcW w:w="510" w:type="dxa"/>
            <w:tcBorders>
              <w:top w:val="single" w:sz="8" w:space="0" w:color="111111"/>
              <w:bottom w:val="single" w:sz="8" w:space="0" w:color="111111"/>
            </w:tcBorders>
          </w:tcPr>
          <w:p>
            <w:pPr>
              <w:pStyle w:val="normal1"/>
              <w:spacing w:before="0" w:after="0"/>
              <w:jc w:val="center"/>
              <w:rPr>
                <w:sz w:val="14"/>
                <w:szCs w:val="14"/>
              </w:rPr>
            </w:pPr>
            <w:r>
              <w:rPr>
                <w:sz w:val="14"/>
                <w:szCs w:val="14"/>
              </w:rPr>
              <w:t>1</w:t>
            </w:r>
          </w:p>
        </w:tc>
        <w:tc>
          <w:tcPr>
            <w:tcW w:w="2475" w:type="dxa"/>
            <w:tcBorders>
              <w:top w:val="single" w:sz="8" w:space="0" w:color="111111"/>
              <w:bottom w:val="single" w:sz="8" w:space="0" w:color="111111"/>
            </w:tcBorders>
          </w:tcPr>
          <w:p>
            <w:pPr>
              <w:pStyle w:val="normal1"/>
              <w:spacing w:before="0" w:after="0"/>
              <w:rPr>
                <w:sz w:val="14"/>
                <w:szCs w:val="14"/>
              </w:rPr>
            </w:pPr>
            <w:r>
              <w:rPr>
                <w:sz w:val="14"/>
                <w:szCs w:val="14"/>
              </w:rPr>
              <w:t>Transformers and biological foundation models for DNA, proteins and molecules</w:t>
            </w:r>
          </w:p>
        </w:tc>
        <w:tc>
          <w:tcPr>
            <w:tcW w:w="1664" w:type="dxa"/>
            <w:tcBorders>
              <w:top w:val="single" w:sz="4" w:space="0" w:color="111111"/>
              <w:start w:val="single" w:sz="4" w:space="0" w:color="111111"/>
              <w:bottom w:val="single" w:sz="4" w:space="0" w:color="111111"/>
              <w:end w:val="single" w:sz="4" w:space="0" w:color="111111"/>
            </w:tcBorders>
            <w:tcMar>
              <w:top w:w="0" w:type="dxa"/>
              <w:start w:w="108" w:type="dxa"/>
              <w:bottom w:w="0" w:type="dxa"/>
              <w:end w:w="108" w:type="dxa"/>
            </w:tcMar>
          </w:tcPr>
          <w:p>
            <w:pPr>
              <w:pStyle w:val="normal1"/>
              <w:spacing w:before="0" w:after="0"/>
              <w:rPr>
                <w:sz w:val="14"/>
                <w:szCs w:val="14"/>
              </w:rPr>
            </w:pPr>
            <w:r>
              <w:rPr>
                <w:sz w:val="14"/>
                <w:szCs w:val="14"/>
              </w:rPr>
              <w:t>Using pre-trained biological models: embeddings, transfer learning and basic fine-tuning</w:t>
            </w:r>
          </w:p>
        </w:tc>
        <w:tc>
          <w:tcPr>
            <w:tcW w:w="3045" w:type="dxa"/>
            <w:tcBorders/>
          </w:tcPr>
          <w:p>
            <w:pPr>
              <w:pStyle w:val="normal1"/>
              <w:spacing w:before="0" w:after="0"/>
              <w:rPr>
                <w:sz w:val="14"/>
                <w:szCs w:val="14"/>
              </w:rPr>
            </w:pPr>
            <w:r>
              <w:rPr>
                <w:sz w:val="14"/>
                <w:szCs w:val="14"/>
              </w:rPr>
              <w:t xml:space="preserve">Biological sequences </w:t>
            </w:r>
          </w:p>
          <w:p>
            <w:pPr>
              <w:pStyle w:val="normal1"/>
              <w:spacing w:before="0" w:after="0"/>
              <w:rPr>
                <w:sz w:val="14"/>
                <w:szCs w:val="14"/>
              </w:rPr>
            </w:pPr>
            <w:r>
              <w:rPr>
                <w:sz w:val="14"/>
                <w:szCs w:val="14"/>
              </w:rPr>
              <w:t>UniProt/DeepLoc-style protein sequence set; generate pretrained protein embeddings and perform downstream classification.</w:t>
            </w:r>
          </w:p>
        </w:tc>
        <w:tc>
          <w:tcPr>
            <w:tcW w:w="886" w:type="dxa"/>
            <w:tcBorders/>
          </w:tcPr>
          <w:p>
            <w:pPr>
              <w:pStyle w:val="normal1"/>
              <w:spacing w:before="0" w:after="0"/>
              <w:rPr>
                <w:sz w:val="14"/>
                <w:szCs w:val="14"/>
              </w:rPr>
            </w:pPr>
            <w:r>
              <w:rPr>
                <w:sz w:val="14"/>
                <w:szCs w:val="14"/>
              </w:rPr>
              <w:t>Defense</w:t>
            </w:r>
          </w:p>
        </w:tc>
      </w:tr>
      <w:tr>
        <w:trPr>
          <w:trHeight w:val="500" w:hRule="atLeast"/>
        </w:trPr>
        <w:tc>
          <w:tcPr>
            <w:tcW w:w="495" w:type="dxa"/>
            <w:tcBorders>
              <w:top w:val="single" w:sz="8" w:space="0" w:color="111111"/>
              <w:bottom w:val="single" w:sz="8" w:space="0" w:color="111111"/>
            </w:tcBorders>
          </w:tcPr>
          <w:p>
            <w:pPr>
              <w:pStyle w:val="normal1"/>
              <w:spacing w:before="0" w:after="0"/>
              <w:jc w:val="center"/>
              <w:rPr>
                <w:sz w:val="14"/>
                <w:szCs w:val="14"/>
              </w:rPr>
            </w:pPr>
            <w:r>
              <w:rPr>
                <w:sz w:val="14"/>
                <w:szCs w:val="14"/>
              </w:rPr>
              <w:t>12</w:t>
            </w:r>
          </w:p>
        </w:tc>
        <w:tc>
          <w:tcPr>
            <w:tcW w:w="525" w:type="dxa"/>
            <w:tcBorders>
              <w:top w:val="single" w:sz="8" w:space="0" w:color="111111"/>
              <w:bottom w:val="single" w:sz="8" w:space="0" w:color="111111"/>
            </w:tcBorders>
          </w:tcPr>
          <w:p>
            <w:pPr>
              <w:pStyle w:val="normal1"/>
              <w:spacing w:before="0" w:after="0"/>
              <w:jc w:val="center"/>
              <w:rPr>
                <w:sz w:val="14"/>
                <w:szCs w:val="14"/>
              </w:rPr>
            </w:pPr>
            <w:r>
              <w:rPr>
                <w:sz w:val="14"/>
                <w:szCs w:val="14"/>
              </w:rPr>
              <w:t>1</w:t>
            </w:r>
          </w:p>
        </w:tc>
        <w:tc>
          <w:tcPr>
            <w:tcW w:w="510" w:type="dxa"/>
            <w:tcBorders>
              <w:top w:val="single" w:sz="8" w:space="0" w:color="111111"/>
              <w:bottom w:val="single" w:sz="8" w:space="0" w:color="111111"/>
            </w:tcBorders>
          </w:tcPr>
          <w:p>
            <w:pPr>
              <w:pStyle w:val="normal1"/>
              <w:spacing w:before="0" w:after="0"/>
              <w:jc w:val="center"/>
              <w:rPr>
                <w:sz w:val="14"/>
                <w:szCs w:val="14"/>
              </w:rPr>
            </w:pPr>
            <w:r>
              <w:rPr>
                <w:sz w:val="14"/>
                <w:szCs w:val="14"/>
              </w:rPr>
              <w:t>1</w:t>
            </w:r>
          </w:p>
        </w:tc>
        <w:tc>
          <w:tcPr>
            <w:tcW w:w="2475" w:type="dxa"/>
            <w:tcBorders>
              <w:top w:val="single" w:sz="8" w:space="0" w:color="111111"/>
              <w:bottom w:val="single" w:sz="8" w:space="0" w:color="111111"/>
            </w:tcBorders>
          </w:tcPr>
          <w:p>
            <w:pPr>
              <w:pStyle w:val="normal1"/>
              <w:spacing w:before="0" w:after="0"/>
              <w:rPr>
                <w:sz w:val="14"/>
                <w:szCs w:val="14"/>
              </w:rPr>
            </w:pPr>
            <w:r>
              <w:rPr>
                <w:sz w:val="14"/>
                <w:szCs w:val="14"/>
              </w:rPr>
              <w:t>Machine learning for omics and transcriptomics</w:t>
            </w:r>
          </w:p>
        </w:tc>
        <w:tc>
          <w:tcPr>
            <w:tcW w:w="1664" w:type="dxa"/>
            <w:tcBorders>
              <w:top w:val="single" w:sz="4" w:space="0" w:color="111111"/>
              <w:start w:val="single" w:sz="4" w:space="0" w:color="111111"/>
              <w:bottom w:val="single" w:sz="4" w:space="0" w:color="111111"/>
              <w:end w:val="single" w:sz="4" w:space="0" w:color="111111"/>
            </w:tcBorders>
            <w:tcMar>
              <w:top w:w="0" w:type="dxa"/>
              <w:start w:w="108" w:type="dxa"/>
              <w:bottom w:w="0" w:type="dxa"/>
              <w:end w:w="108" w:type="dxa"/>
            </w:tcMar>
          </w:tcPr>
          <w:p>
            <w:pPr>
              <w:pStyle w:val="normal1"/>
              <w:spacing w:before="0" w:after="0"/>
              <w:rPr>
                <w:sz w:val="14"/>
                <w:szCs w:val="14"/>
              </w:rPr>
            </w:pPr>
            <w:r>
              <w:rPr>
                <w:sz w:val="14"/>
                <w:szCs w:val="14"/>
              </w:rPr>
              <w:t>Transcriptomic data preprocessing, dimensionality reduction and predictive modelling</w:t>
            </w:r>
          </w:p>
        </w:tc>
        <w:tc>
          <w:tcPr>
            <w:tcW w:w="3045" w:type="dxa"/>
            <w:tcBorders/>
          </w:tcPr>
          <w:p>
            <w:pPr>
              <w:pStyle w:val="normal1"/>
              <w:spacing w:before="0" w:after="0"/>
              <w:rPr>
                <w:sz w:val="14"/>
                <w:szCs w:val="14"/>
              </w:rPr>
            </w:pPr>
            <w:r>
              <w:rPr>
                <w:sz w:val="14"/>
                <w:szCs w:val="14"/>
              </w:rPr>
              <w:t xml:space="preserve">Bulk transcriptomics </w:t>
            </w:r>
          </w:p>
          <w:p>
            <w:pPr>
              <w:pStyle w:val="normal1"/>
              <w:spacing w:before="0" w:after="0"/>
              <w:rPr>
                <w:sz w:val="14"/>
                <w:szCs w:val="14"/>
              </w:rPr>
            </w:pPr>
            <w:r>
              <w:rPr>
                <w:sz w:val="14"/>
                <w:szCs w:val="14"/>
              </w:rPr>
              <w:t>TCGA-BRCA or a curated GEO expression dataset with sample metadata; preprocessing, PCA and predictive modelling.</w:t>
            </w:r>
          </w:p>
        </w:tc>
        <w:tc>
          <w:tcPr>
            <w:tcW w:w="886" w:type="dxa"/>
            <w:tcBorders/>
          </w:tcPr>
          <w:p>
            <w:pPr>
              <w:pStyle w:val="normal1"/>
              <w:spacing w:before="0" w:after="0"/>
              <w:rPr>
                <w:sz w:val="14"/>
                <w:szCs w:val="14"/>
              </w:rPr>
            </w:pPr>
            <w:r>
              <w:rPr>
                <w:sz w:val="14"/>
                <w:szCs w:val="14"/>
              </w:rPr>
              <w:t>Report</w:t>
            </w:r>
          </w:p>
        </w:tc>
      </w:tr>
      <w:tr>
        <w:trPr>
          <w:trHeight w:val="500" w:hRule="atLeast"/>
        </w:trPr>
        <w:tc>
          <w:tcPr>
            <w:tcW w:w="495" w:type="dxa"/>
            <w:tcBorders>
              <w:top w:val="single" w:sz="8" w:space="0" w:color="111111"/>
              <w:bottom w:val="single" w:sz="8" w:space="0" w:color="111111"/>
            </w:tcBorders>
          </w:tcPr>
          <w:p>
            <w:pPr>
              <w:pStyle w:val="normal1"/>
              <w:spacing w:before="0" w:after="0"/>
              <w:jc w:val="center"/>
              <w:rPr>
                <w:sz w:val="14"/>
                <w:szCs w:val="14"/>
              </w:rPr>
            </w:pPr>
            <w:r>
              <w:rPr>
                <w:sz w:val="14"/>
                <w:szCs w:val="14"/>
              </w:rPr>
              <w:t>13</w:t>
            </w:r>
          </w:p>
        </w:tc>
        <w:tc>
          <w:tcPr>
            <w:tcW w:w="525" w:type="dxa"/>
            <w:tcBorders>
              <w:top w:val="single" w:sz="8" w:space="0" w:color="111111"/>
              <w:bottom w:val="single" w:sz="8" w:space="0" w:color="111111"/>
            </w:tcBorders>
          </w:tcPr>
          <w:p>
            <w:pPr>
              <w:pStyle w:val="normal1"/>
              <w:spacing w:before="0" w:after="0"/>
              <w:jc w:val="center"/>
              <w:rPr>
                <w:sz w:val="14"/>
                <w:szCs w:val="14"/>
              </w:rPr>
            </w:pPr>
            <w:r>
              <w:rPr>
                <w:sz w:val="14"/>
                <w:szCs w:val="14"/>
              </w:rPr>
              <w:t>1</w:t>
            </w:r>
          </w:p>
        </w:tc>
        <w:tc>
          <w:tcPr>
            <w:tcW w:w="510" w:type="dxa"/>
            <w:tcBorders>
              <w:top w:val="single" w:sz="8" w:space="0" w:color="111111"/>
              <w:bottom w:val="single" w:sz="8" w:space="0" w:color="111111"/>
            </w:tcBorders>
          </w:tcPr>
          <w:p>
            <w:pPr>
              <w:pStyle w:val="normal1"/>
              <w:spacing w:before="0" w:after="0"/>
              <w:jc w:val="center"/>
              <w:rPr>
                <w:sz w:val="14"/>
                <w:szCs w:val="14"/>
              </w:rPr>
            </w:pPr>
            <w:r>
              <w:rPr>
                <w:sz w:val="14"/>
                <w:szCs w:val="14"/>
              </w:rPr>
              <w:t>1</w:t>
            </w:r>
          </w:p>
        </w:tc>
        <w:tc>
          <w:tcPr>
            <w:tcW w:w="2475" w:type="dxa"/>
            <w:tcBorders>
              <w:top w:val="single" w:sz="8" w:space="0" w:color="111111"/>
              <w:bottom w:val="single" w:sz="8" w:space="0" w:color="111111"/>
            </w:tcBorders>
          </w:tcPr>
          <w:p>
            <w:pPr>
              <w:pStyle w:val="normal1"/>
              <w:spacing w:before="0" w:after="0"/>
              <w:rPr>
                <w:sz w:val="14"/>
                <w:szCs w:val="14"/>
              </w:rPr>
            </w:pPr>
            <w:r>
              <w:rPr>
                <w:sz w:val="14"/>
                <w:szCs w:val="14"/>
              </w:rPr>
              <w:t>Efficient ML, model compression, Edge AI and TinyML</w:t>
            </w:r>
          </w:p>
        </w:tc>
        <w:tc>
          <w:tcPr>
            <w:tcW w:w="1664" w:type="dxa"/>
            <w:tcBorders>
              <w:top w:val="single" w:sz="4" w:space="0" w:color="111111"/>
              <w:start w:val="single" w:sz="4" w:space="0" w:color="111111"/>
              <w:bottom w:val="single" w:sz="4" w:space="0" w:color="111111"/>
              <w:end w:val="single" w:sz="4" w:space="0" w:color="111111"/>
            </w:tcBorders>
            <w:tcMar>
              <w:top w:w="0" w:type="dxa"/>
              <w:start w:w="108" w:type="dxa"/>
              <w:bottom w:w="0" w:type="dxa"/>
              <w:end w:w="108" w:type="dxa"/>
            </w:tcMar>
          </w:tcPr>
          <w:p>
            <w:pPr>
              <w:pStyle w:val="normal1"/>
              <w:spacing w:before="0" w:after="0"/>
              <w:rPr>
                <w:sz w:val="14"/>
                <w:szCs w:val="14"/>
              </w:rPr>
            </w:pPr>
            <w:r>
              <w:rPr>
                <w:sz w:val="14"/>
                <w:szCs w:val="14"/>
              </w:rPr>
              <w:t>Model quantization/compression and preparation of a small CV model for edge deployment</w:t>
            </w:r>
          </w:p>
        </w:tc>
        <w:tc>
          <w:tcPr>
            <w:tcW w:w="3045" w:type="dxa"/>
            <w:tcBorders/>
          </w:tcPr>
          <w:p>
            <w:pPr>
              <w:pStyle w:val="normal1"/>
              <w:spacing w:before="0" w:after="0"/>
              <w:rPr>
                <w:sz w:val="14"/>
                <w:szCs w:val="14"/>
              </w:rPr>
            </w:pPr>
            <w:r>
              <w:rPr>
                <w:sz w:val="14"/>
                <w:szCs w:val="14"/>
              </w:rPr>
              <w:t xml:space="preserve">Small image classification </w:t>
            </w:r>
          </w:p>
          <w:p>
            <w:pPr>
              <w:pStyle w:val="normal1"/>
              <w:spacing w:before="0" w:after="0"/>
              <w:rPr>
                <w:sz w:val="14"/>
                <w:szCs w:val="14"/>
              </w:rPr>
            </w:pPr>
            <w:r>
              <w:rPr>
                <w:sz w:val="14"/>
                <w:szCs w:val="14"/>
              </w:rPr>
            </w:r>
          </w:p>
          <w:p>
            <w:pPr>
              <w:pStyle w:val="normal1"/>
              <w:spacing w:before="0" w:after="0"/>
              <w:rPr>
                <w:sz w:val="14"/>
                <w:szCs w:val="14"/>
              </w:rPr>
            </w:pPr>
            <w:r>
              <w:rPr>
                <w:sz w:val="14"/>
                <w:szCs w:val="14"/>
              </w:rPr>
              <w:t>reduced BBBC/biological image subset reused from Week 8; train/quantize a compact model for deployment.</w:t>
            </w:r>
          </w:p>
        </w:tc>
        <w:tc>
          <w:tcPr>
            <w:tcW w:w="886" w:type="dxa"/>
            <w:tcBorders/>
          </w:tcPr>
          <w:p>
            <w:pPr>
              <w:pStyle w:val="normal1"/>
              <w:spacing w:before="0" w:after="0"/>
              <w:rPr>
                <w:sz w:val="14"/>
                <w:szCs w:val="14"/>
              </w:rPr>
            </w:pPr>
            <w:r>
              <w:rPr>
                <w:sz w:val="14"/>
                <w:szCs w:val="14"/>
              </w:rPr>
              <w:t>Report</w:t>
            </w:r>
          </w:p>
        </w:tc>
      </w:tr>
      <w:tr>
        <w:trPr>
          <w:trHeight w:val="500" w:hRule="atLeast"/>
        </w:trPr>
        <w:tc>
          <w:tcPr>
            <w:tcW w:w="495" w:type="dxa"/>
            <w:tcBorders>
              <w:top w:val="single" w:sz="8" w:space="0" w:color="111111"/>
              <w:bottom w:val="single" w:sz="8" w:space="0" w:color="111111"/>
            </w:tcBorders>
          </w:tcPr>
          <w:p>
            <w:pPr>
              <w:pStyle w:val="normal1"/>
              <w:spacing w:before="0" w:after="0"/>
              <w:jc w:val="center"/>
              <w:rPr>
                <w:sz w:val="14"/>
                <w:szCs w:val="14"/>
              </w:rPr>
            </w:pPr>
            <w:r>
              <w:rPr>
                <w:sz w:val="14"/>
                <w:szCs w:val="14"/>
              </w:rPr>
              <w:t>14</w:t>
            </w:r>
          </w:p>
        </w:tc>
        <w:tc>
          <w:tcPr>
            <w:tcW w:w="525" w:type="dxa"/>
            <w:tcBorders>
              <w:top w:val="single" w:sz="8" w:space="0" w:color="111111"/>
              <w:bottom w:val="single" w:sz="8" w:space="0" w:color="111111"/>
            </w:tcBorders>
          </w:tcPr>
          <w:p>
            <w:pPr>
              <w:pStyle w:val="normal1"/>
              <w:spacing w:before="0" w:after="0"/>
              <w:jc w:val="center"/>
              <w:rPr>
                <w:sz w:val="14"/>
                <w:szCs w:val="14"/>
              </w:rPr>
            </w:pPr>
            <w:r>
              <w:rPr>
                <w:sz w:val="14"/>
                <w:szCs w:val="14"/>
              </w:rPr>
            </w:r>
          </w:p>
        </w:tc>
        <w:tc>
          <w:tcPr>
            <w:tcW w:w="510" w:type="dxa"/>
            <w:tcBorders>
              <w:top w:val="single" w:sz="8" w:space="0" w:color="111111"/>
              <w:bottom w:val="single" w:sz="8" w:space="0" w:color="111111"/>
            </w:tcBorders>
          </w:tcPr>
          <w:p>
            <w:pPr>
              <w:pStyle w:val="normal1"/>
              <w:spacing w:before="0" w:after="0"/>
              <w:jc w:val="center"/>
              <w:rPr>
                <w:sz w:val="14"/>
                <w:szCs w:val="14"/>
              </w:rPr>
            </w:pPr>
            <w:r>
              <w:rPr>
                <w:sz w:val="14"/>
                <w:szCs w:val="14"/>
              </w:rPr>
              <w:t>1</w:t>
            </w:r>
          </w:p>
        </w:tc>
        <w:tc>
          <w:tcPr>
            <w:tcW w:w="2475" w:type="dxa"/>
            <w:tcBorders>
              <w:top w:val="single" w:sz="8" w:space="0" w:color="111111"/>
              <w:bottom w:val="single" w:sz="8" w:space="0" w:color="111111"/>
            </w:tcBorders>
          </w:tcPr>
          <w:p>
            <w:pPr>
              <w:pStyle w:val="normal1"/>
              <w:spacing w:before="0" w:after="0"/>
              <w:rPr>
                <w:sz w:val="14"/>
                <w:szCs w:val="14"/>
              </w:rPr>
            </w:pPr>
            <w:r>
              <w:rPr>
                <w:sz w:val="14"/>
                <w:szCs w:val="14"/>
              </w:rPr>
              <w:t>—</w:t>
            </w:r>
          </w:p>
        </w:tc>
        <w:tc>
          <w:tcPr>
            <w:tcW w:w="1664" w:type="dxa"/>
            <w:tcBorders>
              <w:top w:val="single" w:sz="4" w:space="0" w:color="111111"/>
              <w:start w:val="single" w:sz="4" w:space="0" w:color="111111"/>
              <w:bottom w:val="single" w:sz="4" w:space="0" w:color="111111"/>
              <w:end w:val="single" w:sz="4" w:space="0" w:color="111111"/>
            </w:tcBorders>
            <w:tcMar>
              <w:top w:w="0" w:type="dxa"/>
              <w:start w:w="108" w:type="dxa"/>
              <w:bottom w:w="0" w:type="dxa"/>
              <w:end w:w="108" w:type="dxa"/>
            </w:tcMar>
          </w:tcPr>
          <w:p>
            <w:pPr>
              <w:pStyle w:val="normal1"/>
              <w:spacing w:before="0" w:after="0"/>
              <w:rPr>
                <w:sz w:val="14"/>
                <w:szCs w:val="14"/>
              </w:rPr>
            </w:pPr>
            <w:r>
              <w:rPr>
                <w:sz w:val="14"/>
                <w:szCs w:val="14"/>
              </w:rPr>
              <w:t>Edge AI practical: ESP32-S3 + camera inference, latency/model-size evaluation; project development</w:t>
            </w:r>
          </w:p>
        </w:tc>
        <w:tc>
          <w:tcPr>
            <w:tcW w:w="3045" w:type="dxa"/>
            <w:tcBorders/>
          </w:tcPr>
          <w:p>
            <w:pPr>
              <w:pStyle w:val="normal1"/>
              <w:spacing w:before="0" w:after="0"/>
              <w:rPr>
                <w:sz w:val="14"/>
                <w:szCs w:val="14"/>
              </w:rPr>
            </w:pPr>
            <w:r>
              <w:rPr>
                <w:sz w:val="14"/>
                <w:szCs w:val="14"/>
              </w:rPr>
              <w:t>Edge-device image stream  ESP32-S3 + camera using the Week 13 image classes or printed biological image targets; measure latency and model size.</w:t>
            </w:r>
          </w:p>
        </w:tc>
        <w:tc>
          <w:tcPr>
            <w:tcW w:w="886" w:type="dxa"/>
            <w:tcBorders/>
          </w:tcPr>
          <w:p>
            <w:pPr>
              <w:pStyle w:val="normal1"/>
              <w:spacing w:before="0" w:after="0"/>
              <w:rPr>
                <w:sz w:val="14"/>
                <w:szCs w:val="14"/>
              </w:rPr>
            </w:pPr>
            <w:r>
              <w:rPr>
                <w:sz w:val="14"/>
                <w:szCs w:val="14"/>
              </w:rPr>
              <w:t>Defense</w:t>
            </w:r>
          </w:p>
        </w:tc>
      </w:tr>
      <w:tr>
        <w:trPr>
          <w:trHeight w:val="500" w:hRule="atLeast"/>
        </w:trPr>
        <w:tc>
          <w:tcPr>
            <w:tcW w:w="495" w:type="dxa"/>
            <w:tcBorders>
              <w:top w:val="single" w:sz="8" w:space="0" w:color="111111"/>
              <w:bottom w:val="single" w:sz="8" w:space="0" w:color="111111"/>
            </w:tcBorders>
          </w:tcPr>
          <w:p>
            <w:pPr>
              <w:pStyle w:val="normal1"/>
              <w:spacing w:before="0" w:after="0"/>
              <w:jc w:val="center"/>
              <w:rPr>
                <w:sz w:val="14"/>
                <w:szCs w:val="14"/>
              </w:rPr>
            </w:pPr>
            <w:r>
              <w:rPr>
                <w:sz w:val="14"/>
                <w:szCs w:val="14"/>
              </w:rPr>
              <w:t>15</w:t>
            </w:r>
          </w:p>
        </w:tc>
        <w:tc>
          <w:tcPr>
            <w:tcW w:w="525" w:type="dxa"/>
            <w:tcBorders>
              <w:top w:val="single" w:sz="8" w:space="0" w:color="111111"/>
              <w:bottom w:val="single" w:sz="8" w:space="0" w:color="111111"/>
            </w:tcBorders>
          </w:tcPr>
          <w:p>
            <w:pPr>
              <w:pStyle w:val="normal1"/>
              <w:spacing w:before="0" w:after="0"/>
              <w:jc w:val="center"/>
              <w:rPr>
                <w:sz w:val="14"/>
                <w:szCs w:val="14"/>
              </w:rPr>
            </w:pPr>
            <w:r>
              <w:rPr>
                <w:sz w:val="14"/>
                <w:szCs w:val="14"/>
              </w:rPr>
            </w:r>
          </w:p>
        </w:tc>
        <w:tc>
          <w:tcPr>
            <w:tcW w:w="510" w:type="dxa"/>
            <w:tcBorders>
              <w:top w:val="single" w:sz="8" w:space="0" w:color="111111"/>
              <w:bottom w:val="single" w:sz="8" w:space="0" w:color="111111"/>
            </w:tcBorders>
          </w:tcPr>
          <w:p>
            <w:pPr>
              <w:pStyle w:val="normal1"/>
              <w:spacing w:before="0" w:after="0"/>
              <w:jc w:val="center"/>
              <w:rPr>
                <w:sz w:val="14"/>
                <w:szCs w:val="14"/>
              </w:rPr>
            </w:pPr>
            <w:r>
              <w:rPr>
                <w:sz w:val="14"/>
                <w:szCs w:val="14"/>
              </w:rPr>
              <w:t>1</w:t>
            </w:r>
          </w:p>
        </w:tc>
        <w:tc>
          <w:tcPr>
            <w:tcW w:w="2475" w:type="dxa"/>
            <w:tcBorders>
              <w:top w:val="single" w:sz="8" w:space="0" w:color="111111"/>
              <w:bottom w:val="single" w:sz="8" w:space="0" w:color="111111"/>
            </w:tcBorders>
          </w:tcPr>
          <w:p>
            <w:pPr>
              <w:pStyle w:val="normal1"/>
              <w:spacing w:before="0" w:after="0"/>
              <w:rPr>
                <w:sz w:val="14"/>
                <w:szCs w:val="14"/>
              </w:rPr>
            </w:pPr>
            <w:r>
              <w:rPr>
                <w:sz w:val="14"/>
                <w:szCs w:val="14"/>
              </w:rPr>
              <w:t>—</w:t>
            </w:r>
          </w:p>
        </w:tc>
        <w:tc>
          <w:tcPr>
            <w:tcW w:w="1664" w:type="dxa"/>
            <w:tcBorders>
              <w:top w:val="single" w:sz="4" w:space="0" w:color="111111"/>
              <w:start w:val="single" w:sz="4" w:space="0" w:color="111111"/>
              <w:bottom w:val="single" w:sz="4" w:space="0" w:color="111111"/>
              <w:end w:val="single" w:sz="4" w:space="0" w:color="111111"/>
            </w:tcBorders>
            <w:tcMar>
              <w:top w:w="0" w:type="dxa"/>
              <w:start w:w="108" w:type="dxa"/>
              <w:bottom w:w="0" w:type="dxa"/>
              <w:end w:w="108" w:type="dxa"/>
            </w:tcMar>
          </w:tcPr>
          <w:p>
            <w:pPr>
              <w:pStyle w:val="normal1"/>
              <w:spacing w:before="0" w:after="0"/>
              <w:rPr>
                <w:sz w:val="14"/>
                <w:szCs w:val="14"/>
              </w:rPr>
            </w:pPr>
            <w:r>
              <w:rPr>
                <w:sz w:val="14"/>
                <w:szCs w:val="14"/>
              </w:rPr>
              <w:t>Independent project development, validation, troubleshooting and consultation</w:t>
            </w:r>
          </w:p>
        </w:tc>
        <w:tc>
          <w:tcPr>
            <w:tcW w:w="3045" w:type="dxa"/>
            <w:tcBorders/>
          </w:tcPr>
          <w:p>
            <w:pPr>
              <w:pStyle w:val="normal1"/>
              <w:spacing w:before="0" w:after="0"/>
              <w:rPr>
                <w:sz w:val="14"/>
                <w:szCs w:val="14"/>
              </w:rPr>
            </w:pPr>
            <w:r>
              <w:rPr>
                <w:sz w:val="14"/>
                <w:szCs w:val="14"/>
              </w:rPr>
              <w:t>Student-selected biological dataset  project-specific modality and dataset.</w:t>
            </w:r>
          </w:p>
        </w:tc>
        <w:tc>
          <w:tcPr>
            <w:tcW w:w="886" w:type="dxa"/>
            <w:tcBorders/>
          </w:tcPr>
          <w:p>
            <w:pPr>
              <w:pStyle w:val="normal1"/>
              <w:spacing w:before="0" w:after="0"/>
              <w:rPr>
                <w:sz w:val="14"/>
                <w:szCs w:val="14"/>
              </w:rPr>
            </w:pPr>
            <w:r>
              <w:rPr>
                <w:sz w:val="14"/>
                <w:szCs w:val="14"/>
              </w:rPr>
            </w:r>
          </w:p>
        </w:tc>
      </w:tr>
      <w:tr>
        <w:trPr>
          <w:trHeight w:val="500" w:hRule="atLeast"/>
        </w:trPr>
        <w:tc>
          <w:tcPr>
            <w:tcW w:w="495" w:type="dxa"/>
            <w:tcBorders>
              <w:top w:val="single" w:sz="8" w:space="0" w:color="111111"/>
              <w:bottom w:val="single" w:sz="8" w:space="0" w:color="111111"/>
            </w:tcBorders>
          </w:tcPr>
          <w:p>
            <w:pPr>
              <w:pStyle w:val="normal1"/>
              <w:spacing w:before="0" w:after="0"/>
              <w:jc w:val="center"/>
              <w:rPr>
                <w:sz w:val="14"/>
                <w:szCs w:val="14"/>
              </w:rPr>
            </w:pPr>
            <w:r>
              <w:rPr>
                <w:sz w:val="14"/>
                <w:szCs w:val="14"/>
              </w:rPr>
              <w:t>16</w:t>
            </w:r>
          </w:p>
        </w:tc>
        <w:tc>
          <w:tcPr>
            <w:tcW w:w="525" w:type="dxa"/>
            <w:tcBorders>
              <w:top w:val="single" w:sz="8" w:space="0" w:color="111111"/>
              <w:bottom w:val="single" w:sz="8" w:space="0" w:color="111111"/>
            </w:tcBorders>
          </w:tcPr>
          <w:p>
            <w:pPr>
              <w:pStyle w:val="normal1"/>
              <w:spacing w:before="0" w:after="0"/>
              <w:jc w:val="center"/>
              <w:rPr>
                <w:sz w:val="14"/>
                <w:szCs w:val="14"/>
              </w:rPr>
            </w:pPr>
            <w:r>
              <w:rPr>
                <w:sz w:val="14"/>
                <w:szCs w:val="14"/>
              </w:rPr>
            </w:r>
          </w:p>
        </w:tc>
        <w:tc>
          <w:tcPr>
            <w:tcW w:w="510" w:type="dxa"/>
            <w:tcBorders>
              <w:top w:val="single" w:sz="8" w:space="0" w:color="111111"/>
              <w:bottom w:val="single" w:sz="8" w:space="0" w:color="111111"/>
            </w:tcBorders>
          </w:tcPr>
          <w:p>
            <w:pPr>
              <w:pStyle w:val="normal1"/>
              <w:spacing w:before="0" w:after="0"/>
              <w:jc w:val="center"/>
              <w:rPr>
                <w:sz w:val="14"/>
                <w:szCs w:val="14"/>
              </w:rPr>
            </w:pPr>
            <w:r>
              <w:rPr>
                <w:sz w:val="14"/>
                <w:szCs w:val="14"/>
              </w:rPr>
              <w:t>1</w:t>
            </w:r>
          </w:p>
        </w:tc>
        <w:tc>
          <w:tcPr>
            <w:tcW w:w="2475" w:type="dxa"/>
            <w:tcBorders>
              <w:top w:val="single" w:sz="8" w:space="0" w:color="111111"/>
              <w:bottom w:val="single" w:sz="8" w:space="0" w:color="111111"/>
            </w:tcBorders>
          </w:tcPr>
          <w:p>
            <w:pPr>
              <w:pStyle w:val="normal1"/>
              <w:spacing w:before="0" w:after="0"/>
              <w:rPr>
                <w:sz w:val="14"/>
                <w:szCs w:val="14"/>
              </w:rPr>
            </w:pPr>
            <w:r>
              <w:rPr>
                <w:sz w:val="14"/>
                <w:szCs w:val="14"/>
              </w:rPr>
              <w:t>—</w:t>
            </w:r>
          </w:p>
        </w:tc>
        <w:tc>
          <w:tcPr>
            <w:tcW w:w="1664" w:type="dxa"/>
            <w:tcBorders>
              <w:top w:val="single" w:sz="4" w:space="0" w:color="111111"/>
              <w:start w:val="single" w:sz="4" w:space="0" w:color="111111"/>
              <w:bottom w:val="single" w:sz="4" w:space="0" w:color="111111"/>
              <w:end w:val="single" w:sz="4" w:space="0" w:color="111111"/>
            </w:tcBorders>
            <w:tcMar>
              <w:top w:w="0" w:type="dxa"/>
              <w:start w:w="108" w:type="dxa"/>
              <w:bottom w:w="0" w:type="dxa"/>
              <w:end w:w="108" w:type="dxa"/>
            </w:tcMar>
          </w:tcPr>
          <w:p>
            <w:pPr>
              <w:pStyle w:val="normal1"/>
              <w:spacing w:before="0" w:after="0"/>
              <w:rPr>
                <w:sz w:val="14"/>
                <w:szCs w:val="14"/>
              </w:rPr>
            </w:pPr>
            <w:r>
              <w:rPr>
                <w:sz w:val="14"/>
                <w:szCs w:val="14"/>
              </w:rPr>
              <w:t>Final project presentations and methodological discussion</w:t>
            </w:r>
          </w:p>
        </w:tc>
        <w:tc>
          <w:tcPr>
            <w:tcW w:w="3045" w:type="dxa"/>
            <w:tcBorders/>
          </w:tcPr>
          <w:p>
            <w:pPr>
              <w:pStyle w:val="normal1"/>
              <w:spacing w:before="0" w:after="0"/>
              <w:rPr>
                <w:sz w:val="14"/>
                <w:szCs w:val="14"/>
              </w:rPr>
            </w:pPr>
            <w:r>
              <w:rPr>
                <w:sz w:val="14"/>
                <w:szCs w:val="14"/>
              </w:rPr>
              <w:t>Student-selected biological dataset  final project results and validation.</w:t>
            </w:r>
          </w:p>
        </w:tc>
        <w:tc>
          <w:tcPr>
            <w:tcW w:w="886" w:type="dxa"/>
            <w:tcBorders/>
          </w:tcPr>
          <w:p>
            <w:pPr>
              <w:pStyle w:val="normal1"/>
              <w:spacing w:before="0" w:after="0"/>
              <w:rPr>
                <w:sz w:val="14"/>
                <w:szCs w:val="14"/>
              </w:rPr>
            </w:pPr>
            <w:r>
              <w:rPr>
                <w:sz w:val="14"/>
                <w:szCs w:val="14"/>
              </w:rPr>
            </w:r>
          </w:p>
        </w:tc>
      </w:tr>
    </w:tbl>
    <w:p>
      <w:pPr>
        <w:pStyle w:val="normal1"/>
        <w:spacing w:before="0" w:after="120"/>
        <w:rPr>
          <w:sz w:val="18"/>
        </w:rPr>
      </w:pPr>
      <w:r>
        <w:rPr>
          <w:sz w:val="18"/>
        </w:rPr>
      </w:r>
    </w:p>
    <w:p>
      <w:pPr>
        <w:pStyle w:val="normal1"/>
        <w:spacing w:lineRule="auto" w:line="240" w:before="240" w:after="240"/>
        <w:rPr/>
      </w:pPr>
      <w:r>
        <w:rPr>
          <w:b/>
          <w:bCs/>
        </w:rPr>
        <w:t>Total:</w:t>
      </w:r>
      <w:r>
        <w:rPr/>
        <w:t xml:space="preserve"> 18 lectures + 20 practical sessions.</w:t>
      </w:r>
    </w:p>
    <w:p>
      <w:pPr>
        <w:pStyle w:val="normal1"/>
        <w:rPr/>
      </w:pPr>
      <w:r>
        <w:rPr/>
        <mc:AlternateContent>
          <mc:Choice Requires="wps">
            <w:drawing>
              <wp:inline distT="0" distB="0" distL="0" distR="0">
                <wp:extent cx="5943600" cy="19050"/>
                <wp:effectExtent l="0" t="0" r="0" b="0"/>
                <wp:docPr id="3" name="Фігура3"/>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1"/>
        <w:keepNext w:val="false"/>
        <w:keepLines w:val="false"/>
        <w:spacing w:lineRule="auto" w:line="240" w:before="480" w:after="120"/>
        <w:rPr>
          <w:b/>
          <w:bCs/>
          <w:sz w:val="46"/>
          <w:szCs w:val="46"/>
        </w:rPr>
      </w:pPr>
      <w:r>
        <w:rPr>
          <w:b/>
          <w:bCs/>
          <w:sz w:val="46"/>
          <w:szCs w:val="46"/>
        </w:rPr>
        <w:t>5. Software and Computational Environment</w:t>
      </w:r>
    </w:p>
    <w:p>
      <w:pPr>
        <w:pStyle w:val="normal1"/>
        <w:spacing w:lineRule="auto" w:line="240" w:before="240" w:after="240"/>
        <w:rPr/>
      </w:pPr>
      <w:r>
        <w:rPr/>
        <w:t xml:space="preserve">The course will primarily use </w:t>
      </w:r>
      <w:r>
        <w:rPr>
          <w:b/>
          <w:bCs/>
        </w:rPr>
        <w:t>Python</w:t>
      </w:r>
      <w:r>
        <w:rPr/>
        <w:t xml:space="preserve"> and the Jupyter/Quarto notebook environment.</w:t>
      </w:r>
    </w:p>
    <w:p>
      <w:pPr>
        <w:pStyle w:val="normal1"/>
        <w:spacing w:lineRule="auto" w:line="240" w:before="240" w:after="240"/>
        <w:rPr/>
      </w:pPr>
      <w:r>
        <w:rPr/>
        <w:t>Core libraries include:</w:t>
      </w:r>
    </w:p>
    <w:p>
      <w:pPr>
        <w:pStyle w:val="normal1"/>
        <w:numPr>
          <w:ilvl w:val="0"/>
          <w:numId w:val="3"/>
        </w:numPr>
        <w:spacing w:lineRule="auto" w:line="240" w:before="240" w:afterAutospacing="0" w:after="0"/>
        <w:ind w:hanging="360" w:start="720"/>
        <w:rPr/>
      </w:pPr>
      <w:r>
        <w:rPr/>
        <w:t>NumPy</w:t>
      </w:r>
    </w:p>
    <w:p>
      <w:pPr>
        <w:pStyle w:val="normal1"/>
        <w:numPr>
          <w:ilvl w:val="0"/>
          <w:numId w:val="3"/>
        </w:numPr>
        <w:spacing w:lineRule="auto" w:line="240" w:beforeAutospacing="0" w:before="0" w:afterAutospacing="0" w:after="0"/>
        <w:ind w:hanging="360" w:start="720"/>
        <w:rPr/>
      </w:pPr>
      <w:r>
        <w:rPr/>
        <w:t>pandas</w:t>
      </w:r>
    </w:p>
    <w:p>
      <w:pPr>
        <w:pStyle w:val="normal1"/>
        <w:numPr>
          <w:ilvl w:val="0"/>
          <w:numId w:val="3"/>
        </w:numPr>
        <w:spacing w:lineRule="auto" w:line="240" w:beforeAutospacing="0" w:before="0" w:afterAutospacing="0" w:after="0"/>
        <w:ind w:hanging="360" w:start="720"/>
        <w:rPr/>
      </w:pPr>
      <w:r>
        <w:rPr/>
        <w:t>Matplotlib</w:t>
      </w:r>
    </w:p>
    <w:p>
      <w:pPr>
        <w:pStyle w:val="normal1"/>
        <w:numPr>
          <w:ilvl w:val="0"/>
          <w:numId w:val="3"/>
        </w:numPr>
        <w:spacing w:lineRule="auto" w:line="240" w:beforeAutospacing="0" w:before="0" w:afterAutospacing="0" w:after="0"/>
        <w:ind w:hanging="360" w:start="720"/>
        <w:rPr/>
      </w:pPr>
      <w:r>
        <w:rPr/>
        <w:t>scikit-learn</w:t>
      </w:r>
    </w:p>
    <w:p>
      <w:pPr>
        <w:pStyle w:val="normal1"/>
        <w:numPr>
          <w:ilvl w:val="0"/>
          <w:numId w:val="3"/>
        </w:numPr>
        <w:spacing w:lineRule="auto" w:line="240" w:beforeAutospacing="0" w:before="0" w:afterAutospacing="0" w:after="0"/>
        <w:ind w:hanging="360" w:start="720"/>
        <w:rPr/>
      </w:pPr>
      <w:r>
        <w:rPr/>
        <w:t>PyTorch</w:t>
      </w:r>
    </w:p>
    <w:p>
      <w:pPr>
        <w:pStyle w:val="normal1"/>
        <w:numPr>
          <w:ilvl w:val="0"/>
          <w:numId w:val="3"/>
        </w:numPr>
        <w:spacing w:lineRule="auto" w:line="240" w:beforeAutospacing="0" w:before="0" w:afterAutospacing="0" w:after="0"/>
        <w:ind w:hanging="360" w:start="720"/>
        <w:rPr/>
      </w:pPr>
      <w:r>
        <w:rPr/>
        <w:t>PyTorch Geometric</w:t>
      </w:r>
    </w:p>
    <w:p>
      <w:pPr>
        <w:pStyle w:val="normal1"/>
        <w:numPr>
          <w:ilvl w:val="0"/>
          <w:numId w:val="3"/>
        </w:numPr>
        <w:spacing w:lineRule="auto" w:line="240" w:beforeAutospacing="0" w:before="0" w:afterAutospacing="0" w:after="0"/>
        <w:ind w:hanging="360" w:start="720"/>
        <w:rPr/>
      </w:pPr>
      <w:r>
        <w:rPr/>
        <w:t>RDKit</w:t>
      </w:r>
    </w:p>
    <w:p>
      <w:pPr>
        <w:pStyle w:val="normal1"/>
        <w:numPr>
          <w:ilvl w:val="0"/>
          <w:numId w:val="3"/>
        </w:numPr>
        <w:spacing w:lineRule="auto" w:line="240" w:beforeAutospacing="0" w:before="0" w:afterAutospacing="0" w:after="0"/>
        <w:ind w:hanging="360" w:start="720"/>
        <w:rPr/>
      </w:pPr>
      <w:r>
        <w:rPr/>
        <w:t>scipy</w:t>
      </w:r>
    </w:p>
    <w:p>
      <w:pPr>
        <w:pStyle w:val="normal1"/>
        <w:numPr>
          <w:ilvl w:val="0"/>
          <w:numId w:val="3"/>
        </w:numPr>
        <w:spacing w:lineRule="auto" w:line="240" w:beforeAutospacing="0" w:before="0" w:afterAutospacing="0" w:after="0"/>
        <w:ind w:hanging="360" w:start="720"/>
        <w:rPr/>
      </w:pPr>
      <w:r>
        <w:rPr/>
        <w:t>Hugging Face ecosystem</w:t>
      </w:r>
    </w:p>
    <w:p>
      <w:pPr>
        <w:pStyle w:val="normal1"/>
        <w:numPr>
          <w:ilvl w:val="0"/>
          <w:numId w:val="3"/>
        </w:numPr>
        <w:spacing w:lineRule="auto" w:line="240" w:beforeAutospacing="0" w:before="0" w:after="240"/>
        <w:ind w:hanging="360" w:start="720"/>
        <w:rPr/>
      </w:pPr>
      <w:r>
        <w:rPr/>
        <w:t>selected domain-specific bioinformatics and deep-learning libraries</w:t>
      </w:r>
    </w:p>
    <w:p>
      <w:pPr>
        <w:pStyle w:val="normal1"/>
        <w:rPr/>
      </w:pPr>
      <w:r>
        <w:rPr/>
        <w:t>TensorFlow Lite / TensorFlow Lite Micro or an equivalent embedded inference framework</w:t>
      </w:r>
    </w:p>
    <w:p>
      <w:pPr>
        <w:pStyle w:val="normal1"/>
        <w:rPr/>
      </w:pPr>
      <w:r>
        <w:rPr/>
        <w:t>ESP32-S3 development environment and camera interfaceSudents will be encouraged to use Git and GitHub for version control and submission of practical and project work. Most practical exercises will be designed to run on standard student laptops. Selected sessions will additionally introduce GPU/cloud environments and microcontroller-class edge hardware for computationally demanding or deployment-oriented tasks.</w:t>
      </w:r>
    </w:p>
    <w:p>
      <w:pPr>
        <w:pStyle w:val="Heading1"/>
        <w:keepNext w:val="false"/>
        <w:keepLines w:val="false"/>
        <w:spacing w:lineRule="auto" w:line="240" w:before="480" w:after="120"/>
        <w:rPr>
          <w:b/>
          <w:bCs/>
          <w:sz w:val="46"/>
          <w:szCs w:val="46"/>
        </w:rPr>
      </w:pPr>
      <w:r>
        <w:rPr>
          <w:b/>
          <w:bCs/>
          <w:sz w:val="46"/>
          <w:szCs w:val="46"/>
        </w:rPr>
        <w:t>6. Assessment Structure</w:t>
      </w:r>
    </w:p>
    <w:p>
      <w:pPr>
        <w:pStyle w:val="normal1"/>
        <w:spacing w:lineRule="auto" w:line="240" w:before="240" w:after="240"/>
        <w:rPr/>
      </w:pPr>
      <w:r>
        <w:rPr/>
        <w:t>A  assessment structure is:</w:t>
      </w:r>
    </w:p>
    <w:tbl>
      <w:tblPr>
        <w:tblStyle w:val="Table2"/>
        <w:tblW w:w="5835" w:type="dxa"/>
        <w:jc w:val="start"/>
        <w:tblInd w:w="0" w:type="dxa"/>
        <w:tblLayout w:type="fixed"/>
        <w:tblCellMar>
          <w:top w:w="100" w:type="dxa"/>
          <w:start w:w="100" w:type="dxa"/>
          <w:bottom w:w="100" w:type="dxa"/>
          <w:end w:w="100" w:type="dxa"/>
        </w:tblCellMar>
        <w:tblLook w:val="0600"/>
      </w:tblPr>
      <w:tblGrid>
        <w:gridCol w:w="2335"/>
        <w:gridCol w:w="1235"/>
        <w:gridCol w:w="2265"/>
      </w:tblGrid>
      <w:tr>
        <w:trPr>
          <w:trHeight w:val="500" w:hRule="atLeast"/>
        </w:trPr>
        <w:tc>
          <w:tcPr>
            <w:tcW w:w="2335" w:type="dxa"/>
            <w:tcBorders>
              <w:bottom w:val="single" w:sz="8" w:space="0" w:color="000000"/>
            </w:tcBorders>
          </w:tcPr>
          <w:p>
            <w:pPr>
              <w:pStyle w:val="normal1"/>
              <w:jc w:val="center"/>
              <w:rPr/>
            </w:pPr>
            <w:r>
              <w:rPr>
                <w:b/>
                <w:bCs/>
              </w:rPr>
              <w:t>Component</w:t>
            </w:r>
          </w:p>
        </w:tc>
        <w:tc>
          <w:tcPr>
            <w:tcW w:w="1235" w:type="dxa"/>
            <w:tcBorders>
              <w:bottom w:val="single" w:sz="8" w:space="0" w:color="000000"/>
            </w:tcBorders>
          </w:tcPr>
          <w:p>
            <w:pPr>
              <w:pStyle w:val="normal1"/>
              <w:jc w:val="center"/>
              <w:rPr/>
            </w:pPr>
            <w:r>
              <w:rPr>
                <w:b/>
                <w:bCs/>
              </w:rPr>
              <w:t>Weight</w:t>
            </w:r>
          </w:p>
        </w:tc>
        <w:tc>
          <w:tcPr>
            <w:tcW w:w="2265" w:type="dxa"/>
            <w:tcBorders>
              <w:bottom w:val="single" w:sz="8" w:space="0" w:color="000000"/>
            </w:tcBorders>
          </w:tcPr>
          <w:p>
            <w:pPr>
              <w:pStyle w:val="normal1"/>
              <w:jc w:val="center"/>
              <w:rPr>
                <w:lang w:val="en-US"/>
              </w:rPr>
            </w:pPr>
            <w:r>
              <w:rPr>
                <w:lang w:val="en-US"/>
              </w:rPr>
              <w:t>Exact score</w:t>
            </w:r>
          </w:p>
        </w:tc>
      </w:tr>
      <w:tr>
        <w:trPr>
          <w:trHeight w:val="485" w:hRule="atLeast"/>
        </w:trPr>
        <w:tc>
          <w:tcPr>
            <w:tcW w:w="2335" w:type="dxa"/>
            <w:tcBorders>
              <w:top w:val="single" w:sz="8" w:space="0" w:color="000000"/>
              <w:bottom w:val="single" w:sz="8" w:space="0" w:color="000000"/>
            </w:tcBorders>
          </w:tcPr>
          <w:p>
            <w:pPr>
              <w:pStyle w:val="normal1"/>
              <w:rPr/>
            </w:pPr>
            <w:r>
              <w:rPr/>
              <w:t>Practical assignments</w:t>
            </w:r>
          </w:p>
        </w:tc>
        <w:tc>
          <w:tcPr>
            <w:tcW w:w="1235" w:type="dxa"/>
            <w:tcBorders>
              <w:top w:val="single" w:sz="8" w:space="0" w:color="000000"/>
              <w:bottom w:val="single" w:sz="8" w:space="0" w:color="000000"/>
            </w:tcBorders>
          </w:tcPr>
          <w:p>
            <w:pPr>
              <w:pStyle w:val="normal1"/>
              <w:rPr/>
            </w:pPr>
            <w:r>
              <w:rPr/>
              <w:t>50%</w:t>
            </w:r>
          </w:p>
        </w:tc>
        <w:tc>
          <w:tcPr>
            <w:tcW w:w="2265" w:type="dxa"/>
            <w:tcBorders>
              <w:top w:val="single" w:sz="8" w:space="0" w:color="000000"/>
              <w:bottom w:val="single" w:sz="8" w:space="0" w:color="000000"/>
            </w:tcBorders>
          </w:tcPr>
          <w:p>
            <w:pPr>
              <w:pStyle w:val="normal1"/>
              <w:rPr/>
            </w:pPr>
            <w:r>
              <w:rPr/>
              <w:t>Defense – 5, report 2.5</w:t>
            </w:r>
          </w:p>
        </w:tc>
      </w:tr>
      <w:tr>
        <w:trPr>
          <w:trHeight w:val="500" w:hRule="atLeast"/>
        </w:trPr>
        <w:tc>
          <w:tcPr>
            <w:tcW w:w="2335" w:type="dxa"/>
            <w:tcBorders>
              <w:top w:val="single" w:sz="8" w:space="0" w:color="000000"/>
              <w:bottom w:val="single" w:sz="8" w:space="0" w:color="000000"/>
            </w:tcBorders>
          </w:tcPr>
          <w:p>
            <w:pPr>
              <w:pStyle w:val="normal1"/>
              <w:rPr/>
            </w:pPr>
            <w:r>
              <w:rPr/>
              <w:t>Short tests/quizzes</w:t>
            </w:r>
          </w:p>
        </w:tc>
        <w:tc>
          <w:tcPr>
            <w:tcW w:w="1235" w:type="dxa"/>
            <w:tcBorders>
              <w:top w:val="single" w:sz="8" w:space="0" w:color="000000"/>
              <w:bottom w:val="single" w:sz="8" w:space="0" w:color="000000"/>
            </w:tcBorders>
          </w:tcPr>
          <w:p>
            <w:pPr>
              <w:pStyle w:val="normal1"/>
              <w:rPr/>
            </w:pPr>
            <w:r>
              <w:rPr/>
              <w:t>10%</w:t>
            </w:r>
          </w:p>
        </w:tc>
        <w:tc>
          <w:tcPr>
            <w:tcW w:w="2265" w:type="dxa"/>
            <w:tcBorders>
              <w:top w:val="single" w:sz="8" w:space="0" w:color="000000"/>
              <w:bottom w:val="single" w:sz="8" w:space="0" w:color="000000"/>
            </w:tcBorders>
          </w:tcPr>
          <w:p>
            <w:pPr>
              <w:pStyle w:val="normal1"/>
              <w:rPr/>
            </w:pPr>
            <w:r>
              <w:rPr/>
              <w:t>2 * 5</w:t>
            </w:r>
          </w:p>
        </w:tc>
      </w:tr>
      <w:tr>
        <w:trPr>
          <w:trHeight w:val="500" w:hRule="atLeast"/>
        </w:trPr>
        <w:tc>
          <w:tcPr>
            <w:tcW w:w="2335" w:type="dxa"/>
            <w:tcBorders>
              <w:top w:val="single" w:sz="8" w:space="0" w:color="000000"/>
              <w:bottom w:val="single" w:sz="8" w:space="0" w:color="000000"/>
            </w:tcBorders>
          </w:tcPr>
          <w:p>
            <w:pPr>
              <w:pStyle w:val="normal1"/>
              <w:rPr/>
            </w:pPr>
            <w:r>
              <w:rPr/>
              <w:t>Participation in class(bonuses)</w:t>
            </w:r>
          </w:p>
        </w:tc>
        <w:tc>
          <w:tcPr>
            <w:tcW w:w="1235" w:type="dxa"/>
            <w:tcBorders>
              <w:top w:val="single" w:sz="8" w:space="0" w:color="000000"/>
              <w:bottom w:val="single" w:sz="8" w:space="0" w:color="000000"/>
            </w:tcBorders>
          </w:tcPr>
          <w:p>
            <w:pPr>
              <w:pStyle w:val="normal1"/>
              <w:rPr/>
            </w:pPr>
            <w:r>
              <w:rPr/>
              <w:t>10%</w:t>
            </w:r>
          </w:p>
        </w:tc>
        <w:tc>
          <w:tcPr>
            <w:tcW w:w="2265" w:type="dxa"/>
            <w:tcBorders>
              <w:top w:val="single" w:sz="8" w:space="0" w:color="000000"/>
              <w:bottom w:val="single" w:sz="8" w:space="0" w:color="000000"/>
            </w:tcBorders>
          </w:tcPr>
          <w:p>
            <w:pPr>
              <w:pStyle w:val="normal1"/>
              <w:rPr/>
            </w:pPr>
            <w:r>
              <w:rPr/>
              <w:t>Bonuses = 1 per session</w:t>
            </w:r>
          </w:p>
        </w:tc>
      </w:tr>
      <w:tr>
        <w:trPr>
          <w:trHeight w:val="500" w:hRule="atLeast"/>
        </w:trPr>
        <w:tc>
          <w:tcPr>
            <w:tcW w:w="2335" w:type="dxa"/>
            <w:tcBorders>
              <w:top w:val="single" w:sz="8" w:space="0" w:color="000000"/>
              <w:bottom w:val="single" w:sz="8" w:space="0" w:color="000000"/>
            </w:tcBorders>
          </w:tcPr>
          <w:p>
            <w:pPr>
              <w:pStyle w:val="normal1"/>
              <w:rPr/>
            </w:pPr>
            <w:r>
              <w:rPr/>
              <w:t>Final project</w:t>
            </w:r>
          </w:p>
        </w:tc>
        <w:tc>
          <w:tcPr>
            <w:tcW w:w="1235" w:type="dxa"/>
            <w:tcBorders>
              <w:top w:val="single" w:sz="8" w:space="0" w:color="000000"/>
              <w:bottom w:val="single" w:sz="8" w:space="0" w:color="000000"/>
            </w:tcBorders>
          </w:tcPr>
          <w:p>
            <w:pPr>
              <w:pStyle w:val="normal1"/>
              <w:rPr/>
            </w:pPr>
            <w:r>
              <w:rPr/>
              <w:t>40%</w:t>
            </w:r>
          </w:p>
        </w:tc>
        <w:tc>
          <w:tcPr>
            <w:tcW w:w="2265" w:type="dxa"/>
            <w:tcBorders>
              <w:top w:val="single" w:sz="8" w:space="0" w:color="000000"/>
              <w:bottom w:val="single" w:sz="8" w:space="0" w:color="000000"/>
            </w:tcBorders>
          </w:tcPr>
          <w:p>
            <w:pPr>
              <w:pStyle w:val="normal1"/>
              <w:rPr/>
            </w:pPr>
            <w:r>
              <w:rPr/>
            </w:r>
          </w:p>
        </w:tc>
      </w:tr>
    </w:tbl>
    <w:p>
      <w:pPr>
        <w:pStyle w:val="normal1"/>
        <w:spacing w:lineRule="auto" w:line="240" w:before="240" w:after="240"/>
        <w:rPr/>
      </w:pPr>
      <w:r>
        <w:rPr/>
        <w:t>Practical assignment will be assessed either in form of assignment defense presentation, or written report.</w:t>
      </w:r>
    </w:p>
    <w:p>
      <w:pPr>
        <w:pStyle w:val="normal1"/>
        <w:spacing w:lineRule="auto" w:line="240" w:before="240" w:after="240"/>
        <w:rPr/>
      </w:pPr>
      <w:r>
        <w:rPr/>
        <w:t>No final exam, just project presentation/defense.</w:t>
      </w:r>
    </w:p>
    <w:p>
      <w:pPr>
        <w:pStyle w:val="normal1"/>
        <w:spacing w:lineRule="auto" w:line="240" w:before="240" w:after="240"/>
        <w:rPr/>
      </w:pPr>
      <w:r>
        <w:rPr/>
        <w:t xml:space="preserve"> </w:t>
      </w:r>
    </w:p>
    <w:p>
      <w:pPr>
        <w:pStyle w:val="Heading1"/>
        <w:keepNext w:val="false"/>
        <w:keepLines w:val="false"/>
        <w:spacing w:lineRule="auto" w:line="240" w:before="480" w:after="120"/>
        <w:rPr>
          <w:b/>
          <w:bCs/>
          <w:sz w:val="46"/>
          <w:szCs w:val="46"/>
        </w:rPr>
      </w:pPr>
      <w:bookmarkStart w:id="4" w:name="_7zu18gkbcp7y"/>
      <w:bookmarkEnd w:id="4"/>
      <w:r>
        <w:rPr>
          <w:b/>
          <w:bCs/>
          <w:sz w:val="46"/>
          <w:szCs w:val="46"/>
        </w:rPr>
        <w:t>7. Prerequisites</w:t>
      </w:r>
    </w:p>
    <w:p>
      <w:pPr>
        <w:pStyle w:val="normal1"/>
        <w:spacing w:lineRule="auto" w:line="240" w:before="240" w:after="240"/>
        <w:rPr/>
      </w:pPr>
      <w:r>
        <w:rPr/>
        <w:t>Students are expected to have:</w:t>
      </w:r>
    </w:p>
    <w:p>
      <w:pPr>
        <w:pStyle w:val="normal1"/>
        <w:numPr>
          <w:ilvl w:val="0"/>
          <w:numId w:val="4"/>
        </w:numPr>
        <w:spacing w:lineRule="auto" w:line="240" w:before="240" w:afterAutospacing="0" w:after="0"/>
        <w:ind w:hanging="360" w:start="720"/>
        <w:rPr/>
      </w:pPr>
      <w:r>
        <w:rPr/>
        <w:t>basic programming experience;</w:t>
      </w:r>
    </w:p>
    <w:p>
      <w:pPr>
        <w:pStyle w:val="normal1"/>
        <w:numPr>
          <w:ilvl w:val="0"/>
          <w:numId w:val="4"/>
        </w:numPr>
        <w:spacing w:lineRule="auto" w:line="240" w:beforeAutospacing="0" w:before="0" w:afterAutospacing="0" w:after="0"/>
        <w:ind w:hanging="360" w:start="720"/>
        <w:rPr/>
      </w:pPr>
      <w:r>
        <w:rPr/>
        <w:t>basic knowledge of Python or willingness to learn it during the introductory part of the course;</w:t>
      </w:r>
    </w:p>
    <w:p>
      <w:pPr>
        <w:pStyle w:val="normal1"/>
        <w:numPr>
          <w:ilvl w:val="0"/>
          <w:numId w:val="4"/>
        </w:numPr>
        <w:spacing w:lineRule="auto" w:line="240" w:beforeAutospacing="0" w:before="0" w:afterAutospacing="0" w:after="0"/>
        <w:ind w:hanging="360" w:start="720"/>
        <w:rPr/>
      </w:pPr>
      <w:r>
        <w:rPr/>
        <w:t>basic statistics;</w:t>
      </w:r>
    </w:p>
    <w:p>
      <w:pPr>
        <w:pStyle w:val="normal1"/>
        <w:numPr>
          <w:ilvl w:val="0"/>
          <w:numId w:val="4"/>
        </w:numPr>
        <w:spacing w:lineRule="auto" w:line="240" w:beforeAutospacing="0" w:before="0" w:after="240"/>
        <w:ind w:hanging="360" w:start="720"/>
        <w:rPr/>
      </w:pPr>
      <w:r>
        <w:rPr/>
        <w:t>general knowledge of molecular biology, bioinformatics, or related biological disciplines.</w:t>
      </w:r>
    </w:p>
    <w:p>
      <w:pPr>
        <w:pStyle w:val="normal1"/>
        <w:spacing w:lineRule="auto" w:line="240" w:before="240" w:after="240"/>
        <w:rPr/>
      </w:pPr>
      <w:r>
        <w:rPr/>
        <w:t xml:space="preserve">Previous machine learning experience is </w:t>
      </w:r>
      <w:r>
        <w:rPr>
          <w:b/>
          <w:bCs/>
        </w:rPr>
        <w:t>not required</w:t>
      </w:r>
      <w:r>
        <w:rPr/>
        <w:t>.</w:t>
      </w:r>
    </w:p>
    <w:p>
      <w:pPr>
        <w:pStyle w:val="normal1"/>
        <w:spacing w:lineRule="auto" w:line="240" w:before="240" w:after="240"/>
        <w:rPr/>
      </w:pPr>
      <w:r>
        <w:rPr/>
        <w:t>Students with prior ML experience will have opportunities to work on extended versions of practical assignments and more advanced project topics.</w:t>
      </w:r>
    </w:p>
    <w:p>
      <w:pPr>
        <w:pStyle w:val="Heading1"/>
        <w:rPr/>
      </w:pPr>
      <w:r>
        <w:rPr/>
        <w:t>8. Literature</w:t>
      </w:r>
    </w:p>
    <w:p>
      <w:pPr>
        <w:pStyle w:val="normal1"/>
        <w:rPr/>
      </w:pPr>
      <w:r>
        <w:rPr/>
        <w:t>If you have troubles accesing any of the listed resources – you can contact me.</w:t>
      </w:r>
    </w:p>
    <w:p>
      <w:pPr>
        <w:pStyle w:val="normal1"/>
        <w:rPr/>
      </w:pPr>
      <w:r>
        <w:rPr/>
      </w:r>
    </w:p>
    <w:p>
      <w:pPr>
        <w:pStyle w:val="BodyText"/>
        <w:numPr>
          <w:ilvl w:val="0"/>
          <w:numId w:val="5"/>
        </w:numPr>
        <w:rPr/>
      </w:pPr>
      <w:r>
        <w:rPr>
          <w:rFonts w:ascii="system-ui;apple-system;Segoe UI;sans-serif" w:hAnsi="system-ui;apple-system;Segoe UI;sans-serif"/>
          <w:b w:val="false"/>
          <w:i w:val="false"/>
          <w:caps w:val="false"/>
          <w:smallCaps w:val="false"/>
          <w:color w:val="243142"/>
          <w:spacing w:val="0"/>
          <w:sz w:val="26"/>
        </w:rPr>
        <w:t xml:space="preserve">Step-by-step introduction to machine learning and deep learning in Python with practical examples and projects. </w:t>
      </w:r>
      <w:hyperlink r:id="rId2">
        <w:r>
          <w:rPr>
            <w:rStyle w:val="Hyperlink"/>
            <w:rFonts w:ascii="system-ui;apple-system;Segoe UI;sans-serif" w:hAnsi="system-ui;apple-system;Segoe UI;sans-serif"/>
            <w:b w:val="false"/>
            <w:i w:val="false"/>
            <w:caps w:val="false"/>
            <w:smallCaps w:val="false"/>
            <w:color w:val="243142"/>
            <w:spacing w:val="0"/>
            <w:sz w:val="26"/>
          </w:rPr>
          <w:t>http://14.139.161.31/OddSem-0822-1122/Hands-On_Machine_Learning_with_Scikit-Learn-Keras-and-TensorFlow-2nd-Edition-Aurelien-Geron.pdf</w:t>
        </w:r>
      </w:hyperlink>
    </w:p>
    <w:p>
      <w:pPr>
        <w:pStyle w:val="BodyText"/>
        <w:widowControl/>
        <w:numPr>
          <w:ilvl w:val="0"/>
          <w:numId w:val="5"/>
        </w:numPr>
        <w:rPr/>
      </w:pPr>
      <w:r>
        <w:rPr>
          <w:rFonts w:ascii="system-ui;apple-system;Segoe UI;sans-serif" w:hAnsi="system-ui;apple-system;Segoe UI;sans-serif"/>
          <w:b w:val="false"/>
          <w:i w:val="false"/>
          <w:caps w:val="false"/>
          <w:smallCaps w:val="false"/>
          <w:color w:val="243142"/>
          <w:spacing w:val="0"/>
          <w:sz w:val="26"/>
        </w:rPr>
        <w:t xml:space="preserve">The essentials of making predictions using supervised regression and classification. </w:t>
      </w:r>
      <w:hyperlink r:id="rId3">
        <w:r>
          <w:rPr>
            <w:rStyle w:val="Hyperlink"/>
            <w:rFonts w:ascii="system-ui;apple-system;Segoe UI;sans-serif" w:hAnsi="system-ui;apple-system;Segoe UI;sans-serif"/>
            <w:b w:val="false"/>
            <w:i w:val="false"/>
            <w:caps w:val="false"/>
            <w:smallCaps w:val="false"/>
            <w:color w:val="243142"/>
            <w:spacing w:val="0"/>
            <w:sz w:val="26"/>
          </w:rPr>
          <w:t>https://carl-mcbride-ellis.github.io/TOBoML/TOBoML.pdf</w:t>
        </w:r>
      </w:hyperlink>
    </w:p>
    <w:p>
      <w:pPr>
        <w:pStyle w:val="BodyText"/>
        <w:widowControl/>
        <w:numPr>
          <w:ilvl w:val="0"/>
          <w:numId w:val="5"/>
        </w:numPr>
        <w:rPr>
          <w:rFonts w:ascii="system-ui;apple-system;Segoe UI;sans-serif" w:hAnsi="system-ui;apple-system;Segoe UI;sans-serif"/>
          <w:b w:val="false"/>
          <w:i w:val="false"/>
          <w:caps w:val="false"/>
          <w:smallCaps w:val="false"/>
          <w:color w:val="243142"/>
          <w:spacing w:val="0"/>
          <w:sz w:val="26"/>
        </w:rPr>
      </w:pPr>
      <w:r>
        <w:rPr>
          <w:rFonts w:ascii="system-ui;apple-system;Segoe UI;sans-serif" w:hAnsi="system-ui;apple-system;Segoe UI;sans-serif"/>
          <w:b w:val="false"/>
          <w:i w:val="false"/>
          <w:caps w:val="false"/>
          <w:smallCaps w:val="false"/>
          <w:color w:val="243142"/>
          <w:spacing w:val="0"/>
          <w:sz w:val="26"/>
        </w:rPr>
        <w:t xml:space="preserve">Free book + video lectures; practical machine learning/statistics in R. </w:t>
      </w:r>
      <w:hyperlink r:id="rId4">
        <w:r>
          <w:rPr>
            <w:rStyle w:val="Hyperlink"/>
            <w:rFonts w:ascii="system-ui;apple-system;Segoe UI;sans-serif" w:hAnsi="system-ui;apple-system;Segoe UI;sans-serif"/>
            <w:b w:val="false"/>
            <w:i w:val="false"/>
            <w:caps w:val="false"/>
            <w:smallCaps w:val="false"/>
            <w:color w:val="243142"/>
            <w:spacing w:val="0"/>
            <w:sz w:val="26"/>
          </w:rPr>
          <w:t>https://www.statlearning.com/online-courses</w:t>
        </w:r>
      </w:hyperlink>
    </w:p>
    <w:p>
      <w:pPr>
        <w:pStyle w:val="BodyText"/>
        <w:widowControl/>
        <w:numPr>
          <w:ilvl w:val="0"/>
          <w:numId w:val="5"/>
        </w:numPr>
        <w:rPr>
          <w:rFonts w:ascii="system-ui;apple-system;Segoe UI;sans-serif" w:hAnsi="system-ui;apple-system;Segoe UI;sans-serif"/>
          <w:b w:val="false"/>
          <w:i w:val="false"/>
          <w:caps w:val="false"/>
          <w:smallCaps w:val="false"/>
          <w:color w:val="243142"/>
          <w:spacing w:val="0"/>
          <w:sz w:val="26"/>
        </w:rPr>
      </w:pPr>
      <w:r>
        <w:rPr>
          <w:rFonts w:ascii="system-ui;apple-system;Segoe UI;sans-serif" w:hAnsi="system-ui;apple-system;Segoe UI;sans-serif"/>
          <w:b w:val="false"/>
          <w:i w:val="false"/>
          <w:caps w:val="false"/>
          <w:smallCaps w:val="false"/>
          <w:color w:val="243142"/>
          <w:spacing w:val="0"/>
          <w:sz w:val="26"/>
        </w:rPr>
        <w:t>Machine Learning in Bioinformatics of Protein Sequences: Algorithms, Databases and Resources for Modern Protein Bioinformatics</w:t>
      </w:r>
    </w:p>
    <w:p>
      <w:pPr>
        <w:pStyle w:val="BodyText"/>
        <w:widowControl/>
        <w:numPr>
          <w:ilvl w:val="0"/>
          <w:numId w:val="5"/>
        </w:numPr>
        <w:rPr>
          <w:rFonts w:ascii="system-ui;apple-system;Segoe UI;sans-serif" w:hAnsi="system-ui;apple-system;Segoe UI;sans-serif"/>
          <w:b w:val="false"/>
          <w:i w:val="false"/>
          <w:caps w:val="false"/>
          <w:smallCaps w:val="false"/>
          <w:color w:val="243142"/>
          <w:spacing w:val="0"/>
          <w:sz w:val="26"/>
        </w:rPr>
      </w:pPr>
      <w:r>
        <w:rPr>
          <w:rFonts w:ascii="system-ui;apple-system;Segoe UI;sans-serif" w:hAnsi="system-ui;apple-system;Segoe UI;sans-serif"/>
          <w:b w:val="false"/>
          <w:i w:val="false"/>
          <w:caps w:val="false"/>
          <w:smallCaps w:val="false"/>
          <w:color w:val="243142"/>
          <w:spacing w:val="0"/>
          <w:sz w:val="26"/>
        </w:rPr>
        <w:t>Practical Bioinformatics For Beginners: From Raw Sequence Analysis To Machine Learning Applications</w:t>
      </w:r>
    </w:p>
    <w:p>
      <w:pPr>
        <w:pStyle w:val="BodyText"/>
        <w:widowControl/>
        <w:numPr>
          <w:ilvl w:val="0"/>
          <w:numId w:val="5"/>
        </w:numPr>
        <w:rPr>
          <w:rFonts w:ascii="system-ui;apple-system;Segoe UI;sans-serif" w:hAnsi="system-ui;apple-system;Segoe UI;sans-serif"/>
          <w:b w:val="false"/>
          <w:i w:val="false"/>
          <w:caps w:val="false"/>
          <w:smallCaps w:val="false"/>
          <w:color w:val="243142"/>
          <w:spacing w:val="0"/>
          <w:sz w:val="26"/>
        </w:rPr>
      </w:pPr>
      <w:r>
        <w:rPr>
          <w:rFonts w:ascii="system-ui;apple-system;Segoe UI;sans-serif" w:hAnsi="system-ui;apple-system;Segoe UI;sans-serif"/>
          <w:b w:val="false"/>
          <w:i w:val="false"/>
          <w:caps w:val="false"/>
          <w:smallCaps w:val="false"/>
          <w:color w:val="243142"/>
          <w:spacing w:val="0"/>
          <w:sz w:val="26"/>
        </w:rPr>
        <w:t>Deep Learning in Bioinformatics Techniques and Applications in Practice</w:t>
      </w:r>
    </w:p>
    <w:p>
      <w:pPr>
        <w:pStyle w:val="BodyText"/>
        <w:widowControl/>
        <w:numPr>
          <w:ilvl w:val="0"/>
          <w:numId w:val="5"/>
        </w:numPr>
        <w:rPr>
          <w:rFonts w:ascii="system-ui;apple-system;Segoe UI;sans-serif" w:hAnsi="system-ui;apple-system;Segoe UI;sans-serif"/>
          <w:b w:val="false"/>
          <w:i w:val="false"/>
          <w:caps w:val="false"/>
          <w:smallCaps w:val="false"/>
          <w:color w:val="243142"/>
          <w:spacing w:val="0"/>
          <w:sz w:val="26"/>
        </w:rPr>
      </w:pPr>
      <w:r>
        <w:rPr>
          <w:rFonts w:ascii="system-ui;apple-system;Segoe UI;sans-serif" w:hAnsi="system-ui;apple-system;Segoe UI;sans-serif"/>
          <w:b w:val="false"/>
          <w:i w:val="false"/>
          <w:caps w:val="false"/>
          <w:smallCaps w:val="false"/>
          <w:color w:val="243142"/>
          <w:spacing w:val="0"/>
          <w:sz w:val="26"/>
        </w:rPr>
        <w:t>Deep Learners and Deep Learner Descriptors for Medical Applications Volume 186 ||</w:t>
      </w:r>
    </w:p>
    <w:p>
      <w:pPr>
        <w:pStyle w:val="BodyText"/>
        <w:widowControl/>
        <w:numPr>
          <w:ilvl w:val="0"/>
          <w:numId w:val="5"/>
        </w:numPr>
        <w:rPr>
          <w:rFonts w:ascii="system-ui;apple-system;Segoe UI;sans-serif" w:hAnsi="system-ui;apple-system;Segoe UI;sans-serif"/>
          <w:b w:val="false"/>
          <w:i w:val="false"/>
          <w:caps w:val="false"/>
          <w:smallCaps w:val="false"/>
          <w:color w:val="243142"/>
          <w:spacing w:val="0"/>
          <w:sz w:val="26"/>
        </w:rPr>
      </w:pPr>
      <w:hyperlink r:id="rId5">
        <w:r>
          <w:rPr>
            <w:rStyle w:val="Hyperlink"/>
            <w:rFonts w:ascii="system-ui;apple-system;Segoe UI;sans-serif" w:hAnsi="system-ui;apple-system;Segoe UI;sans-serif"/>
            <w:b w:val="false"/>
            <w:i w:val="false"/>
            <w:caps w:val="false"/>
            <w:smallCaps w:val="false"/>
            <w:color w:val="243142"/>
            <w:spacing w:val="0"/>
            <w:sz w:val="26"/>
          </w:rPr>
          <w:t>https://www.youtube.com/@statquest</w:t>
        </w:r>
      </w:hyperlink>
    </w:p>
    <w:p>
      <w:pPr>
        <w:pStyle w:val="BodyText"/>
        <w:widowControl/>
        <w:numPr>
          <w:ilvl w:val="0"/>
          <w:numId w:val="5"/>
        </w:numPr>
        <w:rPr>
          <w:rFonts w:ascii="system-ui;apple-system;Segoe UI;sans-serif" w:hAnsi="system-ui;apple-system;Segoe UI;sans-serif"/>
          <w:b w:val="false"/>
          <w:i w:val="false"/>
          <w:caps w:val="false"/>
          <w:smallCaps w:val="false"/>
          <w:color w:val="243142"/>
          <w:spacing w:val="0"/>
          <w:sz w:val="26"/>
        </w:rPr>
      </w:pPr>
      <w:hyperlink r:id="rId6">
        <w:r>
          <w:rPr>
            <w:rStyle w:val="Hyperlink"/>
            <w:rFonts w:ascii="system-ui;apple-system;Segoe UI;sans-serif" w:hAnsi="system-ui;apple-system;Segoe UI;sans-serif"/>
            <w:b w:val="false"/>
            <w:i w:val="false"/>
            <w:caps w:val="false"/>
            <w:smallCaps w:val="false"/>
            <w:color w:val="243142"/>
            <w:spacing w:val="0"/>
            <w:sz w:val="26"/>
          </w:rPr>
          <w:t>https://www.youtube.com/watch?v=CFN5zHzEuGY&amp;list=PLkDaE6sCZn6FNC6YRfRQc_FbeQrF8BwGI&amp;index=11</w:t>
        </w:r>
      </w:hyperlink>
    </w:p>
    <w:p>
      <w:pPr>
        <w:pStyle w:val="BodyText"/>
        <w:widowControl/>
        <w:numPr>
          <w:ilvl w:val="0"/>
          <w:numId w:val="5"/>
        </w:numPr>
        <w:spacing w:before="0" w:after="140"/>
        <w:rPr>
          <w:rFonts w:ascii="system-ui;apple-system;Segoe UI;sans-serif" w:hAnsi="system-ui;apple-system;Segoe UI;sans-serif"/>
          <w:b w:val="false"/>
          <w:i w:val="false"/>
          <w:caps w:val="false"/>
          <w:smallCaps w:val="false"/>
          <w:color w:val="243142"/>
          <w:spacing w:val="0"/>
          <w:sz w:val="26"/>
        </w:rPr>
      </w:pPr>
      <w:r>
        <w:rPr>
          <w:rFonts w:ascii="system-ui;apple-system;Segoe UI;sans-serif" w:hAnsi="system-ui;apple-system;Segoe UI;sans-serif"/>
          <w:b w:val="false"/>
          <w:i w:val="false"/>
          <w:caps w:val="false"/>
          <w:smallCaps w:val="false"/>
          <w:color w:val="243142"/>
          <w:spacing w:val="0"/>
          <w:sz w:val="26"/>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Arial">
    <w:charset w:val="cc" w:characterSet="windows-1251"/>
    <w:family w:val="swiss"/>
    <w:pitch w:val="variable"/>
  </w:font>
  <w:font w:name="OpenSymbol">
    <w:altName w:val="Arial Unicode MS"/>
    <w:charset w:val="02"/>
    <w:family w:val="swiss"/>
    <w:pitch w:val="variable"/>
  </w:font>
  <w:font w:name="Liberation Sans">
    <w:altName w:val="Arial"/>
    <w:charset w:val="cc" w:characterSet="windows-1251"/>
    <w:family w:val="swiss"/>
    <w:pitch w:val="variable"/>
  </w:font>
  <w:font w:name="system-ui">
    <w:altName w:val="apple-system"/>
    <w:charset w:val="cc" w:characterSet="windows-1251"/>
    <w:family w:val="swiss"/>
    <w:pitch w:val="variable"/>
  </w:font>
  <w:font w:name="Wingdings">
    <w:charset w:val="02"/>
    <w:family w:val="auto"/>
    <w:pitch w:val="variable"/>
    <w:embedRegular r:id="rId1" w:fontKey="{01014A78-CABC-4EF0-12AC-5CD89AEFDE01}"/>
  </w:font>
  <w:font w:name="Wingdings 2">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Strong">
    <w:name w:val="Strong"/>
    <w:qFormat/>
    <w:rPr>
      <w:b/>
      <w:bCs/>
    </w:rPr>
  </w:style>
  <w:style w:type="character" w:styleId="Style8">
    <w:name w:val="Маркери"/>
    <w:qFormat/>
    <w:rPr>
      <w:rFonts w:ascii="OpenSymbol" w:hAnsi="OpenSymbol" w:eastAsia="OpenSymbol" w:cs="OpenSymbol"/>
    </w:rPr>
  </w:style>
  <w:style w:type="character" w:styleId="FollowedHyperlink">
    <w:name w:val="FollowedHyperlink"/>
    <w:rPr>
      <w:color w:val="800000"/>
      <w:u w:val="single"/>
    </w:rPr>
  </w:style>
  <w:style w:type="character" w:styleId="Style9">
    <w:name w:val="Символ нумерації"/>
    <w:qFormat/>
    <w:rPr/>
  </w:style>
  <w:style w:type="paragraph" w:styleId="Style10">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1">
    <w:name w:val="Покажчик"/>
    <w:basedOn w:val="Normal"/>
    <w:qFormat/>
    <w:pPr>
      <w:suppressLineNumbers/>
    </w:pPr>
    <w:rPr>
      <w:rFonts w:cs="Arial"/>
    </w:rPr>
  </w:style>
  <w:style w:type="paragraph" w:styleId="user">
    <w:name w:val="Заголовок (user)"/>
    <w:basedOn w:val="Normal"/>
    <w:next w:val="BodyText"/>
    <w:qFormat/>
    <w:pPr>
      <w:keepNext w:val="true"/>
      <w:spacing w:before="240" w:after="120"/>
    </w:pPr>
    <w:rPr>
      <w:rFonts w:ascii="Liberation Sans" w:hAnsi="Liberation Sans" w:eastAsia="Microsoft YaHei" w:cs="Arial"/>
      <w:sz w:val="28"/>
      <w:szCs w:val="28"/>
    </w:rPr>
  </w:style>
  <w:style w:type="paragraph" w:styleId="user1">
    <w:name w:val="Покажчик (user)"/>
    <w:basedOn w:val="Normal"/>
    <w:qFormat/>
    <w:pPr>
      <w:suppressLineNumbers/>
    </w:pPr>
    <w:rPr>
      <w:rFonts w:cs="Arial"/>
    </w:rPr>
  </w:style>
  <w:style w:type="paragraph" w:styleId="normal1" w:default="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user2">
    <w:name w:val="Вміст таблиці (user)"/>
    <w:basedOn w:val="Normal"/>
    <w:qFormat/>
    <w:pPr>
      <w:widowControl w:val="false"/>
      <w:suppressLineNumbers/>
    </w:pPr>
    <w:rPr/>
  </w:style>
  <w:style w:type="paragraph" w:styleId="user3">
    <w:name w:val="Заголовок таблиці (user)"/>
    <w:basedOn w:val="user2"/>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14.139.161.31/OddSem-0822-1122/Hands-On_Machine_Learning_with_Scikit-Learn-Keras-and-TensorFlow-2nd-Edition-Aurelien-Geron.pdf" TargetMode="External"/><Relationship Id="rId3" Type="http://schemas.openxmlformats.org/officeDocument/2006/relationships/hyperlink" Target="https://carl-mcbride-ellis.github.io/TOBoML/TOBoML.pdf" TargetMode="External"/><Relationship Id="rId4" Type="http://schemas.openxmlformats.org/officeDocument/2006/relationships/hyperlink" Target="https://www.statlearning.com/online-courses" TargetMode="External"/><Relationship Id="rId5" Type="http://schemas.openxmlformats.org/officeDocument/2006/relationships/hyperlink" Target="https://www.youtube.com/@statquest" TargetMode="External"/><Relationship Id="rId6" Type="http://schemas.openxmlformats.org/officeDocument/2006/relationships/hyperlink" Target="https://www.youtube.com/watch?v=CFN5zHzEuGY&amp;list=PLkDaE6sCZn6FNC6YRfRQc_FbeQrF8BwGI&amp;index=11"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56</TotalTime>
  <Application>LibreOffice/26.2.6.3$Windows_X86_64 LibreOffice_project/8221e31b3ac356a1623c672912a3d2b492f7e3d1</Application>
  <AppVersion>15.0000</AppVersion>
  <Pages>6</Pages>
  <Words>1425</Words>
  <Characters>9823</Characters>
  <CharactersWithSpaces>11010</CharactersWithSpaces>
  <Paragraphs>217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uk-UA</dc:language>
  <cp:lastModifiedBy/>
  <dcterms:modified xsi:type="dcterms:W3CDTF">2026-09-28T14:30:44Z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