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euzstvloa0wk" w:id="0"/>
      <w:bookmarkEnd w:id="0"/>
      <w:r w:rsidDel="00000000" w:rsidR="00000000" w:rsidRPr="00000000">
        <w:rPr>
          <w:b w:val="1"/>
          <w:rtl w:val="0"/>
        </w:rPr>
        <w:t xml:space="preserve">Architectural Diagram (ResearchChain)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30"/>
          <w:szCs w:val="30"/>
        </w:rPr>
      </w:pPr>
      <w:bookmarkStart w:colFirst="0" w:colLast="0" w:name="_v9d6sxrn5alu" w:id="1"/>
      <w:bookmarkEnd w:id="1"/>
      <w:r w:rsidDel="00000000" w:rsidR="00000000" w:rsidRPr="00000000">
        <w:rPr>
          <w:sz w:val="30"/>
          <w:szCs w:val="30"/>
          <w:rtl w:val="0"/>
        </w:rPr>
        <w:t xml:space="preserve">Protocol POC Requirements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</w:rPr>
      </w:pPr>
      <w:bookmarkStart w:colFirst="0" w:colLast="0" w:name="_9tj62qc9bi81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qmshawror9uj" w:id="3"/>
      <w:bookmarkEnd w:id="3"/>
      <w:r w:rsidDel="00000000" w:rsidR="00000000" w:rsidRPr="00000000">
        <w:rPr>
          <w:sz w:val="24"/>
          <w:szCs w:val="24"/>
          <w:rtl w:val="0"/>
        </w:rPr>
        <w:t xml:space="preserve">The protocol shall allow researchers to submit research proposals with defined milestones</w:t>
        <w:br w:type="textWrapping"/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qmshawror9uj" w:id="3"/>
      <w:bookmarkEnd w:id="3"/>
      <w:r w:rsidDel="00000000" w:rsidR="00000000" w:rsidRPr="00000000">
        <w:rPr>
          <w:sz w:val="24"/>
          <w:szCs w:val="24"/>
          <w:rtl w:val="0"/>
        </w:rPr>
        <w:t xml:space="preserve">The protocol shall create an IP-NFT for each approved research proposal</w:t>
        <w:br w:type="textWrapping"/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qmshawror9uj" w:id="3"/>
      <w:bookmarkEnd w:id="3"/>
      <w:r w:rsidDel="00000000" w:rsidR="00000000" w:rsidRPr="00000000">
        <w:rPr>
          <w:sz w:val="24"/>
          <w:szCs w:val="24"/>
          <w:rtl w:val="0"/>
        </w:rPr>
        <w:t xml:space="preserve">The protocol shall require researchers to deposit a 10% security deposit when submitting proposals</w:t>
        <w:br w:type="textWrapping"/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qmshawror9uj" w:id="3"/>
      <w:bookmarkEnd w:id="3"/>
      <w:r w:rsidDel="00000000" w:rsidR="00000000" w:rsidRPr="00000000">
        <w:rPr>
          <w:sz w:val="24"/>
          <w:szCs w:val="24"/>
          <w:rtl w:val="0"/>
        </w:rPr>
        <w:t xml:space="preserve">The protocol shall enable contributors to fund research proposals through direct token transfers</w:t>
        <w:br w:type="textWrapping"/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qmshawror9uj" w:id="3"/>
      <w:bookmarkEnd w:id="3"/>
      <w:r w:rsidDel="00000000" w:rsidR="00000000" w:rsidRPr="00000000">
        <w:rPr>
          <w:sz w:val="24"/>
          <w:szCs w:val="24"/>
          <w:rtl w:val="0"/>
        </w:rPr>
        <w:t xml:space="preserve">The protocol shall implement quadratic voting for fair distribution of research funds</w:t>
        <w:br w:type="textWrapping"/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qmshawror9uj" w:id="3"/>
      <w:bookmarkEnd w:id="3"/>
      <w:r w:rsidDel="00000000" w:rsidR="00000000" w:rsidRPr="00000000">
        <w:rPr>
          <w:sz w:val="24"/>
          <w:szCs w:val="24"/>
          <w:rtl w:val="0"/>
        </w:rPr>
        <w:t xml:space="preserve">The protocol shall store research proposal data and milestone evidence on IPFS/Arweave</w:t>
        <w:br w:type="textWrapping"/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qmshawror9uj" w:id="3"/>
      <w:bookmarkEnd w:id="3"/>
      <w:r w:rsidDel="00000000" w:rsidR="00000000" w:rsidRPr="00000000">
        <w:rPr>
          <w:sz w:val="24"/>
          <w:szCs w:val="24"/>
          <w:rtl w:val="0"/>
        </w:rPr>
        <w:t xml:space="preserve">The protocol shall distribute funds to researchers based on milestone completion (</w:t>
      </w:r>
      <w:r w:rsidDel="00000000" w:rsidR="00000000" w:rsidRPr="00000000">
        <w:rPr>
          <w:b w:val="1"/>
          <w:sz w:val="24"/>
          <w:szCs w:val="24"/>
          <w:rtl w:val="0"/>
        </w:rPr>
        <w:t xml:space="preserve">No of milestones/Total Amount asked</w:t>
      </w:r>
      <w:r w:rsidDel="00000000" w:rsidR="00000000" w:rsidRPr="00000000">
        <w:rPr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qmshawror9uj" w:id="3"/>
      <w:bookmarkEnd w:id="3"/>
      <w:r w:rsidDel="00000000" w:rsidR="00000000" w:rsidRPr="00000000">
        <w:rPr>
          <w:sz w:val="24"/>
          <w:szCs w:val="24"/>
          <w:rtl w:val="0"/>
        </w:rPr>
        <w:t xml:space="preserve">The protocol shall require validation by majority(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&gt;50%)</w:t>
      </w:r>
      <w:r w:rsidDel="00000000" w:rsidR="00000000" w:rsidRPr="00000000">
        <w:rPr>
          <w:sz w:val="24"/>
          <w:szCs w:val="24"/>
          <w:rtl w:val="0"/>
        </w:rPr>
        <w:t xml:space="preserve"> validators for milestone approval</w:t>
        <w:br w:type="textWrapping"/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qmshawror9uj" w:id="3"/>
      <w:bookmarkEnd w:id="3"/>
      <w:r w:rsidDel="00000000" w:rsidR="00000000" w:rsidRPr="00000000">
        <w:rPr>
          <w:sz w:val="24"/>
          <w:szCs w:val="24"/>
          <w:rtl w:val="0"/>
        </w:rPr>
        <w:t xml:space="preserve">The protocol shall penalize researchers with a 5% deposit forfeiture if milestone validation fails</w:t>
        <w:br w:type="textWrapping"/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qmshawror9uj" w:id="3"/>
      <w:bookmarkEnd w:id="3"/>
      <w:r w:rsidDel="00000000" w:rsidR="00000000" w:rsidRPr="00000000">
        <w:rPr>
          <w:sz w:val="24"/>
          <w:szCs w:val="24"/>
          <w:rtl w:val="0"/>
        </w:rPr>
        <w:t xml:space="preserve">The protocol shall enable IP-NFT holders to receive royalties from commercial licensing of research</w:t>
        <w:br w:type="textWrapping"/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4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qmshawror9uj" w:id="3"/>
      <w:bookmarkEnd w:id="3"/>
      <w:r w:rsidDel="00000000" w:rsidR="00000000" w:rsidRPr="00000000">
        <w:rPr>
          <w:sz w:val="24"/>
          <w:szCs w:val="24"/>
          <w:rtl w:val="0"/>
        </w:rPr>
        <w:t xml:space="preserve">The protocol shall distribute (x)% of license sales to the royalty pool for contributors</w:t>
        <w:br w:type="textWrapping"/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4"/>
        </w:numPr>
        <w:spacing w:after="240" w:before="0" w:lineRule="auto"/>
        <w:ind w:left="720" w:hanging="360"/>
        <w:rPr>
          <w:sz w:val="24"/>
          <w:szCs w:val="24"/>
        </w:rPr>
      </w:pPr>
      <w:bookmarkStart w:colFirst="0" w:colLast="0" w:name="_35hxltpdalpo" w:id="4"/>
      <w:bookmarkEnd w:id="4"/>
      <w:r w:rsidDel="00000000" w:rsidR="00000000" w:rsidRPr="00000000">
        <w:rPr>
          <w:sz w:val="24"/>
          <w:szCs w:val="24"/>
          <w:rtl w:val="0"/>
        </w:rPr>
        <w:t xml:space="preserve">The protocol shall calculate proportional royalty shares based on contribution levels</w:t>
        <w:br w:type="textWrapping"/>
      </w:r>
    </w:p>
    <w:p w:rsidR="00000000" w:rsidDel="00000000" w:rsidP="00000000" w:rsidRDefault="00000000" w:rsidRPr="00000000" w14:paraId="00000010">
      <w:pPr>
        <w:pStyle w:val="Heading1"/>
        <w:rPr>
          <w:b w:val="1"/>
          <w:sz w:val="24"/>
          <w:szCs w:val="24"/>
        </w:rPr>
      </w:pPr>
      <w:bookmarkStart w:colFirst="0" w:colLast="0" w:name="_om8nv8c4o8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jqyaokn6qo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5gxgxityt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25luakzkty5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Researcher Workflow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Account creation consists of on-chain account creation with essential state storage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researcher will submit a proposal with title, abstract, and defined milestones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on-chain proposal account will be created, storing the essential state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researcher must deposit 10% security funds into the escrow wallet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Upon proposal approval, an IP-NFT will be minted to the researcher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researcher will submit milestone evidence to the Validation DAO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researcher can claim released funds after successful milestone validation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Upon completion of all milestones, the security deposit will be returned to the researcher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-141.73228346456688" w:firstLine="0"/>
        <w:rPr/>
      </w:pPr>
      <w:r w:rsidDel="00000000" w:rsidR="00000000" w:rsidRPr="00000000">
        <w:rPr/>
        <w:drawing>
          <wp:inline distB="114300" distT="114300" distL="114300" distR="114300">
            <wp:extent cx="6319838" cy="3952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a6vk6sf0n36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Validators Process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bookmarkStart w:colFirst="0" w:colLast="0" w:name="_g6jnxwruvfcr" w:id="10"/>
      <w:bookmarkEnd w:id="10"/>
      <w:r w:rsidDel="00000000" w:rsidR="00000000" w:rsidRPr="00000000">
        <w:rPr>
          <w:sz w:val="22"/>
          <w:szCs w:val="22"/>
          <w:rtl w:val="0"/>
        </w:rPr>
        <w:t xml:space="preserve">Validation DAO will assign a group of N validators to each milestone</w:t>
        <w:br w:type="textWrapping"/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g6jnxwruvfcr" w:id="10"/>
      <w:bookmarkEnd w:id="10"/>
      <w:r w:rsidDel="00000000" w:rsidR="00000000" w:rsidRPr="00000000">
        <w:rPr>
          <w:sz w:val="22"/>
          <w:szCs w:val="22"/>
          <w:rtl w:val="0"/>
        </w:rPr>
        <w:t xml:space="preserve">Validators must replicate research findings and submit verification reports</w:t>
        <w:br w:type="textWrapping"/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g6jnxwruvfcr" w:id="10"/>
      <w:bookmarkEnd w:id="10"/>
      <w:r w:rsidDel="00000000" w:rsidR="00000000" w:rsidRPr="00000000">
        <w:rPr>
          <w:sz w:val="22"/>
          <w:szCs w:val="22"/>
          <w:rtl w:val="0"/>
        </w:rPr>
        <w:t xml:space="preserve">Validators will vote on the validity of milestone completion</w:t>
        <w:br w:type="textWrapping"/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g6jnxwruvfcr" w:id="10"/>
      <w:bookmarkEnd w:id="10"/>
      <w:r w:rsidDel="00000000" w:rsidR="00000000" w:rsidRPr="00000000">
        <w:rPr>
          <w:sz w:val="22"/>
          <w:szCs w:val="22"/>
          <w:rtl w:val="0"/>
        </w:rPr>
        <w:t xml:space="preserve">If majority validators approve, milestone funds (Total Amount Asked / No of Milestones) will be released to the researcher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bookmarkStart w:colFirst="0" w:colLast="0" w:name="_g6jnxwruvfcr" w:id="10"/>
      <w:bookmarkEnd w:id="10"/>
      <w:r w:rsidDel="00000000" w:rsidR="00000000" w:rsidRPr="00000000">
        <w:rPr>
          <w:sz w:val="22"/>
          <w:szCs w:val="22"/>
          <w:rtl w:val="0"/>
        </w:rPr>
        <w:t xml:space="preserve">If validation fails, 5% of the security deposit will be forfeited to the platform treasury</w:t>
        <w:br w:type="textWrapping"/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>
          <w:sz w:val="22"/>
          <w:szCs w:val="22"/>
        </w:rPr>
      </w:pPr>
      <w:bookmarkStart w:colFirst="0" w:colLast="0" w:name="_gm6s9dpe0j2u" w:id="11"/>
      <w:bookmarkEnd w:id="11"/>
      <w:r w:rsidDel="00000000" w:rsidR="00000000" w:rsidRPr="00000000">
        <w:rPr>
          <w:sz w:val="22"/>
          <w:szCs w:val="22"/>
          <w:rtl w:val="0"/>
        </w:rPr>
        <w:t xml:space="preserve">Validation reports will be stored on Arweave/IPFS for permanent record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l4xkw9tw2f" w:id="12"/>
      <w:bookmarkEnd w:id="12"/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6296025" cy="411876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118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m5irbrwqrl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c28jptngm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u8oxznlxpi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ja4t7tthhw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g5pv19jvxt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ixi68el71d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Contributor Workflow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Contributor account will be created, derived from each contributor's wallet address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contributor will be able to fund multiple research proposals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Upon funding, tokens will be transferred to the funding escrow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contributor will receive a proportional share of the proposal NFT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contributor will be eligible for royalty distributions from commercial licensing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contributor can participate in governance decisions through quadratic voting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41.73228346456688" w:firstLine="0"/>
        <w:rPr/>
      </w:pPr>
      <w:r w:rsidDel="00000000" w:rsidR="00000000" w:rsidRPr="00000000">
        <w:rPr/>
        <w:drawing>
          <wp:inline distB="114300" distT="114300" distL="114300" distR="114300">
            <wp:extent cx="6413738" cy="415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3738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41.73228346456688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End-to-End Overview</w:t>
      </w:r>
    </w:p>
    <w:p w:rsidR="00000000" w:rsidDel="00000000" w:rsidP="00000000" w:rsidRDefault="00000000" w:rsidRPr="00000000" w14:paraId="00000045">
      <w:pPr>
        <w:ind w:left="-141.73228346456688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Researcher</w:t>
        <w:br w:type="textWrapping"/>
        <w:t xml:space="preserve"> a. Submits research proposal with title, abstract, and defined milestones</w:t>
        <w:br w:type="textWrapping"/>
        <w:t xml:space="preserve"> b. Deposits 10% security funds into the escrow wallet</w:t>
        <w:br w:type="textWrapping"/>
        <w:t xml:space="preserve"> c. Uploads proposal data and datasets to IPFS/Arweave</w:t>
        <w:br w:type="textWrapping"/>
        <w:t xml:space="preserve"> d. Receives IP-NFT upon proposal approval</w:t>
        <w:br w:type="textWrapping"/>
        <w:t xml:space="preserve"> e. Submits milestone evidence for validation</w:t>
        <w:br w:type="textWrapping"/>
        <w:t xml:space="preserve"> f. Claims released funds after successful milestone validation</w:t>
        <w:br w:type="textWrapping"/>
        <w:t xml:space="preserve"> g. Receives returned security deposit upon project completion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Validators</w:t>
        <w:br w:type="textWrapping"/>
        <w:t xml:space="preserve"> a. Receive milestone evidence from researchers</w:t>
        <w:br w:type="textWrapping"/>
        <w:t xml:space="preserve"> b. Replicate research findings using provided data</w:t>
        <w:br w:type="textWrapping"/>
        <w:t xml:space="preserve"> c. Submit verification reports to Arweave/IPFS</w:t>
        <w:br w:type="textWrapping"/>
        <w:t xml:space="preserve"> d. Cast votes on milestone validity</w:t>
        <w:br w:type="textWrapping"/>
        <w:t xml:space="preserve"> e. Achieve majority consensus to approve milestone completion</w:t>
        <w:br w:type="textWrapping"/>
        <w:t xml:space="preserve"> f. Trigger fund release (Total Amount Asked / No of Milestones) upon approval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Contributors</w:t>
        <w:br w:type="textWrapping"/>
        <w:t xml:space="preserve"> a. Create on-chain accounts derived from their wallet addresses</w:t>
        <w:br w:type="textWrapping"/>
        <w:t xml:space="preserve"> b. Fund research proposals through direct token transfers</w:t>
        <w:br w:type="textWrapping"/>
        <w:t xml:space="preserve"> c. Receive proportional shares of the proposal NFT</w:t>
        <w:br w:type="textWrapping"/>
        <w:t xml:space="preserve"> d. Participate in governance decisions through quadratic voting</w:t>
        <w:br w:type="textWrapping"/>
        <w:t xml:space="preserve"> e. Monitor research progress through transparent milestone tracking</w:t>
        <w:br w:type="textWrapping"/>
        <w:t xml:space="preserve"> f. Receive royalties from commercial licensing (x% of license sales)</w:t>
        <w:br w:type="textWrapping"/>
        <w:t xml:space="preserve"> g. Calculate proportional shares based on contribution levels</w:t>
      </w:r>
    </w:p>
    <w:p w:rsidR="00000000" w:rsidDel="00000000" w:rsidP="00000000" w:rsidRDefault="00000000" w:rsidRPr="00000000" w14:paraId="00000049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Next Page contains the Master Diagram</w:t>
      </w:r>
    </w:p>
    <w:p w:rsidR="00000000" w:rsidDel="00000000" w:rsidP="00000000" w:rsidRDefault="00000000" w:rsidRPr="00000000" w14:paraId="0000004C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Rule="auto"/>
        <w:ind w:left="720" w:right="-582.9921259842507" w:hanging="1428.6614173228347"/>
        <w:rPr/>
      </w:pPr>
      <w:r w:rsidDel="00000000" w:rsidR="00000000" w:rsidRPr="00000000">
        <w:rPr/>
        <w:drawing>
          <wp:inline distB="114300" distT="114300" distL="114300" distR="114300">
            <wp:extent cx="7105650" cy="56054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60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C">
      <w:pPr>
        <w:ind w:left="-141.7322834645668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