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12D8" w14:textId="77777777"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7C14D661" w14:textId="06E751EB" w:rsidR="00B62AC3" w:rsidRPr="009A5B58" w:rsidRDefault="00B62AC3" w:rsidP="00B62AC3">
      <w:pPr>
        <w:rPr>
          <w:rFonts w:ascii="Times New Roman" w:hAnsi="Times New Roman" w:cs="Times New Roman"/>
          <w:sz w:val="24"/>
          <w:szCs w:val="24"/>
        </w:rPr>
      </w:pPr>
      <w:r w:rsidRPr="009A5B58">
        <w:rPr>
          <w:rFonts w:ascii="Times New Roman" w:hAnsi="Times New Roman" w:cs="Times New Roman"/>
          <w:sz w:val="24"/>
          <w:szCs w:val="24"/>
        </w:rPr>
        <w:t>No: 223010</w:t>
      </w:r>
      <w:r w:rsidR="00D57426">
        <w:rPr>
          <w:rFonts w:ascii="Times New Roman" w:hAnsi="Times New Roman" w:cs="Times New Roman"/>
          <w:sz w:val="24"/>
          <w:szCs w:val="24"/>
        </w:rPr>
        <w:t>710001</w:t>
      </w:r>
    </w:p>
    <w:p w14:paraId="0F501FB0" w14:textId="2178DDBE" w:rsidR="00B62AC3" w:rsidRPr="00B62AC3" w:rsidRDefault="00B62AC3" w:rsidP="00B62AC3">
      <w:pPr>
        <w:rPr>
          <w:rFonts w:ascii="Times New Roman" w:hAnsi="Times New Roman" w:cs="Times New Roman"/>
          <w:sz w:val="24"/>
          <w:szCs w:val="24"/>
        </w:rPr>
      </w:pPr>
      <w:r>
        <w:rPr>
          <w:rFonts w:ascii="Times New Roman" w:hAnsi="Times New Roman" w:cs="Times New Roman"/>
          <w:sz w:val="24"/>
          <w:szCs w:val="24"/>
        </w:rPr>
        <w:t xml:space="preserve">İbrahim Ethem </w:t>
      </w:r>
      <w:r w:rsidR="00D57426">
        <w:rPr>
          <w:rFonts w:ascii="Times New Roman" w:hAnsi="Times New Roman" w:cs="Times New Roman"/>
          <w:sz w:val="24"/>
          <w:szCs w:val="24"/>
        </w:rPr>
        <w:t>BAHACAN</w:t>
      </w:r>
    </w:p>
    <w:p w14:paraId="655103FC" w14:textId="77777777" w:rsidR="00B62AC3" w:rsidRPr="008E492B" w:rsidRDefault="00B62AC3" w:rsidP="00B62AC3">
      <w:pPr>
        <w:jc w:val="center"/>
        <w:rPr>
          <w:rFonts w:asciiTheme="majorBidi" w:hAnsiTheme="majorBidi" w:cstheme="majorBidi"/>
          <w:sz w:val="30"/>
          <w:szCs w:val="30"/>
        </w:rPr>
      </w:pPr>
      <w:proofErr w:type="spellStart"/>
      <w:r w:rsidRPr="008E492B">
        <w:rPr>
          <w:rFonts w:asciiTheme="majorBidi" w:hAnsiTheme="majorBidi" w:cstheme="majorBidi"/>
          <w:sz w:val="30"/>
          <w:szCs w:val="30"/>
        </w:rPr>
        <w:t>Veritabanı</w:t>
      </w:r>
      <w:proofErr w:type="spellEnd"/>
      <w:r w:rsidRPr="008E492B">
        <w:rPr>
          <w:rFonts w:asciiTheme="majorBidi" w:hAnsiTheme="majorBidi" w:cstheme="majorBidi"/>
          <w:sz w:val="30"/>
          <w:szCs w:val="30"/>
        </w:rPr>
        <w:t xml:space="preserve"> ve </w:t>
      </w:r>
      <w:proofErr w:type="spellStart"/>
      <w:r w:rsidRPr="008E492B">
        <w:rPr>
          <w:rFonts w:asciiTheme="majorBidi" w:hAnsiTheme="majorBidi" w:cstheme="majorBidi"/>
          <w:sz w:val="30"/>
          <w:szCs w:val="30"/>
        </w:rPr>
        <w:t>Veritabanı</w:t>
      </w:r>
      <w:proofErr w:type="spellEnd"/>
      <w:r w:rsidRPr="008E492B">
        <w:rPr>
          <w:rFonts w:asciiTheme="majorBidi" w:hAnsiTheme="majorBidi" w:cstheme="majorBidi"/>
          <w:sz w:val="30"/>
          <w:szCs w:val="30"/>
        </w:rPr>
        <w:t xml:space="preserve"> Yönetim Sistemleri (VTYS)</w:t>
      </w:r>
    </w:p>
    <w:p w14:paraId="15479706" w14:textId="76798523"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bir kurumda birden fazla uygulamada ortak olarak kullanılan, sürekli niteliği olan verilerden oluşur.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 veri tekrarı ve tutarsızlığını önler, veri paylaşımına olanak sağlar ve kullanım kolaylığı sunar.</w:t>
      </w:r>
    </w:p>
    <w:p w14:paraId="3F80138E" w14:textId="77777777" w:rsidR="00B62AC3" w:rsidRPr="008E492B" w:rsidRDefault="00B62AC3" w:rsidP="00B62AC3">
      <w:pPr>
        <w:jc w:val="center"/>
        <w:rPr>
          <w:rFonts w:asciiTheme="majorBidi" w:hAnsiTheme="majorBidi" w:cstheme="majorBidi"/>
          <w:sz w:val="30"/>
          <w:szCs w:val="30"/>
        </w:rPr>
      </w:pPr>
      <w:proofErr w:type="spellStart"/>
      <w:r w:rsidRPr="008E492B">
        <w:rPr>
          <w:rFonts w:asciiTheme="majorBidi" w:hAnsiTheme="majorBidi" w:cstheme="majorBidi"/>
          <w:sz w:val="30"/>
          <w:szCs w:val="30"/>
        </w:rPr>
        <w:t>Veritabanı</w:t>
      </w:r>
      <w:proofErr w:type="spellEnd"/>
      <w:r w:rsidRPr="008E492B">
        <w:rPr>
          <w:rFonts w:asciiTheme="majorBidi" w:hAnsiTheme="majorBidi" w:cstheme="majorBidi"/>
          <w:sz w:val="30"/>
          <w:szCs w:val="30"/>
        </w:rPr>
        <w:t xml:space="preserve"> Kullanıcıları</w:t>
      </w:r>
    </w:p>
    <w:p w14:paraId="1AE892D6" w14:textId="2EF58641"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kullanıcıları,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yöneticisi,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tasarımcısı ve son kullanıcılardan oluşur.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tasarlanması ve işletim faaliyetlerinden birinci derecede sorumludur.</w:t>
      </w:r>
    </w:p>
    <w:p w14:paraId="6755E385" w14:textId="77777777" w:rsidR="00B62AC3" w:rsidRPr="008E492B" w:rsidRDefault="00B62AC3" w:rsidP="00B62AC3">
      <w:pPr>
        <w:jc w:val="center"/>
        <w:rPr>
          <w:rFonts w:asciiTheme="majorBidi" w:hAnsiTheme="majorBidi" w:cstheme="majorBidi"/>
          <w:sz w:val="30"/>
          <w:szCs w:val="30"/>
        </w:rPr>
      </w:pPr>
      <w:proofErr w:type="spellStart"/>
      <w:r w:rsidRPr="008E492B">
        <w:rPr>
          <w:rFonts w:asciiTheme="majorBidi" w:hAnsiTheme="majorBidi" w:cstheme="majorBidi"/>
          <w:sz w:val="30"/>
          <w:szCs w:val="30"/>
        </w:rPr>
        <w:t>Veritabanı</w:t>
      </w:r>
      <w:proofErr w:type="spellEnd"/>
      <w:r w:rsidRPr="008E492B">
        <w:rPr>
          <w:rFonts w:asciiTheme="majorBidi" w:hAnsiTheme="majorBidi" w:cstheme="majorBidi"/>
          <w:sz w:val="30"/>
          <w:szCs w:val="30"/>
        </w:rPr>
        <w:t xml:space="preserve"> Sorumlularının Görevleri</w:t>
      </w:r>
    </w:p>
    <w:p w14:paraId="4182B036" w14:textId="1C2C2CE1"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sorumlularının temel görevleri arasında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tasarımını yapma, bütünlük kısıtlamalarını belirleyip tanımlama,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kullanım yetkilerini tanımlama,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güvenliğini sağlama,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işletimini izleme ve sürekliliğini sağlama, güncelleme ihtiyaçlarına cevap verebilme ve </w:t>
      </w:r>
      <w:proofErr w:type="spellStart"/>
      <w:r w:rsidRPr="00B62AC3">
        <w:rPr>
          <w:rFonts w:asciiTheme="majorBidi" w:hAnsiTheme="majorBidi" w:cstheme="majorBidi"/>
          <w:sz w:val="24"/>
          <w:szCs w:val="24"/>
        </w:rPr>
        <w:t>veritabanından</w:t>
      </w:r>
      <w:proofErr w:type="spellEnd"/>
      <w:r w:rsidRPr="00B62AC3">
        <w:rPr>
          <w:rFonts w:asciiTheme="majorBidi" w:hAnsiTheme="majorBidi" w:cstheme="majorBidi"/>
          <w:sz w:val="24"/>
          <w:szCs w:val="24"/>
        </w:rPr>
        <w:t xml:space="preserve"> beklenen performansı sağlama bulunur.</w:t>
      </w:r>
    </w:p>
    <w:p w14:paraId="4DAEEEA5" w14:textId="77777777" w:rsidR="00B62AC3" w:rsidRPr="008E492B" w:rsidRDefault="00B62AC3" w:rsidP="00B62AC3">
      <w:pPr>
        <w:jc w:val="center"/>
        <w:rPr>
          <w:rFonts w:asciiTheme="majorBidi" w:hAnsiTheme="majorBidi" w:cstheme="majorBidi"/>
          <w:sz w:val="30"/>
          <w:szCs w:val="30"/>
        </w:rPr>
      </w:pPr>
      <w:r w:rsidRPr="008E492B">
        <w:rPr>
          <w:rFonts w:asciiTheme="majorBidi" w:hAnsiTheme="majorBidi" w:cstheme="majorBidi"/>
          <w:sz w:val="30"/>
          <w:szCs w:val="30"/>
        </w:rPr>
        <w:t>Veri Modelleri</w:t>
      </w:r>
    </w:p>
    <w:p w14:paraId="404ABF7E" w14:textId="65C26F3B"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t xml:space="preserve">Veri modeli, bir </w:t>
      </w:r>
      <w:proofErr w:type="spellStart"/>
      <w:r w:rsidRPr="00B62AC3">
        <w:rPr>
          <w:rFonts w:asciiTheme="majorBidi" w:hAnsiTheme="majorBidi" w:cstheme="majorBidi"/>
          <w:sz w:val="24"/>
          <w:szCs w:val="24"/>
        </w:rPr>
        <w:t>veritabanının</w:t>
      </w:r>
      <w:proofErr w:type="spellEnd"/>
      <w:r w:rsidRPr="00B62AC3">
        <w:rPr>
          <w:rFonts w:asciiTheme="majorBidi" w:hAnsiTheme="majorBidi" w:cstheme="majorBidi"/>
          <w:sz w:val="24"/>
          <w:szCs w:val="24"/>
        </w:rPr>
        <w:t xml:space="preserve"> mantıksal yapısını tanımlamada kullanılacak kavramlar, işlemler ve kurallar bütünüdür. Veri modelleri, yüksek düzeyli ya da kavramsal veri modelleri ve düşük düzeyli ya da fiziksel veri modelleri olmak üzere iki ana başlık altında sınıflandırılır.</w:t>
      </w:r>
    </w:p>
    <w:p w14:paraId="0EA12E93" w14:textId="77777777" w:rsidR="00B62AC3" w:rsidRPr="008E492B" w:rsidRDefault="00B62AC3" w:rsidP="00B62AC3">
      <w:pPr>
        <w:jc w:val="center"/>
        <w:rPr>
          <w:rFonts w:asciiTheme="majorBidi" w:hAnsiTheme="majorBidi" w:cstheme="majorBidi"/>
          <w:sz w:val="30"/>
          <w:szCs w:val="30"/>
        </w:rPr>
      </w:pPr>
      <w:r w:rsidRPr="008E492B">
        <w:rPr>
          <w:rFonts w:asciiTheme="majorBidi" w:hAnsiTheme="majorBidi" w:cstheme="majorBidi"/>
          <w:sz w:val="30"/>
          <w:szCs w:val="30"/>
        </w:rPr>
        <w:t>Üç Şema Mimarisi</w:t>
      </w:r>
    </w:p>
    <w:p w14:paraId="6EA899DA" w14:textId="6F320CD0"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t xml:space="preserve">Üç şema mimarisi,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tanımlarını depolamak, veri ve program izolasyonunu sağlamak ve çoklu kullanıcıyı desteklemek amacıyla kullanılır. Bu mimari, içsel (fiziksel) düzey, kavramsal düzey ve dışsal (görünüm) düzey olmak üzere üç düzeyde şemaları tanımlar.</w:t>
      </w:r>
    </w:p>
    <w:p w14:paraId="552337DB" w14:textId="77777777" w:rsidR="00B62AC3" w:rsidRPr="008E492B" w:rsidRDefault="00B62AC3" w:rsidP="00B62AC3">
      <w:pPr>
        <w:jc w:val="center"/>
        <w:rPr>
          <w:rFonts w:asciiTheme="majorBidi" w:hAnsiTheme="majorBidi" w:cstheme="majorBidi"/>
          <w:sz w:val="30"/>
          <w:szCs w:val="30"/>
        </w:rPr>
      </w:pPr>
      <w:proofErr w:type="spellStart"/>
      <w:r w:rsidRPr="008E492B">
        <w:rPr>
          <w:rFonts w:asciiTheme="majorBidi" w:hAnsiTheme="majorBidi" w:cstheme="majorBidi"/>
          <w:sz w:val="30"/>
          <w:szCs w:val="30"/>
        </w:rPr>
        <w:t>VTYS’nin</w:t>
      </w:r>
      <w:proofErr w:type="spellEnd"/>
      <w:r w:rsidRPr="008E492B">
        <w:rPr>
          <w:rFonts w:asciiTheme="majorBidi" w:hAnsiTheme="majorBidi" w:cstheme="majorBidi"/>
          <w:sz w:val="30"/>
          <w:szCs w:val="30"/>
        </w:rPr>
        <w:t xml:space="preserve"> Özellikleri</w:t>
      </w:r>
    </w:p>
    <w:p w14:paraId="23CF234C" w14:textId="6E22745B"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 (VTYS), farklı kullanıcı gruplarına uygun dil ve </w:t>
      </w:r>
      <w:proofErr w:type="spellStart"/>
      <w:r w:rsidRPr="00B62AC3">
        <w:rPr>
          <w:rFonts w:asciiTheme="majorBidi" w:hAnsiTheme="majorBidi" w:cstheme="majorBidi"/>
          <w:sz w:val="24"/>
          <w:szCs w:val="24"/>
        </w:rPr>
        <w:t>arayüz</w:t>
      </w:r>
      <w:proofErr w:type="spellEnd"/>
      <w:r w:rsidRPr="00B62AC3">
        <w:rPr>
          <w:rFonts w:asciiTheme="majorBidi" w:hAnsiTheme="majorBidi" w:cstheme="majorBidi"/>
          <w:sz w:val="24"/>
          <w:szCs w:val="24"/>
        </w:rPr>
        <w:t xml:space="preserve"> kullanır. </w:t>
      </w:r>
      <w:proofErr w:type="spellStart"/>
      <w:r w:rsidRPr="00B62AC3">
        <w:rPr>
          <w:rFonts w:asciiTheme="majorBidi" w:hAnsiTheme="majorBidi" w:cstheme="majorBidi"/>
          <w:sz w:val="24"/>
          <w:szCs w:val="24"/>
        </w:rPr>
        <w:t>VTYS’nin</w:t>
      </w:r>
      <w:proofErr w:type="spellEnd"/>
      <w:r w:rsidRPr="00B62AC3">
        <w:rPr>
          <w:rFonts w:asciiTheme="majorBidi" w:hAnsiTheme="majorBidi" w:cstheme="majorBidi"/>
          <w:sz w:val="24"/>
          <w:szCs w:val="24"/>
        </w:rPr>
        <w:t xml:space="preserve">, diskin okuma/yazma görevini azaltan bir ara bellek yönetim modülü bulunur. </w:t>
      </w:r>
      <w:proofErr w:type="spellStart"/>
      <w:r w:rsidRPr="00B62AC3">
        <w:rPr>
          <w:rFonts w:asciiTheme="majorBidi" w:hAnsiTheme="majorBidi" w:cstheme="majorBidi"/>
          <w:sz w:val="24"/>
          <w:szCs w:val="24"/>
        </w:rPr>
        <w:t>Veritabanına</w:t>
      </w:r>
      <w:proofErr w:type="spellEnd"/>
      <w:r w:rsidRPr="00B62AC3">
        <w:rPr>
          <w:rFonts w:asciiTheme="majorBidi" w:hAnsiTheme="majorBidi" w:cstheme="majorBidi"/>
          <w:sz w:val="24"/>
          <w:szCs w:val="24"/>
        </w:rPr>
        <w:t xml:space="preserve"> iletilen sorguların çözümlemesi ve işlenmesi, sorgu izleyici tarafından gerçekleştirilir. Sorgu eniyileyici, sorgunun en iyi biçimde işletilmesini sağlar. Veri sözlüğü, şemalar ve kısıtlar hakkında katalog bilgisini depolar.</w:t>
      </w:r>
    </w:p>
    <w:p w14:paraId="5C89E05E" w14:textId="77777777" w:rsidR="00B62AC3" w:rsidRPr="008E492B" w:rsidRDefault="00B62AC3" w:rsidP="00B62AC3">
      <w:pPr>
        <w:jc w:val="center"/>
        <w:rPr>
          <w:rFonts w:asciiTheme="majorBidi" w:hAnsiTheme="majorBidi" w:cstheme="majorBidi"/>
          <w:sz w:val="30"/>
          <w:szCs w:val="30"/>
        </w:rPr>
      </w:pPr>
      <w:proofErr w:type="spellStart"/>
      <w:r w:rsidRPr="008E492B">
        <w:rPr>
          <w:rFonts w:asciiTheme="majorBidi" w:hAnsiTheme="majorBidi" w:cstheme="majorBidi"/>
          <w:sz w:val="30"/>
          <w:szCs w:val="30"/>
        </w:rPr>
        <w:t>Veritabanları</w:t>
      </w:r>
      <w:proofErr w:type="spellEnd"/>
      <w:r w:rsidRPr="008E492B">
        <w:rPr>
          <w:rFonts w:asciiTheme="majorBidi" w:hAnsiTheme="majorBidi" w:cstheme="majorBidi"/>
          <w:sz w:val="30"/>
          <w:szCs w:val="30"/>
        </w:rPr>
        <w:t xml:space="preserve"> Sınıflandırması</w:t>
      </w:r>
    </w:p>
    <w:p w14:paraId="06B48779" w14:textId="3AD6BD5F" w:rsidR="00B62AC3" w:rsidRPr="00B62AC3" w:rsidRDefault="00B62AC3" w:rsidP="00B62AC3">
      <w:pPr>
        <w:rPr>
          <w:rFonts w:asciiTheme="majorBidi" w:hAnsiTheme="majorBidi" w:cstheme="majorBidi"/>
          <w:sz w:val="24"/>
          <w:szCs w:val="24"/>
        </w:rPr>
      </w:pPr>
      <w:proofErr w:type="spellStart"/>
      <w:r w:rsidRPr="00B62AC3">
        <w:rPr>
          <w:rFonts w:asciiTheme="majorBidi" w:hAnsiTheme="majorBidi" w:cstheme="majorBidi"/>
          <w:sz w:val="24"/>
          <w:szCs w:val="24"/>
        </w:rPr>
        <w:t>Veritabanları</w:t>
      </w:r>
      <w:proofErr w:type="spellEnd"/>
      <w:r w:rsidRPr="00B62AC3">
        <w:rPr>
          <w:rFonts w:asciiTheme="majorBidi" w:hAnsiTheme="majorBidi" w:cstheme="majorBidi"/>
          <w:sz w:val="24"/>
          <w:szCs w:val="24"/>
        </w:rPr>
        <w:t xml:space="preserve">, kullanılan veri modeline bağlı olarak dört temel başlıkta sınıflandırılır: Hiyerarşik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Ağ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İlişkisel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ve Nesneye yönelik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w:t>
      </w:r>
    </w:p>
    <w:p w14:paraId="56BDE381" w14:textId="77777777" w:rsidR="00B62AC3" w:rsidRPr="008E492B" w:rsidRDefault="00B62AC3" w:rsidP="00B62AC3">
      <w:pPr>
        <w:jc w:val="center"/>
        <w:rPr>
          <w:rFonts w:asciiTheme="majorBidi" w:hAnsiTheme="majorBidi" w:cstheme="majorBidi"/>
          <w:sz w:val="30"/>
          <w:szCs w:val="30"/>
        </w:rPr>
      </w:pPr>
      <w:r w:rsidRPr="008E492B">
        <w:rPr>
          <w:rFonts w:asciiTheme="majorBidi" w:hAnsiTheme="majorBidi" w:cstheme="majorBidi"/>
          <w:sz w:val="30"/>
          <w:szCs w:val="30"/>
        </w:rPr>
        <w:t xml:space="preserve">Nesneye Yönelik </w:t>
      </w:r>
      <w:proofErr w:type="spellStart"/>
      <w:r w:rsidRPr="008E492B">
        <w:rPr>
          <w:rFonts w:asciiTheme="majorBidi" w:hAnsiTheme="majorBidi" w:cstheme="majorBidi"/>
          <w:sz w:val="30"/>
          <w:szCs w:val="30"/>
        </w:rPr>
        <w:t>Veritabanları</w:t>
      </w:r>
      <w:proofErr w:type="spellEnd"/>
    </w:p>
    <w:p w14:paraId="66B3AC8B" w14:textId="5B2BB828" w:rsidR="00B62AC3" w:rsidRPr="00B62AC3" w:rsidRDefault="00B62AC3" w:rsidP="00B62AC3">
      <w:pPr>
        <w:rPr>
          <w:rFonts w:asciiTheme="majorBidi" w:hAnsiTheme="majorBidi" w:cstheme="majorBidi"/>
          <w:sz w:val="24"/>
          <w:szCs w:val="24"/>
        </w:rPr>
      </w:pPr>
      <w:r w:rsidRPr="00B62AC3">
        <w:rPr>
          <w:rFonts w:asciiTheme="majorBidi" w:hAnsiTheme="majorBidi" w:cstheme="majorBidi"/>
          <w:sz w:val="24"/>
          <w:szCs w:val="24"/>
        </w:rPr>
        <w:lastRenderedPageBreak/>
        <w:t xml:space="preserve">Nesneye Yönelik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multimedya verilerini içeren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sistemlerine ihtiyaç duyulan durumlarda kullanılır. Bu model, </w:t>
      </w:r>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sistemlerinin grafik ve multimedya unsurlarını kullanmaya uygun olmadığı durumlarda geliştirilmiştir.</w:t>
      </w:r>
    </w:p>
    <w:p w14:paraId="15EF2E16" w14:textId="77777777" w:rsidR="00B62AC3" w:rsidRPr="008E492B" w:rsidRDefault="00B62AC3" w:rsidP="00B62AC3">
      <w:pPr>
        <w:jc w:val="center"/>
        <w:rPr>
          <w:rFonts w:asciiTheme="majorBidi" w:hAnsiTheme="majorBidi" w:cstheme="majorBidi"/>
          <w:sz w:val="30"/>
          <w:szCs w:val="30"/>
        </w:rPr>
      </w:pPr>
      <w:r w:rsidRPr="008E492B">
        <w:rPr>
          <w:rFonts w:asciiTheme="majorBidi" w:hAnsiTheme="majorBidi" w:cstheme="majorBidi"/>
          <w:sz w:val="30"/>
          <w:szCs w:val="30"/>
        </w:rPr>
        <w:t>Popüler VTYS Yazılımları</w:t>
      </w:r>
    </w:p>
    <w:p w14:paraId="1DBEC0B4" w14:textId="13C7B073" w:rsidR="00B62AC3" w:rsidRDefault="00B62AC3" w:rsidP="00B62AC3">
      <w:proofErr w:type="spellStart"/>
      <w:r w:rsidRPr="00B62AC3">
        <w:rPr>
          <w:rFonts w:asciiTheme="majorBidi" w:hAnsiTheme="majorBidi" w:cstheme="majorBidi"/>
          <w:sz w:val="24"/>
          <w:szCs w:val="24"/>
        </w:rPr>
        <w:t>Veritabanı</w:t>
      </w:r>
      <w:proofErr w:type="spellEnd"/>
      <w:r w:rsidRPr="00B62AC3">
        <w:rPr>
          <w:rFonts w:asciiTheme="majorBidi" w:hAnsiTheme="majorBidi" w:cstheme="majorBidi"/>
          <w:sz w:val="24"/>
          <w:szCs w:val="24"/>
        </w:rPr>
        <w:t xml:space="preserve"> yönetim sistemi yazılımları arasında MS SQL Server, </w:t>
      </w:r>
      <w:proofErr w:type="spellStart"/>
      <w:r w:rsidRPr="00B62AC3">
        <w:rPr>
          <w:rFonts w:asciiTheme="majorBidi" w:hAnsiTheme="majorBidi" w:cstheme="majorBidi"/>
          <w:sz w:val="24"/>
          <w:szCs w:val="24"/>
        </w:rPr>
        <w:t>Oracle</w:t>
      </w:r>
      <w:proofErr w:type="spellEnd"/>
      <w:r w:rsidRPr="00B62AC3">
        <w:rPr>
          <w:rFonts w:asciiTheme="majorBidi" w:hAnsiTheme="majorBidi" w:cstheme="majorBidi"/>
          <w:sz w:val="24"/>
          <w:szCs w:val="24"/>
        </w:rPr>
        <w:t xml:space="preserve">, </w:t>
      </w:r>
      <w:proofErr w:type="spellStart"/>
      <w:r w:rsidRPr="00B62AC3">
        <w:rPr>
          <w:rFonts w:asciiTheme="majorBidi" w:hAnsiTheme="majorBidi" w:cstheme="majorBidi"/>
          <w:sz w:val="24"/>
          <w:szCs w:val="24"/>
        </w:rPr>
        <w:t>MySQL</w:t>
      </w:r>
      <w:proofErr w:type="spellEnd"/>
      <w:r w:rsidRPr="00B62AC3">
        <w:rPr>
          <w:rFonts w:asciiTheme="majorBidi" w:hAnsiTheme="majorBidi" w:cstheme="majorBidi"/>
          <w:sz w:val="24"/>
          <w:szCs w:val="24"/>
        </w:rPr>
        <w:t xml:space="preserve">, </w:t>
      </w:r>
      <w:proofErr w:type="spellStart"/>
      <w:r w:rsidRPr="00B62AC3">
        <w:rPr>
          <w:rFonts w:asciiTheme="majorBidi" w:hAnsiTheme="majorBidi" w:cstheme="majorBidi"/>
          <w:sz w:val="24"/>
          <w:szCs w:val="24"/>
        </w:rPr>
        <w:t>Sybase</w:t>
      </w:r>
      <w:proofErr w:type="spellEnd"/>
      <w:r w:rsidRPr="00B62AC3">
        <w:rPr>
          <w:rFonts w:asciiTheme="majorBidi" w:hAnsiTheme="majorBidi" w:cstheme="majorBidi"/>
          <w:sz w:val="24"/>
          <w:szCs w:val="24"/>
        </w:rPr>
        <w:t xml:space="preserve">, MS Access ve </w:t>
      </w:r>
      <w:proofErr w:type="spellStart"/>
      <w:r w:rsidRPr="00B62AC3">
        <w:rPr>
          <w:rFonts w:asciiTheme="majorBidi" w:hAnsiTheme="majorBidi" w:cstheme="majorBidi"/>
          <w:sz w:val="24"/>
          <w:szCs w:val="24"/>
        </w:rPr>
        <w:t>PostgreSQL</w:t>
      </w:r>
      <w:proofErr w:type="spellEnd"/>
      <w:r w:rsidRPr="00B62AC3">
        <w:rPr>
          <w:rFonts w:asciiTheme="majorBidi" w:hAnsiTheme="majorBidi" w:cstheme="majorBidi"/>
          <w:sz w:val="24"/>
          <w:szCs w:val="24"/>
        </w:rPr>
        <w:t xml:space="preserve"> bulunur. MS SQL Server ve MS Access, Microsoft tarafından geliştirilmiştir. </w:t>
      </w:r>
      <w:proofErr w:type="spellStart"/>
      <w:r w:rsidRPr="00B62AC3">
        <w:rPr>
          <w:rFonts w:asciiTheme="majorBidi" w:hAnsiTheme="majorBidi" w:cstheme="majorBidi"/>
          <w:sz w:val="24"/>
          <w:szCs w:val="24"/>
        </w:rPr>
        <w:t>Oracle</w:t>
      </w:r>
      <w:proofErr w:type="spellEnd"/>
      <w:r w:rsidRPr="00B62AC3">
        <w:rPr>
          <w:rFonts w:asciiTheme="majorBidi" w:hAnsiTheme="majorBidi" w:cstheme="majorBidi"/>
          <w:sz w:val="24"/>
          <w:szCs w:val="24"/>
        </w:rPr>
        <w:t xml:space="preserve"> büyük miktarda veriyi çok kullanıcılı ortamlarda saklama ve güvenli erişim sağlama açısından tercih edilir. </w:t>
      </w:r>
      <w:proofErr w:type="spellStart"/>
      <w:r w:rsidRPr="00B62AC3">
        <w:rPr>
          <w:rFonts w:asciiTheme="majorBidi" w:hAnsiTheme="majorBidi" w:cstheme="majorBidi"/>
          <w:sz w:val="24"/>
          <w:szCs w:val="24"/>
        </w:rPr>
        <w:t>MySQL</w:t>
      </w:r>
      <w:proofErr w:type="spellEnd"/>
      <w:r w:rsidRPr="00B62AC3">
        <w:rPr>
          <w:rFonts w:asciiTheme="majorBidi" w:hAnsiTheme="majorBidi" w:cstheme="majorBidi"/>
          <w:sz w:val="24"/>
          <w:szCs w:val="24"/>
        </w:rPr>
        <w:t xml:space="preserve">, açık kaynak kodlu bir yazılımdır ve web ortamında yaygın olarak kullanılır. </w:t>
      </w:r>
      <w:proofErr w:type="spellStart"/>
      <w:r w:rsidRPr="00B62AC3">
        <w:rPr>
          <w:rFonts w:asciiTheme="majorBidi" w:hAnsiTheme="majorBidi" w:cstheme="majorBidi"/>
          <w:sz w:val="24"/>
          <w:szCs w:val="24"/>
        </w:rPr>
        <w:t>Sybase</w:t>
      </w:r>
      <w:proofErr w:type="spellEnd"/>
      <w:r w:rsidRPr="00B62AC3">
        <w:rPr>
          <w:rFonts w:asciiTheme="majorBidi" w:hAnsiTheme="majorBidi" w:cstheme="majorBidi"/>
          <w:sz w:val="24"/>
          <w:szCs w:val="24"/>
        </w:rPr>
        <w:t xml:space="preserve">, özellikle bankacılık sektörü ile kamusal alanda kullanılır. </w:t>
      </w:r>
      <w:proofErr w:type="spellStart"/>
      <w:r w:rsidRPr="00B62AC3">
        <w:rPr>
          <w:rFonts w:asciiTheme="majorBidi" w:hAnsiTheme="majorBidi" w:cstheme="majorBidi"/>
          <w:sz w:val="24"/>
          <w:szCs w:val="24"/>
        </w:rPr>
        <w:t>PostgreSQL</w:t>
      </w:r>
      <w:proofErr w:type="spellEnd"/>
      <w:r w:rsidRPr="00B62AC3">
        <w:rPr>
          <w:rFonts w:asciiTheme="majorBidi" w:hAnsiTheme="majorBidi" w:cstheme="majorBidi"/>
          <w:sz w:val="24"/>
          <w:szCs w:val="24"/>
        </w:rPr>
        <w:t>, açık kaynak kodlu ve ücretsiz bir</w:t>
      </w:r>
      <w:r>
        <w:t xml:space="preserve"> yazılımdır.</w:t>
      </w:r>
    </w:p>
    <w:sectPr w:rsidR="00B62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C3"/>
    <w:rsid w:val="00160BAD"/>
    <w:rsid w:val="008E492B"/>
    <w:rsid w:val="00B62AC3"/>
    <w:rsid w:val="00D574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ACD"/>
  <w15:chartTrackingRefBased/>
  <w15:docId w15:val="{2FE5A453-D23A-43F9-BECF-CEAEB24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C3"/>
    <w:rPr>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62AC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2619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Ethem</dc:creator>
  <cp:keywords/>
  <dc:description/>
  <cp:lastModifiedBy>İbrahim Ethem</cp:lastModifiedBy>
  <cp:revision>2</cp:revision>
  <dcterms:created xsi:type="dcterms:W3CDTF">2023-10-09T19:21:00Z</dcterms:created>
  <dcterms:modified xsi:type="dcterms:W3CDTF">2023-10-09T20:00:00Z</dcterms:modified>
</cp:coreProperties>
</file>