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jc w:val="center"/>
      </w:pPr>
      <w:r>
        <w:rPr>
          <w:rFonts w:ascii="Arial" w:cs="Arial" w:eastAsia="Arial" w:hAnsi="Arial"/>
          <w:b/>
          <w:bCs/>
          <w:color w:val="1A56DB"/>
          <w:sz w:val="56"/>
          <w:szCs w:val="56"/>
        </w:rPr>
        <w:t xml:space="preserve">DonationChain</w:t>
      </w:r>
    </w:p>
    <w:p>
      <w:pPr>
        <w:spacing w:after="80"/>
        <w:jc w:val="center"/>
      </w:pPr>
      <w:r>
        <w:rPr>
          <w:rFonts w:ascii="Arial" w:cs="Arial" w:eastAsia="Arial" w:hAnsi="Arial"/>
          <w:color w:val="334155"/>
          <w:sz w:val="28"/>
          <w:szCs w:val="28"/>
        </w:rPr>
        <w:t xml:space="preserve">Enterprise Donation Management Platform</w:t>
      </w:r>
    </w:p>
    <w:p>
      <w:pPr>
        <w:spacing w:after="200"/>
        <w:jc w:val="center"/>
      </w:pPr>
      <w:r>
        <w:rPr>
          <w:rFonts w:ascii="Arial" w:cs="Arial" w:eastAsia="Arial" w:hAnsi="Arial"/>
          <w:b/>
          <w:bCs/>
          <w:color w:val="0F172A"/>
          <w:sz w:val="24"/>
          <w:szCs w:val="24"/>
        </w:rPr>
        <w:t xml:space="preserve">Software Requirements Specification (SRS)</w:t>
      </w:r>
    </w:p>
    <w:p>
      <w:pPr>
        <w:jc w:val="center"/>
      </w:pPr>
      <w:r>
        <w:rPr>
          <w:rFonts w:ascii="Arial" w:cs="Arial" w:eastAsia="Arial" w:hAnsi="Arial"/>
          <w:color w:val="64748B"/>
          <w:sz w:val="20"/>
          <w:szCs w:val="20"/>
        </w:rPr>
        <w:t xml:space="preserve">Version 1.1.0  |  Confidential  |  August 2026</w:t>
      </w:r>
    </w:p>
    <w:p>
      <w:pPr>
        <w:spacing w:after="400"/>
        <w:jc w:val="center"/>
      </w:pPr>
      <w:r>
        <w:rPr>
          <w:rFonts w:ascii="Arial" w:cs="Arial" w:eastAsia="Arial" w:hAnsi="Arial"/>
          <w:i/>
          <w:iCs/>
          <w:color w:val="64748B"/>
          <w:sz w:val="18"/>
          <w:szCs w:val="18"/>
        </w:rPr>
        <w:t xml:space="preserve">Upgrade focus: Separate Needy &amp; Donor forms + Platform connection model</w:t>
      </w:r>
    </w:p>
    <w:p>
      <w:pPr>
        <w:pStyle w:val="Heading1"/>
        <w:spacing w:after="200" w:before="360"/>
      </w:pPr>
      <w:r>
        <w:rPr>
          <w:rFonts w:ascii="Arial" w:cs="Arial" w:eastAsia="Arial" w:hAnsi="Arial"/>
          <w:b/>
          <w:bCs/>
          <w:color w:val="1A56DB"/>
          <w:sz w:val="32"/>
          <w:szCs w:val="32"/>
        </w:rPr>
        <w:t xml:space="preserve">1. Executive Summary</w:t>
      </w:r>
    </w:p>
    <w:p>
      <w:pPr>
        <w:spacing w:after="120"/>
      </w:pPr>
      <w:r>
        <w:rPr>
          <w:rFonts w:ascii="Arial" w:cs="Arial" w:eastAsia="Arial" w:hAnsi="Arial"/>
          <w:color w:val="334155"/>
          <w:sz w:val="20"/>
          <w:szCs w:val="20"/>
        </w:rPr>
        <w:t xml:space="preserve">DonationChain is a next-generation, enterprise-grade Donation Management Platform engineered to revolutionize charitable giving through radical transparency, AI-driven fraud prevention, and zero-middleman payment flows.</w:t>
      </w:r>
    </w:p>
    <w:p>
      <w:pPr>
        <w:spacing w:after="120"/>
      </w:pPr>
      <w:r>
        <w:rPr>
          <w:rFonts w:ascii="Arial" w:cs="Arial" w:eastAsia="Arial" w:hAnsi="Arial"/>
          <w:color w:val="334155"/>
          <w:sz w:val="20"/>
          <w:szCs w:val="20"/>
        </w:rPr>
        <w:t xml:space="preserve">The platform connects verified donors directly with verified beneficiaries via vetted vendors, hospitals, schools, pharmacies, and utility providers — ensuring every rupee reaches its intended purpose with full proof.</w:t>
      </w:r>
    </w:p>
    <w:p>
      <w:pPr>
        <w:pStyle w:val="Heading2"/>
        <w:spacing w:after="140" w:before="280"/>
      </w:pPr>
      <w:r>
        <w:rPr>
          <w:rFonts w:ascii="Arial" w:cs="Arial" w:eastAsia="Arial" w:hAnsi="Arial"/>
          <w:b/>
          <w:bCs/>
          <w:color w:val="0F172A"/>
          <w:sz w:val="26"/>
          <w:szCs w:val="26"/>
        </w:rPr>
        <w:t xml:space="preserve">1.1 Mission Statement</w:t>
      </w:r>
    </w:p>
    <w:p>
      <w:pPr>
        <w:spacing w:after="120"/>
      </w:pPr>
      <w:r>
        <w:rPr>
          <w:rFonts w:ascii="Arial" w:cs="Arial" w:eastAsia="Arial" w:hAnsi="Arial"/>
          <w:color w:val="334155"/>
          <w:sz w:val="20"/>
          <w:szCs w:val="20"/>
        </w:rPr>
        <w:t xml:space="preserve">To create a trusted digital ecosystem where 100% of every donation is verifiably delivered to the right recipient, through the right vendor, with complete digital audit trails — eliminating corruption, fraud, and misappropriation forever.</w:t>
      </w:r>
    </w:p>
    <w:p>
      <w:pPr>
        <w:pStyle w:val="Heading2"/>
        <w:spacing w:after="140" w:before="280"/>
      </w:pPr>
      <w:r>
        <w:rPr>
          <w:rFonts w:ascii="Arial" w:cs="Arial" w:eastAsia="Arial" w:hAnsi="Arial"/>
          <w:b/>
          <w:bCs/>
          <w:color w:val="0F172A"/>
          <w:sz w:val="26"/>
          <w:szCs w:val="26"/>
        </w:rPr>
        <w:t xml:space="preserve">1.2 Core Principles</w:t>
      </w:r>
    </w:p>
    <w:p>
      <w:pPr>
        <w:pStyle w:val="ListParagraph"/>
        <w:numPr>
          <w:ilvl w:val="0"/>
          <w:numId w:val="2"/>
        </w:numPr>
        <w:spacing w:after="60"/>
      </w:pPr>
      <w:r>
        <w:rPr>
          <w:rFonts w:ascii="Arial" w:cs="Arial" w:eastAsia="Arial" w:hAnsi="Arial"/>
          <w:color w:val="334155"/>
          <w:sz w:val="20"/>
          <w:szCs w:val="20"/>
        </w:rPr>
        <w:t xml:space="preserve">Zero Middleman — payments go directly from donor to vendor/hospital/school</w:t>
      </w:r>
    </w:p>
    <w:p>
      <w:pPr>
        <w:pStyle w:val="ListParagraph"/>
        <w:numPr>
          <w:ilvl w:val="0"/>
          <w:numId w:val="2"/>
        </w:numPr>
        <w:spacing w:after="60"/>
      </w:pPr>
      <w:r>
        <w:rPr>
          <w:rFonts w:ascii="Arial" w:cs="Arial" w:eastAsia="Arial" w:hAnsi="Arial"/>
          <w:color w:val="334155"/>
          <w:sz w:val="20"/>
          <w:szCs w:val="20"/>
        </w:rPr>
        <w:t xml:space="preserve">100% Transparency — every transaction is tracked, timestamped, and auditable</w:t>
      </w:r>
    </w:p>
    <w:p>
      <w:pPr>
        <w:pStyle w:val="ListParagraph"/>
        <w:numPr>
          <w:ilvl w:val="0"/>
          <w:numId w:val="2"/>
        </w:numPr>
        <w:spacing w:after="60"/>
      </w:pPr>
      <w:r>
        <w:rPr>
          <w:rFonts w:ascii="Arial" w:cs="Arial" w:eastAsia="Arial" w:hAnsi="Arial"/>
          <w:color w:val="334155"/>
          <w:sz w:val="20"/>
          <w:szCs w:val="20"/>
        </w:rPr>
        <w:t xml:space="preserve">Fraud Prevention — AI-powered detection at every verification stage</w:t>
      </w:r>
    </w:p>
    <w:p>
      <w:pPr>
        <w:pStyle w:val="ListParagraph"/>
        <w:numPr>
          <w:ilvl w:val="0"/>
          <w:numId w:val="2"/>
        </w:numPr>
        <w:spacing w:after="60"/>
      </w:pPr>
      <w:r>
        <w:rPr>
          <w:rFonts w:ascii="Arial" w:cs="Arial" w:eastAsia="Arial" w:hAnsi="Arial"/>
          <w:color w:val="334155"/>
          <w:sz w:val="20"/>
          <w:szCs w:val="20"/>
        </w:rPr>
        <w:t xml:space="preserve">Real-Time Tracking — live dashboards and push notifications</w:t>
      </w:r>
    </w:p>
    <w:p>
      <w:pPr>
        <w:pStyle w:val="ListParagraph"/>
        <w:numPr>
          <w:ilvl w:val="0"/>
          <w:numId w:val="2"/>
        </w:numPr>
        <w:spacing w:after="60"/>
      </w:pPr>
      <w:r>
        <w:rPr>
          <w:rFonts w:ascii="Arial" w:cs="Arial" w:eastAsia="Arial" w:hAnsi="Arial"/>
          <w:color w:val="334155"/>
          <w:sz w:val="20"/>
          <w:szCs w:val="20"/>
        </w:rPr>
        <w:t xml:space="preserve">Complete Accountability — digital signatures, GPS tagging, and photo proofs</w:t>
      </w:r>
    </w:p>
    <w:p>
      <w:pPr>
        <w:pStyle w:val="ListParagraph"/>
        <w:numPr>
          <w:ilvl w:val="0"/>
          <w:numId w:val="2"/>
        </w:numPr>
        <w:spacing w:after="60"/>
      </w:pPr>
      <w:r>
        <w:rPr>
          <w:rFonts w:ascii="Arial" w:cs="Arial" w:eastAsia="Arial" w:hAnsi="Arial"/>
          <w:color w:val="334155"/>
          <w:sz w:val="20"/>
          <w:szCs w:val="20"/>
        </w:rPr>
        <w:t xml:space="preserve">Donor Trust — immutable audit trails and impact reporting</w:t>
      </w:r>
    </w:p>
    <w:p>
      <w:pPr>
        <w:pStyle w:val="ListParagraph"/>
        <w:numPr>
          <w:ilvl w:val="0"/>
          <w:numId w:val="2"/>
        </w:numPr>
        <w:spacing w:after="60"/>
      </w:pPr>
      <w:r>
        <w:rPr>
          <w:rFonts w:ascii="Arial" w:cs="Arial" w:eastAsia="Arial" w:hAnsi="Arial"/>
          <w:color w:val="334155"/>
          <w:sz w:val="20"/>
          <w:szCs w:val="20"/>
        </w:rPr>
        <w:t xml:space="preserve">Strict Form Separation — Needy (Beneficiary) and Donor registration are completely separate; they connect only through verified cases on the platform</w:t>
      </w:r>
    </w:p>
    <w:p>
      <w:pPr>
        <w:pStyle w:val="Heading2"/>
        <w:spacing w:after="140" w:before="280"/>
      </w:pPr>
      <w:r>
        <w:rPr>
          <w:rFonts w:ascii="Arial" w:cs="Arial" w:eastAsia="Arial" w:hAnsi="Arial"/>
          <w:b/>
          <w:bCs/>
          <w:color w:val="0F172A"/>
          <w:sz w:val="26"/>
          <w:szCs w:val="26"/>
        </w:rPr>
        <w:t xml:space="preserve">1.3 Platform Scope</w:t>
      </w:r>
    </w:p>
    <w:p>
      <w:pPr>
        <w:spacing w:after="120"/>
      </w:pPr>
      <w:r>
        <w:rPr>
          <w:rFonts w:ascii="Arial" w:cs="Arial" w:eastAsia="Arial" w:hAnsi="Arial"/>
          <w:color w:val="334155"/>
          <w:sz w:val="20"/>
          <w:szCs w:val="20"/>
        </w:rPr>
        <w:t xml:space="preserve">The platform comprises eight interconnected portals operating on a unified microservices backend:</w:t>
      </w:r>
    </w:p>
    <w:p>
      <w:pPr>
        <w:pStyle w:val="ListParagraph"/>
        <w:numPr>
          <w:ilvl w:val="0"/>
          <w:numId w:val="3"/>
        </w:numPr>
        <w:spacing w:after="60"/>
      </w:pPr>
      <w:r>
        <w:rPr>
          <w:rFonts w:ascii="Arial" w:cs="Arial" w:eastAsia="Arial" w:hAnsi="Arial"/>
          <w:color w:val="334155"/>
          <w:sz w:val="20"/>
          <w:szCs w:val="20"/>
        </w:rPr>
        <w:t xml:space="preserve">Responsive Web Platform (Next.js / React + static PWA)</w:t>
      </w:r>
    </w:p>
    <w:p>
      <w:pPr>
        <w:pStyle w:val="ListParagraph"/>
        <w:numPr>
          <w:ilvl w:val="0"/>
          <w:numId w:val="3"/>
        </w:numPr>
        <w:spacing w:after="60"/>
      </w:pPr>
      <w:r>
        <w:rPr>
          <w:rFonts w:ascii="Arial" w:cs="Arial" w:eastAsia="Arial" w:hAnsi="Arial"/>
          <w:color w:val="334155"/>
          <w:sz w:val="20"/>
          <w:szCs w:val="20"/>
        </w:rPr>
        <w:t xml:space="preserve">Android &amp; iOS Mobile Applications (Flutter)</w:t>
      </w:r>
    </w:p>
    <w:p>
      <w:pPr>
        <w:pStyle w:val="ListParagraph"/>
        <w:numPr>
          <w:ilvl w:val="0"/>
          <w:numId w:val="3"/>
        </w:numPr>
        <w:spacing w:after="60"/>
      </w:pPr>
      <w:r>
        <w:rPr>
          <w:rFonts w:ascii="Arial" w:cs="Arial" w:eastAsia="Arial" w:hAnsi="Arial"/>
          <w:color w:val="334155"/>
          <w:sz w:val="20"/>
          <w:szCs w:val="20"/>
        </w:rPr>
        <w:t xml:space="preserve">Super Admin Portal</w:t>
      </w:r>
    </w:p>
    <w:p>
      <w:pPr>
        <w:pStyle w:val="ListParagraph"/>
        <w:numPr>
          <w:ilvl w:val="0"/>
          <w:numId w:val="3"/>
        </w:numPr>
        <w:spacing w:after="60"/>
      </w:pPr>
      <w:r>
        <w:rPr>
          <w:rFonts w:ascii="Arial" w:cs="Arial" w:eastAsia="Arial" w:hAnsi="Arial"/>
          <w:color w:val="334155"/>
          <w:sz w:val="20"/>
          <w:szCs w:val="20"/>
        </w:rPr>
        <w:t xml:space="preserve">Donor Portal (separate registration &amp; dashboard)</w:t>
      </w:r>
    </w:p>
    <w:p>
      <w:pPr>
        <w:pStyle w:val="ListParagraph"/>
        <w:numPr>
          <w:ilvl w:val="0"/>
          <w:numId w:val="3"/>
        </w:numPr>
        <w:spacing w:after="60"/>
      </w:pPr>
      <w:r>
        <w:rPr>
          <w:rFonts w:ascii="Arial" w:cs="Arial" w:eastAsia="Arial" w:hAnsi="Arial"/>
          <w:color w:val="334155"/>
          <w:sz w:val="20"/>
          <w:szCs w:val="20"/>
        </w:rPr>
        <w:t xml:space="preserve">Beneficiary / Needy Portal (separate application form &amp; status tracking)</w:t>
      </w:r>
    </w:p>
    <w:p>
      <w:pPr>
        <w:pStyle w:val="ListParagraph"/>
        <w:numPr>
          <w:ilvl w:val="0"/>
          <w:numId w:val="3"/>
        </w:numPr>
        <w:spacing w:after="60"/>
      </w:pPr>
      <w:r>
        <w:rPr>
          <w:rFonts w:ascii="Arial" w:cs="Arial" w:eastAsia="Arial" w:hAnsi="Arial"/>
          <w:color w:val="334155"/>
          <w:sz w:val="20"/>
          <w:szCs w:val="20"/>
        </w:rPr>
        <w:t xml:space="preserve">Vendor Portal</w:t>
      </w:r>
    </w:p>
    <w:p>
      <w:pPr>
        <w:pStyle w:val="ListParagraph"/>
        <w:numPr>
          <w:ilvl w:val="0"/>
          <w:numId w:val="3"/>
        </w:numPr>
        <w:spacing w:after="60"/>
      </w:pPr>
      <w:r>
        <w:rPr>
          <w:rFonts w:ascii="Arial" w:cs="Arial" w:eastAsia="Arial" w:hAnsi="Arial"/>
          <w:color w:val="334155"/>
          <w:sz w:val="20"/>
          <w:szCs w:val="20"/>
        </w:rPr>
        <w:t xml:space="preserve">NGO Portal</w:t>
      </w:r>
    </w:p>
    <w:p>
      <w:pPr>
        <w:pStyle w:val="ListParagraph"/>
        <w:numPr>
          <w:ilvl w:val="0"/>
          <w:numId w:val="3"/>
        </w:numPr>
        <w:spacing w:after="60"/>
      </w:pPr>
      <w:r>
        <w:rPr>
          <w:rFonts w:ascii="Arial" w:cs="Arial" w:eastAsia="Arial" w:hAnsi="Arial"/>
          <w:color w:val="334155"/>
          <w:sz w:val="20"/>
          <w:szCs w:val="20"/>
        </w:rPr>
        <w:t xml:space="preserve">Verification Team Portal</w:t>
      </w:r>
    </w:p>
    <w:p>
      <w:pPr>
        <w:pStyle w:val="Heading1"/>
        <w:spacing w:after="200" w:before="360"/>
      </w:pPr>
      <w:r>
        <w:rPr>
          <w:rFonts w:ascii="Arial" w:cs="Arial" w:eastAsia="Arial" w:hAnsi="Arial"/>
          <w:b/>
          <w:bCs/>
          <w:color w:val="1A56DB"/>
          <w:sz w:val="32"/>
          <w:szCs w:val="32"/>
        </w:rPr>
        <w:t xml:space="preserve">2. Key Product Rule — Separate Forms &amp; Connection Model (v1.1)</w:t>
      </w:r>
    </w:p>
    <w:p>
      <w:pPr>
        <w:spacing w:after="120"/>
      </w:pPr>
      <w:r>
        <w:rPr>
          <w:rFonts w:ascii="Arial" w:cs="Arial" w:eastAsia="Arial" w:hAnsi="Arial"/>
          <w:color w:val="334155"/>
          <w:sz w:val="20"/>
          <w:szCs w:val="20"/>
        </w:rPr>
        <w:t xml:space="preserve">This section is the primary upgrade in SRS v1.1. It formalizes the user request that Needy and Donor experiences must remain completely separate while still allowing them to approach each other through the website.</w:t>
      </w:r>
    </w:p>
    <w:p>
      <w:pPr>
        <w:pStyle w:val="Heading2"/>
        <w:spacing w:after="140" w:before="280"/>
      </w:pPr>
      <w:r>
        <w:rPr>
          <w:rFonts w:ascii="Arial" w:cs="Arial" w:eastAsia="Arial" w:hAnsi="Arial"/>
          <w:b/>
          <w:bCs/>
          <w:color w:val="0F172A"/>
          <w:sz w:val="26"/>
          <w:szCs w:val="26"/>
        </w:rPr>
        <w:t xml:space="preserve">2.1 Separate Registration Forms</w:t>
      </w:r>
    </w:p>
    <w:p>
      <w:pPr>
        <w:spacing w:after="100"/>
      </w:pPr>
      <w:r>
        <w:rPr>
          <w:rFonts w:ascii="Arial" w:cs="Arial" w:eastAsia="Arial" w:hAnsi="Arial"/>
          <w:b/>
          <w:bCs/>
          <w:color w:val="0F172A"/>
          <w:sz w:val="20"/>
          <w:szCs w:val="20"/>
        </w:rPr>
        <w:t xml:space="preserve">Needy (Zarooratmand / Beneficiary) Form: </w:t>
      </w:r>
      <w:r>
        <w:rPr>
          <w:rFonts w:ascii="Arial" w:cs="Arial" w:eastAsia="Arial" w:hAnsi="Arial"/>
          <w:color w:val="334155"/>
          <w:sz w:val="20"/>
          <w:szCs w:val="20"/>
        </w:rPr>
        <w:t xml:space="preserve">Dedicated page (apply.html / /apply). Captures personal details, CNIC, household info, need category, amount, documents, GPS, and preferred institution. This form is only for people requesting help.</w:t>
      </w:r>
    </w:p>
    <w:p>
      <w:pPr>
        <w:spacing w:after="100"/>
      </w:pPr>
      <w:r>
        <w:rPr>
          <w:rFonts w:ascii="Arial" w:cs="Arial" w:eastAsia="Arial" w:hAnsi="Arial"/>
          <w:b/>
          <w:bCs/>
          <w:color w:val="0F172A"/>
          <w:sz w:val="20"/>
          <w:szCs w:val="20"/>
        </w:rPr>
        <w:t xml:space="preserve">Donor Form: </w:t>
      </w:r>
      <w:r>
        <w:rPr>
          <w:rFonts w:ascii="Arial" w:cs="Arial" w:eastAsia="Arial" w:hAnsi="Arial"/>
          <w:color w:val="334155"/>
          <w:sz w:val="20"/>
          <w:szCs w:val="20"/>
        </w:rPr>
        <w:t xml:space="preserve">Dedicated page (donor/register.html / /donor/register). Captures donor profile, preferred causes, Zakat preference, contact details. This form is only for people who want to give.</w:t>
      </w:r>
    </w:p>
    <w:p>
      <w:pPr>
        <w:spacing w:after="120"/>
      </w:pPr>
      <w:r>
        <w:rPr>
          <w:rFonts w:ascii="Arial" w:cs="Arial" w:eastAsia="Arial" w:hAnsi="Arial"/>
          <w:color w:val="334155"/>
          <w:sz w:val="20"/>
          <w:szCs w:val="20"/>
        </w:rPr>
        <w:t xml:space="preserve">The two forms never share the same fields, same flow, or same success page. Cross-links exist only as navigation aids (“Donor ho? → Alag donor form”, “Zarooratmand ho? → Alag needy form”).</w:t>
      </w:r>
    </w:p>
    <w:p>
      <w:pPr>
        <w:pStyle w:val="Heading2"/>
        <w:spacing w:after="140" w:before="280"/>
      </w:pPr>
      <w:r>
        <w:rPr>
          <w:rFonts w:ascii="Arial" w:cs="Arial" w:eastAsia="Arial" w:hAnsi="Arial"/>
          <w:b/>
          <w:bCs/>
          <w:color w:val="0F172A"/>
          <w:sz w:val="26"/>
          <w:szCs w:val="26"/>
        </w:rPr>
        <w:t xml:space="preserve">2.2 How They Approach Each Other Through the Website</w:t>
      </w:r>
    </w:p>
    <w:p>
      <w:pPr>
        <w:spacing w:after="120"/>
      </w:pPr>
      <w:r>
        <w:rPr>
          <w:rFonts w:ascii="Arial" w:cs="Arial" w:eastAsia="Arial" w:hAnsi="Arial"/>
          <w:color w:val="334155"/>
          <w:sz w:val="20"/>
          <w:szCs w:val="20"/>
        </w:rPr>
        <w:t xml:space="preserve">Connection is mediated exclusively by the platform. There is no direct messaging or personal contact exchange between Needy and Donor by default.</w:t>
      </w:r>
    </w:p>
    <w:p>
      <w:pPr>
        <w:pStyle w:val="ListParagraph"/>
        <w:numPr>
          <w:ilvl w:val="0"/>
          <w:numId w:val="4"/>
        </w:numPr>
        <w:spacing w:after="60"/>
      </w:pPr>
      <w:r>
        <w:rPr>
          <w:rFonts w:ascii="Arial" w:cs="Arial" w:eastAsia="Arial" w:hAnsi="Arial"/>
          <w:sz w:val="20"/>
          <w:szCs w:val="20"/>
        </w:rPr>
        <w:t xml:space="preserve">Needy submits application via the dedicated Needy form.</w:t>
      </w:r>
    </w:p>
    <w:p>
      <w:pPr>
        <w:pStyle w:val="ListParagraph"/>
        <w:numPr>
          <w:ilvl w:val="0"/>
          <w:numId w:val="4"/>
        </w:numPr>
        <w:spacing w:after="60"/>
      </w:pPr>
      <w:r>
        <w:rPr>
          <w:rFonts w:ascii="Arial" w:cs="Arial" w:eastAsia="Arial" w:hAnsi="Arial"/>
          <w:sz w:val="20"/>
          <w:szCs w:val="20"/>
        </w:rPr>
        <w:t xml:space="preserve">AI pre-screen + officer / NGO verification runs.</w:t>
      </w:r>
    </w:p>
    <w:p>
      <w:pPr>
        <w:pStyle w:val="ListParagraph"/>
        <w:numPr>
          <w:ilvl w:val="0"/>
          <w:numId w:val="4"/>
        </w:numPr>
        <w:spacing w:after="60"/>
      </w:pPr>
      <w:r>
        <w:rPr>
          <w:rFonts w:ascii="Arial" w:cs="Arial" w:eastAsia="Arial" w:hAnsi="Arial"/>
          <w:sz w:val="20"/>
          <w:szCs w:val="20"/>
        </w:rPr>
        <w:t xml:space="preserve">Approved case is published on the public Cases marketplace (homepage + donor dashboard).</w:t>
      </w:r>
    </w:p>
    <w:p>
      <w:pPr>
        <w:pStyle w:val="ListParagraph"/>
        <w:numPr>
          <w:ilvl w:val="0"/>
          <w:numId w:val="4"/>
        </w:numPr>
        <w:spacing w:after="60"/>
      </w:pPr>
      <w:r>
        <w:rPr>
          <w:rFonts w:ascii="Arial" w:cs="Arial" w:eastAsia="Arial" w:hAnsi="Arial"/>
          <w:sz w:val="20"/>
          <w:szCs w:val="20"/>
        </w:rPr>
        <w:t xml:space="preserve">Donor browses verified cases, filters by category/city/urgency, and selects a case.</w:t>
      </w:r>
    </w:p>
    <w:p>
      <w:pPr>
        <w:pStyle w:val="ListParagraph"/>
        <w:numPr>
          <w:ilvl w:val="0"/>
          <w:numId w:val="4"/>
        </w:numPr>
        <w:spacing w:after="60"/>
      </w:pPr>
      <w:r>
        <w:rPr>
          <w:rFonts w:ascii="Arial" w:cs="Arial" w:eastAsia="Arial" w:hAnsi="Arial"/>
          <w:sz w:val="20"/>
          <w:szCs w:val="20"/>
        </w:rPr>
        <w:t xml:space="preserve">Donor donates; funds go directly to the registered institutional account (hospital, school, vendor, utility).</w:t>
      </w:r>
    </w:p>
    <w:p>
      <w:pPr>
        <w:pStyle w:val="ListParagraph"/>
        <w:numPr>
          <w:ilvl w:val="0"/>
          <w:numId w:val="4"/>
        </w:numPr>
        <w:spacing w:after="60"/>
      </w:pPr>
      <w:r>
        <w:rPr>
          <w:rFonts w:ascii="Arial" w:cs="Arial" w:eastAsia="Arial" w:hAnsi="Arial"/>
          <w:sz w:val="20"/>
          <w:szCs w:val="20"/>
        </w:rPr>
        <w:t xml:space="preserve">Proof (invoice, geo-photo, OTP confirmation) is attached to the case and visible to the donor.</w:t>
      </w:r>
    </w:p>
    <w:p>
      <w:pPr>
        <w:pStyle w:val="ListParagraph"/>
        <w:numPr>
          <w:ilvl w:val="0"/>
          <w:numId w:val="4"/>
        </w:numPr>
        <w:spacing w:after="120"/>
      </w:pPr>
      <w:r>
        <w:rPr>
          <w:rFonts w:ascii="Arial" w:cs="Arial" w:eastAsia="Arial" w:hAnsi="Arial"/>
          <w:sz w:val="20"/>
          <w:szCs w:val="20"/>
        </w:rPr>
        <w:t xml:space="preserve">Case is closed; impact record is generated for both parties.</w:t>
      </w:r>
    </w:p>
    <w:p>
      <w:pPr>
        <w:spacing w:after="120"/>
      </w:pPr>
      <w:r>
        <w:rPr>
          <w:rFonts w:ascii="Arial" w:cs="Arial" w:eastAsia="Arial" w:hAnsi="Arial"/>
          <w:color w:val="334155"/>
          <w:sz w:val="20"/>
          <w:szCs w:val="20"/>
        </w:rPr>
        <w:t xml:space="preserve">Homepage presents two equal, clearly labelled entry paths: “I want to donate” and “I need help”. Navigation and mobile menus use the same language so users never confuse the two roles.</w:t>
      </w:r>
    </w:p>
    <w:p>
      <w:pPr>
        <w:pStyle w:val="Heading2"/>
        <w:spacing w:after="140" w:before="280"/>
      </w:pPr>
      <w:r>
        <w:rPr>
          <w:rFonts w:ascii="Arial" w:cs="Arial" w:eastAsia="Arial" w:hAnsi="Arial"/>
          <w:b/>
          <w:bCs/>
          <w:color w:val="0F172A"/>
          <w:sz w:val="26"/>
          <w:szCs w:val="26"/>
        </w:rPr>
        <w:t xml:space="preserve">2.3 UI Requirements for Separation</w:t>
      </w:r>
    </w:p>
    <w:p>
      <w:pPr>
        <w:pStyle w:val="ListParagraph"/>
        <w:numPr>
          <w:ilvl w:val="0"/>
          <w:numId w:val="3"/>
        </w:numPr>
        <w:spacing w:after="60"/>
      </w:pPr>
      <w:r>
        <w:rPr>
          <w:rFonts w:ascii="Arial" w:cs="Arial" w:eastAsia="Arial" w:hAnsi="Arial"/>
          <w:color w:val="334155"/>
          <w:sz w:val="20"/>
          <w:szCs w:val="20"/>
        </w:rPr>
        <w:t xml:space="preserve">Homepage hero must show two primary CTAs side-by-side: Donate path and Need-help path.</w:t>
      </w:r>
    </w:p>
    <w:p>
      <w:pPr>
        <w:pStyle w:val="ListParagraph"/>
        <w:numPr>
          <w:ilvl w:val="0"/>
          <w:numId w:val="3"/>
        </w:numPr>
        <w:spacing w:after="60"/>
      </w:pPr>
      <w:r>
        <w:rPr>
          <w:rFonts w:ascii="Arial" w:cs="Arial" w:eastAsia="Arial" w:hAnsi="Arial"/>
          <w:color w:val="334155"/>
          <w:sz w:val="20"/>
          <w:szCs w:val="20"/>
        </w:rPr>
        <w:t xml:space="preserve">Nav labels: “Need help” and “Become donor” (or equivalent clear wording).</w:t>
      </w:r>
    </w:p>
    <w:p>
      <w:pPr>
        <w:pStyle w:val="ListParagraph"/>
        <w:numPr>
          <w:ilvl w:val="0"/>
          <w:numId w:val="3"/>
        </w:numPr>
        <w:spacing w:after="60"/>
      </w:pPr>
      <w:r>
        <w:rPr>
          <w:rFonts w:ascii="Arial" w:cs="Arial" w:eastAsia="Arial" w:hAnsi="Arial"/>
          <w:color w:val="334155"/>
          <w:sz w:val="20"/>
          <w:szCs w:val="20"/>
        </w:rPr>
        <w:t xml:space="preserve">Each form page must state its audience in the heading (e.g. “Needy / Zarooratmand Form (alag)” and “Donor Form (alag)”).</w:t>
      </w:r>
    </w:p>
    <w:p>
      <w:pPr>
        <w:pStyle w:val="ListParagraph"/>
        <w:numPr>
          <w:ilvl w:val="0"/>
          <w:numId w:val="3"/>
        </w:numPr>
        <w:spacing w:after="60"/>
      </w:pPr>
      <w:r>
        <w:rPr>
          <w:rFonts w:ascii="Arial" w:cs="Arial" w:eastAsia="Arial" w:hAnsi="Arial"/>
          <w:color w:val="334155"/>
          <w:sz w:val="20"/>
          <w:szCs w:val="20"/>
        </w:rPr>
        <w:t xml:space="preserve">Each form must contain a visible cross-link to the other form for accidental visitors.</w:t>
      </w:r>
    </w:p>
    <w:p>
      <w:pPr>
        <w:pStyle w:val="ListParagraph"/>
        <w:numPr>
          <w:ilvl w:val="0"/>
          <w:numId w:val="3"/>
        </w:numPr>
        <w:spacing w:after="60"/>
      </w:pPr>
      <w:r>
        <w:rPr>
          <w:rFonts w:ascii="Arial" w:cs="Arial" w:eastAsia="Arial" w:hAnsi="Arial"/>
          <w:color w:val="334155"/>
          <w:sz w:val="20"/>
          <w:szCs w:val="20"/>
        </w:rPr>
        <w:t xml:space="preserve">No combined “Register” page that mixes both roles.</w:t>
      </w:r>
    </w:p>
    <w:p>
      <w:pPr>
        <w:pStyle w:val="Heading1"/>
        <w:spacing w:after="200" w:before="360"/>
      </w:pPr>
      <w:r>
        <w:rPr>
          <w:rFonts w:ascii="Arial" w:cs="Arial" w:eastAsia="Arial" w:hAnsi="Arial"/>
          <w:b/>
          <w:bCs/>
          <w:color w:val="1A56DB"/>
          <w:sz w:val="32"/>
          <w:szCs w:val="32"/>
        </w:rPr>
        <w:t xml:space="preserve">3. Business Requirements</w:t>
      </w:r>
    </w:p>
    <w:p>
      <w:pPr>
        <w:pStyle w:val="Heading2"/>
        <w:spacing w:after="140" w:before="280"/>
      </w:pPr>
      <w:r>
        <w:rPr>
          <w:rFonts w:ascii="Arial" w:cs="Arial" w:eastAsia="Arial" w:hAnsi="Arial"/>
          <w:b/>
          <w:bCs/>
          <w:color w:val="0F172A"/>
          <w:sz w:val="26"/>
          <w:szCs w:val="26"/>
        </w:rPr>
        <w:t xml:space="preserve">3.1 Problem Statement</w:t>
      </w:r>
    </w:p>
    <w:p>
      <w:pPr>
        <w:pStyle w:val="ListParagraph"/>
        <w:numPr>
          <w:ilvl w:val="0"/>
          <w:numId w:val="3"/>
        </w:numPr>
        <w:spacing w:after="60"/>
      </w:pPr>
      <w:r>
        <w:rPr>
          <w:rFonts w:ascii="Arial" w:cs="Arial" w:eastAsia="Arial" w:hAnsi="Arial"/>
          <w:color w:val="334155"/>
          <w:sz w:val="20"/>
          <w:szCs w:val="20"/>
        </w:rPr>
        <w:t xml:space="preserve">Opaque fund flows with no visibility beyond the point of donation</w:t>
      </w:r>
    </w:p>
    <w:p>
      <w:pPr>
        <w:pStyle w:val="ListParagraph"/>
        <w:numPr>
          <w:ilvl w:val="0"/>
          <w:numId w:val="3"/>
        </w:numPr>
        <w:spacing w:after="60"/>
      </w:pPr>
      <w:r>
        <w:rPr>
          <w:rFonts w:ascii="Arial" w:cs="Arial" w:eastAsia="Arial" w:hAnsi="Arial"/>
          <w:color w:val="334155"/>
          <w:sz w:val="20"/>
          <w:szCs w:val="20"/>
        </w:rPr>
        <w:t xml:space="preserve">Cash misappropriation by intermediaries and NGO administrators</w:t>
      </w:r>
    </w:p>
    <w:p>
      <w:pPr>
        <w:pStyle w:val="ListParagraph"/>
        <w:numPr>
          <w:ilvl w:val="0"/>
          <w:numId w:val="3"/>
        </w:numPr>
        <w:spacing w:after="60"/>
      </w:pPr>
      <w:r>
        <w:rPr>
          <w:rFonts w:ascii="Arial" w:cs="Arial" w:eastAsia="Arial" w:hAnsi="Arial"/>
          <w:color w:val="334155"/>
          <w:sz w:val="20"/>
          <w:szCs w:val="20"/>
        </w:rPr>
        <w:t xml:space="preserve">Duplicate and fraudulent beneficiary registrations</w:t>
      </w:r>
    </w:p>
    <w:p>
      <w:pPr>
        <w:pStyle w:val="ListParagraph"/>
        <w:numPr>
          <w:ilvl w:val="0"/>
          <w:numId w:val="3"/>
        </w:numPr>
        <w:spacing w:after="60"/>
      </w:pPr>
      <w:r>
        <w:rPr>
          <w:rFonts w:ascii="Arial" w:cs="Arial" w:eastAsia="Arial" w:hAnsi="Arial"/>
          <w:color w:val="334155"/>
          <w:sz w:val="20"/>
          <w:szCs w:val="20"/>
        </w:rPr>
        <w:t xml:space="preserve">Fake documentation and inflated invoices from vendors</w:t>
      </w:r>
    </w:p>
    <w:p>
      <w:pPr>
        <w:pStyle w:val="ListParagraph"/>
        <w:numPr>
          <w:ilvl w:val="0"/>
          <w:numId w:val="3"/>
        </w:numPr>
        <w:spacing w:after="60"/>
      </w:pPr>
      <w:r>
        <w:rPr>
          <w:rFonts w:ascii="Arial" w:cs="Arial" w:eastAsia="Arial" w:hAnsi="Arial"/>
          <w:color w:val="334155"/>
          <w:sz w:val="20"/>
          <w:szCs w:val="20"/>
        </w:rPr>
        <w:t xml:space="preserve">Zero accountability for how funds are ultimately used</w:t>
      </w:r>
    </w:p>
    <w:p>
      <w:pPr>
        <w:pStyle w:val="ListParagraph"/>
        <w:numPr>
          <w:ilvl w:val="0"/>
          <w:numId w:val="3"/>
        </w:numPr>
        <w:spacing w:after="60"/>
      </w:pPr>
      <w:r>
        <w:rPr>
          <w:rFonts w:ascii="Arial" w:cs="Arial" w:eastAsia="Arial" w:hAnsi="Arial"/>
          <w:color w:val="334155"/>
          <w:sz w:val="20"/>
          <w:szCs w:val="20"/>
        </w:rPr>
        <w:t xml:space="preserve">Donor fatigue due to lack of trust and proven impact</w:t>
      </w:r>
    </w:p>
    <w:p>
      <w:pPr>
        <w:pStyle w:val="ListParagraph"/>
        <w:numPr>
          <w:ilvl w:val="0"/>
          <w:numId w:val="3"/>
        </w:numPr>
        <w:spacing w:after="60"/>
      </w:pPr>
      <w:r>
        <w:rPr>
          <w:rFonts w:ascii="Arial" w:cs="Arial" w:eastAsia="Arial" w:hAnsi="Arial"/>
          <w:color w:val="334155"/>
          <w:sz w:val="20"/>
          <w:szCs w:val="20"/>
        </w:rPr>
        <w:t xml:space="preserve">No digital proof of benefit delivery</w:t>
      </w:r>
    </w:p>
    <w:p>
      <w:pPr>
        <w:pStyle w:val="Heading2"/>
        <w:spacing w:after="140" w:before="280"/>
      </w:pPr>
      <w:r>
        <w:rPr>
          <w:rFonts w:ascii="Arial" w:cs="Arial" w:eastAsia="Arial" w:hAnsi="Arial"/>
          <w:b/>
          <w:bCs/>
          <w:color w:val="0F172A"/>
          <w:sz w:val="26"/>
          <w:szCs w:val="26"/>
        </w:rPr>
        <w:t xml:space="preserve">3.2 Business Objectives</w:t>
      </w:r>
    </w:p>
    <w:p>
      <w:pPr>
        <w:pStyle w:val="ListParagraph"/>
        <w:numPr>
          <w:ilvl w:val="0"/>
          <w:numId w:val="3"/>
        </w:numPr>
        <w:spacing w:after="60"/>
      </w:pPr>
      <w:r>
        <w:rPr>
          <w:rFonts w:ascii="Arial" w:cs="Arial" w:eastAsia="Arial" w:hAnsi="Arial"/>
          <w:color w:val="334155"/>
          <w:sz w:val="20"/>
          <w:szCs w:val="20"/>
        </w:rPr>
        <w:t xml:space="preserve">Establish the most trusted donation platform in South Asia within 3 years</w:t>
      </w:r>
    </w:p>
    <w:p>
      <w:pPr>
        <w:pStyle w:val="ListParagraph"/>
        <w:numPr>
          <w:ilvl w:val="0"/>
          <w:numId w:val="3"/>
        </w:numPr>
        <w:spacing w:after="60"/>
      </w:pPr>
      <w:r>
        <w:rPr>
          <w:rFonts w:ascii="Arial" w:cs="Arial" w:eastAsia="Arial" w:hAnsi="Arial"/>
          <w:color w:val="334155"/>
          <w:sz w:val="20"/>
          <w:szCs w:val="20"/>
        </w:rPr>
        <w:t xml:space="preserve">Achieve 100% traceable fund flows with zero cash-in-hand transfers</w:t>
      </w:r>
    </w:p>
    <w:p>
      <w:pPr>
        <w:pStyle w:val="ListParagraph"/>
        <w:numPr>
          <w:ilvl w:val="0"/>
          <w:numId w:val="3"/>
        </w:numPr>
        <w:spacing w:after="60"/>
      </w:pPr>
      <w:r>
        <w:rPr>
          <w:rFonts w:ascii="Arial" w:cs="Arial" w:eastAsia="Arial" w:hAnsi="Arial"/>
          <w:color w:val="334155"/>
          <w:sz w:val="20"/>
          <w:szCs w:val="20"/>
        </w:rPr>
        <w:t xml:space="preserve">Onboard 500+ verified vendors, 200+ NGOs, and 1M+ donors by Year 2</w:t>
      </w:r>
    </w:p>
    <w:p>
      <w:pPr>
        <w:pStyle w:val="ListParagraph"/>
        <w:numPr>
          <w:ilvl w:val="0"/>
          <w:numId w:val="3"/>
        </w:numPr>
        <w:spacing w:after="60"/>
      </w:pPr>
      <w:r>
        <w:rPr>
          <w:rFonts w:ascii="Arial" w:cs="Arial" w:eastAsia="Arial" w:hAnsi="Arial"/>
          <w:color w:val="334155"/>
          <w:sz w:val="20"/>
          <w:szCs w:val="20"/>
        </w:rPr>
        <w:t xml:space="preserve">Process PKR 5 billion in transparent donations annually by Year 3</w:t>
      </w:r>
    </w:p>
    <w:p>
      <w:pPr>
        <w:pStyle w:val="ListParagraph"/>
        <w:numPr>
          <w:ilvl w:val="0"/>
          <w:numId w:val="3"/>
        </w:numPr>
        <w:spacing w:after="60"/>
      </w:pPr>
      <w:r>
        <w:rPr>
          <w:rFonts w:ascii="Arial" w:cs="Arial" w:eastAsia="Arial" w:hAnsi="Arial"/>
          <w:color w:val="334155"/>
          <w:sz w:val="20"/>
          <w:szCs w:val="20"/>
        </w:rPr>
        <w:t xml:space="preserve">Reduce charitable fraud by 95% compared to traditional models</w:t>
      </w:r>
    </w:p>
    <w:p>
      <w:pPr>
        <w:pStyle w:val="ListParagraph"/>
        <w:numPr>
          <w:ilvl w:val="0"/>
          <w:numId w:val="3"/>
        </w:numPr>
        <w:spacing w:after="60"/>
      </w:pPr>
      <w:r>
        <w:rPr>
          <w:rFonts w:ascii="Arial" w:cs="Arial" w:eastAsia="Arial" w:hAnsi="Arial"/>
          <w:color w:val="334155"/>
          <w:sz w:val="20"/>
          <w:szCs w:val="20"/>
        </w:rPr>
        <w:t xml:space="preserve">Generate CSR compliance reports accepted by SECP and FBR</w:t>
      </w:r>
    </w:p>
    <w:p>
      <w:pPr>
        <w:pStyle w:val="ListParagraph"/>
        <w:numPr>
          <w:ilvl w:val="0"/>
          <w:numId w:val="3"/>
        </w:numPr>
        <w:spacing w:after="60"/>
      </w:pPr>
      <w:r>
        <w:rPr>
          <w:rFonts w:ascii="Arial" w:cs="Arial" w:eastAsia="Arial" w:hAnsi="Arial"/>
          <w:color w:val="334155"/>
          <w:sz w:val="20"/>
          <w:szCs w:val="20"/>
        </w:rPr>
        <w:t xml:space="preserve">Enable Zakat, Sadqah, and other Islamic giving with Shariah compliance</w:t>
      </w:r>
    </w:p>
    <w:p>
      <w:pPr>
        <w:pStyle w:val="ListParagraph"/>
        <w:numPr>
          <w:ilvl w:val="0"/>
          <w:numId w:val="3"/>
        </w:numPr>
        <w:spacing w:after="60"/>
      </w:pPr>
      <w:r>
        <w:rPr>
          <w:rFonts w:ascii="Arial" w:cs="Arial" w:eastAsia="Arial" w:hAnsi="Arial"/>
          <w:color w:val="334155"/>
          <w:sz w:val="20"/>
          <w:szCs w:val="20"/>
        </w:rPr>
        <w:t xml:space="preserve">Keep Needy and Donor journeys strictly separated while enabling platform-mediated matching</w:t>
      </w:r>
    </w:p>
    <w:p>
      <w:pPr>
        <w:pStyle w:val="Heading2"/>
        <w:spacing w:after="140" w:before="280"/>
      </w:pPr>
      <w:r>
        <w:rPr>
          <w:rFonts w:ascii="Arial" w:cs="Arial" w:eastAsia="Arial" w:hAnsi="Arial"/>
          <w:b/>
          <w:bCs/>
          <w:color w:val="0F172A"/>
          <w:sz w:val="26"/>
          <w:szCs w:val="26"/>
        </w:rPr>
        <w:t xml:space="preserve">3.3 Stakeholder Analysis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5224"/>
      </w:tblGrid>
      <w:tr>
        <w:tc>
          <w:tcPr>
            <w:tcW w:type="dxa" w:w="22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Stakeholder</w:t>
            </w:r>
          </w:p>
        </w:tc>
        <w:tc>
          <w:tcPr>
            <w:tcW w:type="dxa" w:w="28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Role</w:t>
            </w:r>
          </w:p>
        </w:tc>
        <w:tc>
          <w:tcPr>
            <w:tcW w:type="dxa" w:w="5224"/>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Primary Interest</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Donor</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Fund contributor</w:t>
            </w:r>
          </w:p>
        </w:tc>
        <w:tc>
          <w:tcPr>
            <w:tcW w:type="dxa" w:w="5224"/>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Proof that donations reach beneficiaries via verified cases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Needy Person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Beneficiary</w:t>
            </w:r>
          </w:p>
        </w:tc>
        <w:tc>
          <w:tcPr>
            <w:tcW w:type="dxa" w:w="522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Submit need via own form; receive approved support efficiently</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NGO</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Facilitator / Verifier</w:t>
            </w:r>
          </w:p>
        </w:tc>
        <w:tc>
          <w:tcPr>
            <w:tcW w:type="dxa" w:w="5224"/>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Case management and verification tools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Vendor / Hospital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Service Provider</w:t>
            </w:r>
          </w:p>
        </w:tc>
        <w:tc>
          <w:tcPr>
            <w:tcW w:type="dxa" w:w="522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Receive direct payments, no middleman</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Super Admin</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Platform Operator</w:t>
            </w:r>
          </w:p>
        </w:tc>
        <w:tc>
          <w:tcPr>
            <w:tcW w:type="dxa" w:w="5224"/>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Full oversight, fraud control, analytics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Corporate CSR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Bulk Donor</w:t>
            </w:r>
          </w:p>
        </w:tc>
        <w:tc>
          <w:tcPr>
            <w:tcW w:type="dxa" w:w="522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Audit-ready CSR reports for compliance</w:t>
            </w:r>
          </w:p>
        </w:tc>
      </w:tr>
      <w:tr>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Auditor</w:t>
            </w:r>
          </w:p>
        </w:tc>
        <w:tc>
          <w:tcPr>
            <w:tcW w:type="dxa" w:w="28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Compliance Reviewer</w:t>
            </w:r>
          </w:p>
        </w:tc>
        <w:tc>
          <w:tcPr>
            <w:tcW w:type="dxa" w:w="5224"/>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Immutable transaction logs</w:t>
            </w:r>
          </w:p>
        </w:tc>
      </w:tr>
    </w:tbl>
    <w:p>
      <w:pPr>
        <w:pStyle w:val="Heading1"/>
        <w:spacing w:after="200" w:before="360"/>
      </w:pPr>
      <w:r>
        <w:rPr>
          <w:rFonts w:ascii="Arial" w:cs="Arial" w:eastAsia="Arial" w:hAnsi="Arial"/>
          <w:b/>
          <w:bCs/>
          <w:color w:val="1A56DB"/>
          <w:sz w:val="32"/>
          <w:szCs w:val="32"/>
        </w:rPr>
        <w:t xml:space="preserve">4. User Roles &amp; Permissions Matrix</w:t>
      </w:r>
    </w:p>
    <w:p>
      <w:pPr>
        <w:pStyle w:val="Heading2"/>
        <w:spacing w:after="140" w:before="280"/>
      </w:pPr>
      <w:r>
        <w:rPr>
          <w:rFonts w:ascii="Arial" w:cs="Arial" w:eastAsia="Arial" w:hAnsi="Arial"/>
          <w:b/>
          <w:bCs/>
          <w:color w:val="0F172A"/>
          <w:sz w:val="26"/>
          <w:szCs w:val="26"/>
        </w:rPr>
        <w:t xml:space="preserve">4.1 Role Definitions (15 roles)</w:t>
      </w:r>
    </w:p>
    <w:p>
      <w:pPr>
        <w:spacing w:after="120"/>
      </w:pPr>
      <w:r>
        <w:rPr>
          <w:rFonts w:ascii="Arial" w:cs="Arial" w:eastAsia="Arial" w:hAnsi="Arial"/>
          <w:color w:val="334155"/>
          <w:sz w:val="20"/>
          <w:szCs w:val="20"/>
        </w:rPr>
        <w:t xml:space="preserve">The platform implements 15 distinct user roles with granular, attribute-based access control (ABAC). Key roles relevant to form separation: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200"/>
        <w:gridCol w:w="5224"/>
      </w:tblGrid>
      <w:tr>
        <w:tc>
          <w:tcPr>
            <w:tcW w:type="dxa" w:w="6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w:t>
            </w:r>
          </w:p>
        </w:tc>
        <w:tc>
          <w:tcPr>
            <w:tcW w:type="dxa" w:w="22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Role</w:t>
            </w:r>
          </w:p>
        </w:tc>
        <w:tc>
          <w:tcPr>
            <w:tcW w:type="dxa" w:w="2200"/>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Form / Portal</w:t>
            </w:r>
          </w:p>
        </w:tc>
        <w:tc>
          <w:tcPr>
            <w:tcW w:type="dxa" w:w="5224"/>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Key Permissions</w:t>
            </w:r>
          </w:p>
        </w:tc>
      </w:tr>
      <w:tr>
        <w:tc>
          <w:tcPr>
            <w:tcW w:type="dxa" w:w="6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4</w:t>
            </w:r>
          </w:p>
        </w:tc>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Donor</w:t>
            </w:r>
          </w:p>
        </w:tc>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Donor Form + Portal</w:t>
            </w:r>
          </w:p>
        </w:tc>
        <w:tc>
          <w:tcPr>
            <w:tcW w:type="dxa" w:w="5224"/>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Donate, track, view reports, Zakat tools</w:t>
            </w:r>
          </w:p>
        </w:tc>
      </w:tr>
      <w:tr>
        <w:tc>
          <w:tcPr>
            <w:tcW w:type="dxa" w:w="6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5</w:t>
            </w:r>
          </w:p>
        </w:tc>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Needy Person</w:t>
            </w:r>
          </w:p>
        </w:tc>
        <w:tc>
          <w:tcPr>
            <w:tcW w:type="dxa" w:w="2200"/>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Needy Form + Status page</w:t>
            </w:r>
          </w:p>
        </w:tc>
        <w:tc>
          <w:tcPr>
            <w:tcW w:type="dxa" w:w="5224"/>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Submit requests, upload docs, view status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Super Admin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Admin Portal</w:t>
            </w:r>
          </w:p>
        </w:tc>
        <w:tc>
          <w:tcPr>
            <w:tcW w:type="dxa" w:w="522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All CRUD, config, financial override</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3</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Verification Officer</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Verification Portal</w:t>
            </w:r>
          </w:p>
        </w:tc>
        <w:tc>
          <w:tcPr>
            <w:tcW w:type="dxa" w:w="5224"/>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Verify, approve/reject cases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NGO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NGO Portal</w:t>
            </w:r>
          </w:p>
        </w:tc>
        <w:tc>
          <w:tcPr>
            <w:tcW w:type="dxa" w:w="5224"/>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Submit, verify, manage cases</w:t>
            </w:r>
          </w:p>
        </w:tc>
      </w:tr>
      <w:tr>
        <w:tc>
          <w:tcPr>
            <w:tcW w:type="dxa" w:w="6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7–11</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Vendors (Hospital, School, Pharmacy, Grocery, Utility)</w:t>
            </w:r>
          </w:p>
        </w:tc>
        <w:tc>
          <w:tcPr>
            <w:tcW w:type="dxa" w:w="2200"/>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Vendor Portal</w:t>
            </w:r>
          </w:p>
        </w:tc>
        <w:tc>
          <w:tcPr>
            <w:tcW w:type="dxa" w:w="5224"/>
            <w:tcBorders>
              <w:top w:val="single" w:color="CCCCCC" w:sz="1"/>
              <w:left w:val="single" w:color="CCCCCC" w:sz="1"/>
              <w:bottom w:val="single" w:color="CCCCCC" w:sz="1"/>
              <w:right w:val="single" w:color="CCCCCC" w:sz="1"/>
            </w:tcBorders>
            <w:shd w:fill="F8FAFC"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Invoices, delivery proof, receive payments</w:t>
            </w:r>
          </w:p>
        </w:tc>
      </w:tr>
    </w:tbl>
    <w:p>
      <w:pPr>
        <w:spacing w:after="120"/>
      </w:pPr>
      <w:r>
        <w:rPr>
          <w:rFonts w:ascii="Arial" w:cs="Arial" w:eastAsia="Arial" w:hAnsi="Arial"/>
          <w:color w:val="334155"/>
          <w:sz w:val="20"/>
          <w:szCs w:val="20"/>
        </w:rPr>
        <w:t xml:space="preserve">Full 15-role matrix remains as defined in SRS v1.0 (Regional Admin, Volunteer, Corporate CSR, Auditor, Shelter Home, etc.).</w:t>
      </w:r>
    </w:p>
    <w:p>
      <w:pPr>
        <w:pStyle w:val="Heading1"/>
        <w:spacing w:after="200" w:before="360"/>
      </w:pPr>
      <w:r>
        <w:rPr>
          <w:rFonts w:ascii="Arial" w:cs="Arial" w:eastAsia="Arial" w:hAnsi="Arial"/>
          <w:b/>
          <w:bCs/>
          <w:color w:val="1A56DB"/>
          <w:sz w:val="32"/>
          <w:szCs w:val="32"/>
        </w:rPr>
        <w:t xml:space="preserve">5. Functional Requirements — Forms &amp; Connection</w:t>
      </w:r>
    </w:p>
    <w:p>
      <w:pPr>
        <w:pStyle w:val="Heading2"/>
        <w:spacing w:after="140" w:before="280"/>
      </w:pPr>
      <w:r>
        <w:rPr>
          <w:rFonts w:ascii="Arial" w:cs="Arial" w:eastAsia="Arial" w:hAnsi="Arial"/>
          <w:b/>
          <w:bCs/>
          <w:color w:val="0F172A"/>
          <w:sz w:val="26"/>
          <w:szCs w:val="26"/>
        </w:rPr>
        <w:t xml:space="preserve">5.1 Needy (Beneficiary) Form Requirements</w:t>
      </w:r>
    </w:p>
    <w:p>
      <w:pPr>
        <w:pStyle w:val="ListParagraph"/>
        <w:numPr>
          <w:ilvl w:val="0"/>
          <w:numId w:val="3"/>
        </w:numPr>
        <w:spacing w:after="60"/>
      </w:pPr>
      <w:r>
        <w:rPr>
          <w:rFonts w:ascii="Arial" w:cs="Arial" w:eastAsia="Arial" w:hAnsi="Arial"/>
          <w:color w:val="334155"/>
          <w:sz w:val="20"/>
          <w:szCs w:val="20"/>
        </w:rPr>
        <w:t xml:space="preserve">Dedicated URL and page title clearly labelled for applicants only</w:t>
      </w:r>
    </w:p>
    <w:p>
      <w:pPr>
        <w:pStyle w:val="ListParagraph"/>
        <w:numPr>
          <w:ilvl w:val="0"/>
          <w:numId w:val="3"/>
        </w:numPr>
        <w:spacing w:after="60"/>
      </w:pPr>
      <w:r>
        <w:rPr>
          <w:rFonts w:ascii="Arial" w:cs="Arial" w:eastAsia="Arial" w:hAnsi="Arial"/>
          <w:color w:val="334155"/>
          <w:sz w:val="20"/>
          <w:szCs w:val="20"/>
        </w:rPr>
        <w:t xml:space="preserve">Fields: Full name, CNIC, mobile, city, address, category, urgency, case title, description, amount needed, preferred institution, document upload (CNIC, medical/fee/bill proofs)</w:t>
      </w:r>
    </w:p>
    <w:p>
      <w:pPr>
        <w:pStyle w:val="ListParagraph"/>
        <w:numPr>
          <w:ilvl w:val="0"/>
          <w:numId w:val="3"/>
        </w:numPr>
        <w:spacing w:after="60"/>
      </w:pPr>
      <w:r>
        <w:rPr>
          <w:rFonts w:ascii="Arial" w:cs="Arial" w:eastAsia="Arial" w:hAnsi="Arial"/>
          <w:color w:val="334155"/>
          <w:sz w:val="20"/>
          <w:szCs w:val="20"/>
        </w:rPr>
        <w:t xml:space="preserve">Consent checkbox and anti-fraud declaration</w:t>
      </w:r>
    </w:p>
    <w:p>
      <w:pPr>
        <w:pStyle w:val="ListParagraph"/>
        <w:numPr>
          <w:ilvl w:val="0"/>
          <w:numId w:val="3"/>
        </w:numPr>
        <w:spacing w:after="60"/>
      </w:pPr>
      <w:r>
        <w:rPr>
          <w:rFonts w:ascii="Arial" w:cs="Arial" w:eastAsia="Arial" w:hAnsi="Arial"/>
          <w:color w:val="334155"/>
          <w:sz w:val="20"/>
          <w:szCs w:val="20"/>
        </w:rPr>
        <w:t xml:space="preserve">On submit: generate Case ID, store application, trigger AI pre-screen, notify applicant (SMS/WhatsApp in Urdu)</w:t>
      </w:r>
    </w:p>
    <w:p>
      <w:pPr>
        <w:pStyle w:val="ListParagraph"/>
        <w:numPr>
          <w:ilvl w:val="0"/>
          <w:numId w:val="3"/>
        </w:numPr>
        <w:spacing w:after="60"/>
      </w:pPr>
      <w:r>
        <w:rPr>
          <w:rFonts w:ascii="Arial" w:cs="Arial" w:eastAsia="Arial" w:hAnsi="Arial"/>
          <w:color w:val="334155"/>
          <w:sz w:val="20"/>
          <w:szCs w:val="20"/>
        </w:rPr>
        <w:t xml:space="preserve">Status tracking page available with same Case ID / phone</w:t>
      </w:r>
    </w:p>
    <w:p>
      <w:pPr>
        <w:pStyle w:val="ListParagraph"/>
        <w:numPr>
          <w:ilvl w:val="0"/>
          <w:numId w:val="3"/>
        </w:numPr>
        <w:spacing w:after="60"/>
      </w:pPr>
      <w:r>
        <w:rPr>
          <w:rFonts w:ascii="Arial" w:cs="Arial" w:eastAsia="Arial" w:hAnsi="Arial"/>
          <w:color w:val="334155"/>
          <w:sz w:val="20"/>
          <w:szCs w:val="20"/>
        </w:rPr>
        <w:t xml:space="preserve">No donation or payment fields on this form</w:t>
      </w:r>
    </w:p>
    <w:p>
      <w:pPr>
        <w:pStyle w:val="Heading2"/>
        <w:spacing w:after="140" w:before="280"/>
      </w:pPr>
      <w:r>
        <w:rPr>
          <w:rFonts w:ascii="Arial" w:cs="Arial" w:eastAsia="Arial" w:hAnsi="Arial"/>
          <w:b/>
          <w:bCs/>
          <w:color w:val="0F172A"/>
          <w:sz w:val="26"/>
          <w:szCs w:val="26"/>
        </w:rPr>
        <w:t xml:space="preserve">5.2 Donor Form Requirements</w:t>
      </w:r>
    </w:p>
    <w:p>
      <w:pPr>
        <w:pStyle w:val="ListParagraph"/>
        <w:numPr>
          <w:ilvl w:val="0"/>
          <w:numId w:val="3"/>
        </w:numPr>
        <w:spacing w:after="60"/>
      </w:pPr>
      <w:r>
        <w:rPr>
          <w:rFonts w:ascii="Arial" w:cs="Arial" w:eastAsia="Arial" w:hAnsi="Arial"/>
          <w:color w:val="334155"/>
          <w:sz w:val="20"/>
          <w:szCs w:val="20"/>
        </w:rPr>
        <w:t xml:space="preserve">Dedicated URL and page title clearly labelled for donors only</w:t>
      </w:r>
    </w:p>
    <w:p>
      <w:pPr>
        <w:pStyle w:val="ListParagraph"/>
        <w:numPr>
          <w:ilvl w:val="0"/>
          <w:numId w:val="3"/>
        </w:numPr>
        <w:spacing w:after="60"/>
      </w:pPr>
      <w:r>
        <w:rPr>
          <w:rFonts w:ascii="Arial" w:cs="Arial" w:eastAsia="Arial" w:hAnsi="Arial"/>
          <w:color w:val="334155"/>
          <w:sz w:val="20"/>
          <w:szCs w:val="20"/>
        </w:rPr>
        <w:t xml:space="preserve">Fields: Full name, mobile, email, city, optional CNIC, preferred causes (checkboxes), Zakat payer flag, newsletter preference, privacy consent</w:t>
      </w:r>
    </w:p>
    <w:p>
      <w:pPr>
        <w:pStyle w:val="ListParagraph"/>
        <w:numPr>
          <w:ilvl w:val="0"/>
          <w:numId w:val="3"/>
        </w:numPr>
        <w:spacing w:after="60"/>
      </w:pPr>
      <w:r>
        <w:rPr>
          <w:rFonts w:ascii="Arial" w:cs="Arial" w:eastAsia="Arial" w:hAnsi="Arial"/>
          <w:color w:val="334155"/>
          <w:sz w:val="20"/>
          <w:szCs w:val="20"/>
        </w:rPr>
        <w:t xml:space="preserve">On submit: create donor profile, enable impact dashboard access</w:t>
      </w:r>
    </w:p>
    <w:p>
      <w:pPr>
        <w:pStyle w:val="ListParagraph"/>
        <w:numPr>
          <w:ilvl w:val="0"/>
          <w:numId w:val="3"/>
        </w:numPr>
        <w:spacing w:after="60"/>
      </w:pPr>
      <w:r>
        <w:rPr>
          <w:rFonts w:ascii="Arial" w:cs="Arial" w:eastAsia="Arial" w:hAnsi="Arial"/>
          <w:color w:val="334155"/>
          <w:sz w:val="20"/>
          <w:szCs w:val="20"/>
        </w:rPr>
        <w:t xml:space="preserve">No case-application fields on this form</w:t>
      </w:r>
    </w:p>
    <w:p>
      <w:pPr>
        <w:pStyle w:val="ListParagraph"/>
        <w:numPr>
          <w:ilvl w:val="0"/>
          <w:numId w:val="3"/>
        </w:numPr>
        <w:spacing w:after="60"/>
      </w:pPr>
      <w:r>
        <w:rPr>
          <w:rFonts w:ascii="Arial" w:cs="Arial" w:eastAsia="Arial" w:hAnsi="Arial"/>
          <w:color w:val="334155"/>
          <w:sz w:val="20"/>
          <w:szCs w:val="20"/>
        </w:rPr>
        <w:t xml:space="preserve">After registration, donor is directed to Cases marketplace / dashboard</w:t>
      </w:r>
    </w:p>
    <w:p>
      <w:pPr>
        <w:pStyle w:val="Heading2"/>
        <w:spacing w:after="140" w:before="280"/>
      </w:pPr>
      <w:r>
        <w:rPr>
          <w:rFonts w:ascii="Arial" w:cs="Arial" w:eastAsia="Arial" w:hAnsi="Arial"/>
          <w:b/>
          <w:bCs/>
          <w:color w:val="0F172A"/>
          <w:sz w:val="26"/>
          <w:szCs w:val="26"/>
        </w:rPr>
        <w:t xml:space="preserve">5.3 Cases Marketplace (Connection Layer)</w:t>
      </w:r>
    </w:p>
    <w:p>
      <w:pPr>
        <w:pStyle w:val="ListParagraph"/>
        <w:numPr>
          <w:ilvl w:val="0"/>
          <w:numId w:val="3"/>
        </w:numPr>
        <w:spacing w:after="60"/>
      </w:pPr>
      <w:r>
        <w:rPr>
          <w:rFonts w:ascii="Arial" w:cs="Arial" w:eastAsia="Arial" w:hAnsi="Arial"/>
          <w:color w:val="334155"/>
          <w:sz w:val="20"/>
          <w:szCs w:val="20"/>
        </w:rPr>
        <w:t xml:space="preserve">Public list of verified cases (category, city, urgency, progress, verification badges)</w:t>
      </w:r>
    </w:p>
    <w:p>
      <w:pPr>
        <w:pStyle w:val="ListParagraph"/>
        <w:numPr>
          <w:ilvl w:val="0"/>
          <w:numId w:val="3"/>
        </w:numPr>
        <w:spacing w:after="60"/>
      </w:pPr>
      <w:r>
        <w:rPr>
          <w:rFonts w:ascii="Arial" w:cs="Arial" w:eastAsia="Arial" w:hAnsi="Arial"/>
          <w:color w:val="334155"/>
          <w:sz w:val="20"/>
          <w:szCs w:val="20"/>
        </w:rPr>
        <w:t xml:space="preserve">Filters and AI-recommended cases for logged-in donors</w:t>
      </w:r>
    </w:p>
    <w:p>
      <w:pPr>
        <w:pStyle w:val="ListParagraph"/>
        <w:numPr>
          <w:ilvl w:val="0"/>
          <w:numId w:val="3"/>
        </w:numPr>
        <w:spacing w:after="60"/>
      </w:pPr>
      <w:r>
        <w:rPr>
          <w:rFonts w:ascii="Arial" w:cs="Arial" w:eastAsia="Arial" w:hAnsi="Arial"/>
          <w:color w:val="334155"/>
          <w:sz w:val="20"/>
          <w:szCs w:val="20"/>
        </w:rPr>
        <w:t xml:space="preserve">One-tap donate flow that attributes donation to a specific case</w:t>
      </w:r>
    </w:p>
    <w:p>
      <w:pPr>
        <w:pStyle w:val="ListParagraph"/>
        <w:numPr>
          <w:ilvl w:val="0"/>
          <w:numId w:val="3"/>
        </w:numPr>
        <w:spacing w:after="60"/>
      </w:pPr>
      <w:r>
        <w:rPr>
          <w:rFonts w:ascii="Arial" w:cs="Arial" w:eastAsia="Arial" w:hAnsi="Arial"/>
          <w:color w:val="334155"/>
          <w:sz w:val="20"/>
          <w:szCs w:val="20"/>
        </w:rPr>
        <w:t xml:space="preserve">Anonymous donation option</w:t>
      </w:r>
    </w:p>
    <w:p>
      <w:pPr>
        <w:pStyle w:val="ListParagraph"/>
        <w:numPr>
          <w:ilvl w:val="0"/>
          <w:numId w:val="3"/>
        </w:numPr>
        <w:spacing w:after="60"/>
      </w:pPr>
      <w:r>
        <w:rPr>
          <w:rFonts w:ascii="Arial" w:cs="Arial" w:eastAsia="Arial" w:hAnsi="Arial"/>
          <w:color w:val="334155"/>
          <w:sz w:val="20"/>
          <w:szCs w:val="20"/>
        </w:rPr>
        <w:t xml:space="preserve">No direct contact details of beneficiary exposed to donor (privacy by design)</w:t>
      </w:r>
    </w:p>
    <w:p>
      <w:pPr>
        <w:pStyle w:val="Heading2"/>
        <w:spacing w:after="140" w:before="280"/>
      </w:pPr>
      <w:r>
        <w:rPr>
          <w:rFonts w:ascii="Arial" w:cs="Arial" w:eastAsia="Arial" w:hAnsi="Arial"/>
          <w:b/>
          <w:bCs/>
          <w:color w:val="0F172A"/>
          <w:sz w:val="26"/>
          <w:szCs w:val="26"/>
        </w:rPr>
        <w:t xml:space="preserve">5.4 Authentication &amp; KYC (unchanged core)</w:t>
      </w:r>
    </w:p>
    <w:p>
      <w:pPr>
        <w:pStyle w:val="ListParagraph"/>
        <w:numPr>
          <w:ilvl w:val="0"/>
          <w:numId w:val="3"/>
        </w:numPr>
        <w:spacing w:after="60"/>
      </w:pPr>
      <w:r>
        <w:rPr>
          <w:rFonts w:ascii="Arial" w:cs="Arial" w:eastAsia="Arial" w:hAnsi="Arial"/>
          <w:color w:val="334155"/>
          <w:sz w:val="20"/>
          <w:szCs w:val="20"/>
        </w:rPr>
        <w:t xml:space="preserve">Email/phone + OTP, Social OAuth, Biometrics (mobile), MFA</w:t>
      </w:r>
    </w:p>
    <w:p>
      <w:pPr>
        <w:pStyle w:val="ListParagraph"/>
        <w:numPr>
          <w:ilvl w:val="0"/>
          <w:numId w:val="3"/>
        </w:numPr>
        <w:spacing w:after="60"/>
      </w:pPr>
      <w:r>
        <w:rPr>
          <w:rFonts w:ascii="Arial" w:cs="Arial" w:eastAsia="Arial" w:hAnsi="Arial"/>
          <w:color w:val="334155"/>
          <w:sz w:val="20"/>
          <w:szCs w:val="20"/>
        </w:rPr>
        <w:t xml:space="preserve">Tiered KYC: Basic → Enhanced (CNIC) → Full (selfie + CNIC)</w:t>
      </w:r>
    </w:p>
    <w:p>
      <w:pPr>
        <w:pStyle w:val="ListParagraph"/>
        <w:numPr>
          <w:ilvl w:val="0"/>
          <w:numId w:val="3"/>
        </w:numPr>
        <w:spacing w:after="60"/>
      </w:pPr>
      <w:r>
        <w:rPr>
          <w:rFonts w:ascii="Arial" w:cs="Arial" w:eastAsia="Arial" w:hAnsi="Arial"/>
          <w:color w:val="334155"/>
          <w:sz w:val="20"/>
          <w:szCs w:val="20"/>
        </w:rPr>
        <w:t xml:space="preserve">NADRA VERISYS integration for Pakistani users</w:t>
      </w:r>
    </w:p>
    <w:p>
      <w:pPr>
        <w:pStyle w:val="ListParagraph"/>
        <w:numPr>
          <w:ilvl w:val="0"/>
          <w:numId w:val="3"/>
        </w:numPr>
        <w:spacing w:after="60"/>
      </w:pPr>
      <w:r>
        <w:rPr>
          <w:rFonts w:ascii="Arial" w:cs="Arial" w:eastAsia="Arial" w:hAnsi="Arial"/>
          <w:color w:val="334155"/>
          <w:sz w:val="20"/>
          <w:szCs w:val="20"/>
        </w:rPr>
        <w:t xml:space="preserve">Separate role assignment at registration (Donor vs Needy) based on which form was used</w:t>
      </w:r>
    </w:p>
    <w:p>
      <w:pPr>
        <w:pStyle w:val="Heading1"/>
        <w:spacing w:after="200" w:before="360"/>
      </w:pPr>
      <w:r>
        <w:rPr>
          <w:rFonts w:ascii="Arial" w:cs="Arial" w:eastAsia="Arial" w:hAnsi="Arial"/>
          <w:b/>
          <w:bCs/>
          <w:color w:val="1A56DB"/>
          <w:sz w:val="32"/>
          <w:szCs w:val="32"/>
        </w:rPr>
        <w:t xml:space="preserve">6. Payment System Architecture (Summary)</w:t>
      </w:r>
    </w:p>
    <w:p>
      <w:pPr>
        <w:spacing w:after="120"/>
      </w:pPr>
      <w:r>
        <w:rPr>
          <w:rFonts w:ascii="Arial" w:cs="Arial" w:eastAsia="Arial" w:hAnsi="Arial"/>
          <w:color w:val="334155"/>
          <w:sz w:val="20"/>
          <w:szCs w:val="20"/>
        </w:rPr>
        <w:t xml:space="preserve">Ironclad rule: NO CASH is ever transferred to a beneficiary’s personal bank account. All payments flow exclusively to verified institutional accounts.</w:t>
      </w:r>
    </w:p>
    <w:p>
      <w:pPr>
        <w:pStyle w:val="ListParagraph"/>
        <w:numPr>
          <w:ilvl w:val="0"/>
          <w:numId w:val="3"/>
        </w:numPr>
        <w:spacing w:after="60"/>
      </w:pPr>
      <w:r>
        <w:rPr>
          <w:rFonts w:ascii="Arial" w:cs="Arial" w:eastAsia="Arial" w:hAnsi="Arial"/>
          <w:color w:val="334155"/>
          <w:sz w:val="20"/>
          <w:szCs w:val="20"/>
        </w:rPr>
        <w:t xml:space="preserve">Medical → Hospital invoice → Direct transfer to hospital account → Treatment proof</w:t>
      </w:r>
    </w:p>
    <w:p>
      <w:pPr>
        <w:pStyle w:val="ListParagraph"/>
        <w:numPr>
          <w:ilvl w:val="0"/>
          <w:numId w:val="3"/>
        </w:numPr>
        <w:spacing w:after="60"/>
      </w:pPr>
      <w:r>
        <w:rPr>
          <w:rFonts w:ascii="Arial" w:cs="Arial" w:eastAsia="Arial" w:hAnsi="Arial"/>
          <w:color w:val="334155"/>
          <w:sz w:val="20"/>
          <w:szCs w:val="20"/>
        </w:rPr>
        <w:t xml:space="preserve">Education → School fee verification → Direct transfer to institution</w:t>
      </w:r>
    </w:p>
    <w:p>
      <w:pPr>
        <w:pStyle w:val="ListParagraph"/>
        <w:numPr>
          <w:ilvl w:val="0"/>
          <w:numId w:val="3"/>
        </w:numPr>
        <w:spacing w:after="60"/>
      </w:pPr>
      <w:r>
        <w:rPr>
          <w:rFonts w:ascii="Arial" w:cs="Arial" w:eastAsia="Arial" w:hAnsi="Arial"/>
          <w:color w:val="334155"/>
          <w:sz w:val="20"/>
          <w:szCs w:val="20"/>
        </w:rPr>
        <w:t xml:space="preserve">Utility → Bill reference fetch → Direct payment to utility company</w:t>
      </w:r>
    </w:p>
    <w:p>
      <w:pPr>
        <w:pStyle w:val="ListParagraph"/>
        <w:numPr>
          <w:ilvl w:val="0"/>
          <w:numId w:val="3"/>
        </w:numPr>
        <w:spacing w:after="60"/>
      </w:pPr>
      <w:r>
        <w:rPr>
          <w:rFonts w:ascii="Arial" w:cs="Arial" w:eastAsia="Arial" w:hAnsi="Arial"/>
          <w:color w:val="334155"/>
          <w:sz w:val="20"/>
          <w:szCs w:val="20"/>
        </w:rPr>
        <w:t xml:space="preserve">Food/Grocery → Vendor order → GPS delivery + OTP → Payment release</w:t>
      </w:r>
    </w:p>
    <w:p>
      <w:pPr>
        <w:spacing w:after="120"/>
      </w:pPr>
      <w:r>
        <w:rPr>
          <w:rFonts w:ascii="Arial" w:cs="Arial" w:eastAsia="Arial" w:hAnsi="Arial"/>
          <w:color w:val="334155"/>
          <w:sz w:val="20"/>
          <w:szCs w:val="20"/>
        </w:rPr>
        <w:t xml:space="preserve">Supported methods: JazzCash, EasyPaisa, Stripe, Raast, Bank IBFT, Corporate SWIFT.</w:t>
      </w:r>
    </w:p>
    <w:p>
      <w:pPr>
        <w:pStyle w:val="Heading1"/>
        <w:spacing w:after="200" w:before="360"/>
      </w:pPr>
      <w:r>
        <w:rPr>
          <w:rFonts w:ascii="Arial" w:cs="Arial" w:eastAsia="Arial" w:hAnsi="Arial"/>
          <w:b/>
          <w:bCs/>
          <w:color w:val="1A56DB"/>
          <w:sz w:val="32"/>
          <w:szCs w:val="32"/>
        </w:rPr>
        <w:t xml:space="preserve">7. AI &amp; Machine Learning Modules (Summary)</w:t>
      </w:r>
    </w:p>
    <w:p>
      <w:pPr>
        <w:pStyle w:val="ListParagraph"/>
        <w:numPr>
          <w:ilvl w:val="0"/>
          <w:numId w:val="3"/>
        </w:numPr>
        <w:spacing w:after="60"/>
      </w:pPr>
      <w:r>
        <w:rPr>
          <w:rFonts w:ascii="Arial" w:cs="Arial" w:eastAsia="Arial" w:hAnsi="Arial"/>
          <w:color w:val="334155"/>
          <w:sz w:val="20"/>
          <w:szCs w:val="20"/>
        </w:rPr>
        <w:t xml:space="preserve">Document authenticity &amp; liveness detection</w:t>
      </w:r>
    </w:p>
    <w:p>
      <w:pPr>
        <w:pStyle w:val="ListParagraph"/>
        <w:numPr>
          <w:ilvl w:val="0"/>
          <w:numId w:val="3"/>
        </w:numPr>
        <w:spacing w:after="60"/>
      </w:pPr>
      <w:r>
        <w:rPr>
          <w:rFonts w:ascii="Arial" w:cs="Arial" w:eastAsia="Arial" w:hAnsi="Arial"/>
          <w:color w:val="334155"/>
          <w:sz w:val="20"/>
          <w:szCs w:val="20"/>
        </w:rPr>
        <w:t xml:space="preserve">Duplicate CNIC / face / address detection</w:t>
      </w:r>
    </w:p>
    <w:p>
      <w:pPr>
        <w:pStyle w:val="ListParagraph"/>
        <w:numPr>
          <w:ilvl w:val="0"/>
          <w:numId w:val="3"/>
        </w:numPr>
        <w:spacing w:after="60"/>
      </w:pPr>
      <w:r>
        <w:rPr>
          <w:rFonts w:ascii="Arial" w:cs="Arial" w:eastAsia="Arial" w:hAnsi="Arial"/>
          <w:color w:val="334155"/>
          <w:sz w:val="20"/>
          <w:szCs w:val="20"/>
        </w:rPr>
        <w:t xml:space="preserve">Fraud risk scoring &amp; behavioral anomaly detection</w:t>
      </w:r>
    </w:p>
    <w:p>
      <w:pPr>
        <w:pStyle w:val="ListParagraph"/>
        <w:numPr>
          <w:ilvl w:val="0"/>
          <w:numId w:val="3"/>
        </w:numPr>
        <w:spacing w:after="60"/>
      </w:pPr>
      <w:r>
        <w:rPr>
          <w:rFonts w:ascii="Arial" w:cs="Arial" w:eastAsia="Arial" w:hAnsi="Arial"/>
          <w:color w:val="334155"/>
          <w:sz w:val="20"/>
          <w:szCs w:val="20"/>
        </w:rPr>
        <w:t xml:space="preserve">Donor–case matching engine (semantic + urgency + geography)</w:t>
      </w:r>
    </w:p>
    <w:p>
      <w:pPr>
        <w:pStyle w:val="ListParagraph"/>
        <w:numPr>
          <w:ilvl w:val="0"/>
          <w:numId w:val="3"/>
        </w:numPr>
        <w:spacing w:after="60"/>
      </w:pPr>
      <w:r>
        <w:rPr>
          <w:rFonts w:ascii="Arial" w:cs="Arial" w:eastAsia="Arial" w:hAnsi="Arial"/>
          <w:color w:val="334155"/>
          <w:sz w:val="20"/>
          <w:szCs w:val="20"/>
        </w:rPr>
        <w:t xml:space="preserve">Multilingual chatbot (Urdu / English / Arabic)</w:t>
      </w:r>
    </w:p>
    <w:p>
      <w:pPr>
        <w:pStyle w:val="ListParagraph"/>
        <w:numPr>
          <w:ilvl w:val="0"/>
          <w:numId w:val="3"/>
        </w:numPr>
        <w:spacing w:after="60"/>
      </w:pPr>
      <w:r>
        <w:rPr>
          <w:rFonts w:ascii="Arial" w:cs="Arial" w:eastAsia="Arial" w:hAnsi="Arial"/>
          <w:color w:val="334155"/>
          <w:sz w:val="20"/>
          <w:szCs w:val="20"/>
        </w:rPr>
        <w:t xml:space="preserve">Predictive need &amp; donation-pattern analytics</w:t>
      </w:r>
    </w:p>
    <w:p>
      <w:pPr>
        <w:pStyle w:val="Heading1"/>
        <w:spacing w:after="200" w:before="360"/>
      </w:pPr>
      <w:r>
        <w:rPr>
          <w:rFonts w:ascii="Arial" w:cs="Arial" w:eastAsia="Arial" w:hAnsi="Arial"/>
          <w:b/>
          <w:bCs/>
          <w:color w:val="1A56DB"/>
          <w:sz w:val="32"/>
          <w:szCs w:val="32"/>
        </w:rPr>
        <w:t xml:space="preserve">8. Technical Architecture (Summary)</w:t>
      </w:r>
    </w:p>
    <w:p>
      <w:pPr>
        <w:pStyle w:val="Heading2"/>
        <w:spacing w:after="140" w:before="280"/>
      </w:pPr>
      <w:r>
        <w:rPr>
          <w:rFonts w:ascii="Arial" w:cs="Arial" w:eastAsia="Arial" w:hAnsi="Arial"/>
          <w:b/>
          <w:bCs/>
          <w:color w:val="0F172A"/>
          <w:sz w:val="26"/>
          <w:szCs w:val="26"/>
        </w:rPr>
        <w:t xml:space="preserve">8.1 Microservices</w:t>
      </w:r>
    </w:p>
    <w:p>
      <w:pPr>
        <w:spacing w:after="120"/>
      </w:pPr>
      <w:r>
        <w:rPr>
          <w:rFonts w:ascii="Arial" w:cs="Arial" w:eastAsia="Arial" w:hAnsi="Arial"/>
          <w:color w:val="334155"/>
          <w:sz w:val="20"/>
          <w:szCs w:val="20"/>
        </w:rPr>
        <w:t xml:space="preserve">Identity, Case Management, Verification, Donation, Payment, Vendor, Notification, AI/ML, Reporting, Search, Audit + API Gateway.</w:t>
      </w:r>
    </w:p>
    <w:p>
      <w:pPr>
        <w:pStyle w:val="Heading2"/>
        <w:spacing w:after="140" w:before="280"/>
      </w:pPr>
      <w:r>
        <w:rPr>
          <w:rFonts w:ascii="Arial" w:cs="Arial" w:eastAsia="Arial" w:hAnsi="Arial"/>
          <w:b/>
          <w:bCs/>
          <w:color w:val="0F172A"/>
          <w:sz w:val="26"/>
          <w:szCs w:val="26"/>
        </w:rPr>
        <w:t xml:space="preserve">8.2 Data Stores</w:t>
      </w:r>
    </w:p>
    <w:p>
      <w:pPr>
        <w:spacing w:after="120"/>
      </w:pPr>
      <w:r>
        <w:rPr>
          <w:rFonts w:ascii="Arial" w:cs="Arial" w:eastAsia="Arial" w:hAnsi="Arial"/>
          <w:color w:val="334155"/>
          <w:sz w:val="20"/>
          <w:szCs w:val="20"/>
        </w:rPr>
        <w:t xml:space="preserve">PostgreSQL (transactions &amp; users), MongoDB (flexible case profiles), Redis (sessions/OTP), ElasticSearch (search &amp; geo), Blob/S3 (documents).</w:t>
      </w:r>
    </w:p>
    <w:p>
      <w:pPr>
        <w:pStyle w:val="Heading2"/>
        <w:spacing w:after="140" w:before="280"/>
      </w:pPr>
      <w:r>
        <w:rPr>
          <w:rFonts w:ascii="Arial" w:cs="Arial" w:eastAsia="Arial" w:hAnsi="Arial"/>
          <w:b/>
          <w:bCs/>
          <w:color w:val="0F172A"/>
          <w:sz w:val="26"/>
          <w:szCs w:val="26"/>
        </w:rPr>
        <w:t xml:space="preserve">8.3 Security</w:t>
      </w:r>
    </w:p>
    <w:p>
      <w:pPr>
        <w:spacing w:after="120"/>
      </w:pPr>
      <w:r>
        <w:rPr>
          <w:rFonts w:ascii="Arial" w:cs="Arial" w:eastAsia="Arial" w:hAnsi="Arial"/>
          <w:color w:val="334155"/>
          <w:sz w:val="20"/>
          <w:szCs w:val="20"/>
        </w:rPr>
        <w:t xml:space="preserve">AES-256 at rest, TLS 1.3, PCI-DSS Level 1, CNIC hashed, bank accounts tokenized, immutable audit logs, WAF, private VNet, PDPA compliance.</w:t>
      </w:r>
    </w:p>
    <w:p>
      <w:pPr>
        <w:pStyle w:val="Heading1"/>
        <w:spacing w:after="200" w:before="360"/>
      </w:pPr>
      <w:r>
        <w:rPr>
          <w:rFonts w:ascii="Arial" w:cs="Arial" w:eastAsia="Arial" w:hAnsi="Arial"/>
          <w:b/>
          <w:bCs/>
          <w:color w:val="1A56DB"/>
          <w:sz w:val="32"/>
          <w:szCs w:val="32"/>
        </w:rPr>
        <w:t xml:space="preserve">9. UI/UX Design System — Form Separation Emphasis</w:t>
      </w:r>
    </w:p>
    <w:p>
      <w:pPr>
        <w:spacing w:after="120"/>
      </w:pPr>
      <w:r>
        <w:rPr>
          <w:rFonts w:ascii="Arial" w:cs="Arial" w:eastAsia="Arial" w:hAnsi="Arial"/>
          <w:color w:val="334155"/>
          <w:sz w:val="20"/>
          <w:szCs w:val="20"/>
        </w:rPr>
        <w:t xml:space="preserve">Premium fintech aesthetic (Stripe / Linear / Revolut inspired). Primary color #1A56DB.</w:t>
      </w:r>
    </w:p>
    <w:p>
      <w:pPr>
        <w:pStyle w:val="Heading3"/>
        <w:spacing w:after="100" w:before="200"/>
      </w:pPr>
      <w:r>
        <w:rPr>
          <w:rFonts w:ascii="Arial" w:cs="Arial" w:eastAsia="Arial" w:hAnsi="Arial"/>
          <w:b/>
          <w:bCs/>
          <w:color w:val="334155"/>
          <w:sz w:val="22"/>
          <w:szCs w:val="22"/>
        </w:rPr>
        <w:t xml:space="preserve">Homepage</w:t>
      </w:r>
    </w:p>
    <w:p>
      <w:pPr>
        <w:pStyle w:val="ListParagraph"/>
        <w:numPr>
          <w:ilvl w:val="0"/>
          <w:numId w:val="3"/>
        </w:numPr>
        <w:spacing w:after="60"/>
      </w:pPr>
      <w:r>
        <w:rPr>
          <w:rFonts w:ascii="Arial" w:cs="Arial" w:eastAsia="Arial" w:hAnsi="Arial"/>
          <w:color w:val="334155"/>
          <w:sz w:val="20"/>
          <w:szCs w:val="20"/>
        </w:rPr>
        <w:t xml:space="preserve">Two equal primary CTAs: “I want to donate” and “I need help”</w:t>
      </w:r>
    </w:p>
    <w:p>
      <w:pPr>
        <w:pStyle w:val="ListParagraph"/>
        <w:numPr>
          <w:ilvl w:val="0"/>
          <w:numId w:val="3"/>
        </w:numPr>
        <w:spacing w:after="60"/>
      </w:pPr>
      <w:r>
        <w:rPr>
          <w:rFonts w:ascii="Arial" w:cs="Arial" w:eastAsia="Arial" w:hAnsi="Arial"/>
          <w:color w:val="334155"/>
          <w:sz w:val="20"/>
          <w:szCs w:val="20"/>
        </w:rPr>
        <w:t xml:space="preserve">Clear visual distinction so a visitor instantly chooses the correct path</w:t>
      </w:r>
    </w:p>
    <w:p>
      <w:pPr>
        <w:pStyle w:val="Heading3"/>
        <w:spacing w:after="100" w:before="200"/>
      </w:pPr>
      <w:r>
        <w:rPr>
          <w:rFonts w:ascii="Arial" w:cs="Arial" w:eastAsia="Arial" w:hAnsi="Arial"/>
          <w:b/>
          <w:bCs/>
          <w:color w:val="334155"/>
          <w:sz w:val="22"/>
          <w:szCs w:val="22"/>
        </w:rPr>
        <w:t xml:space="preserve">Needy Form Page</w:t>
      </w:r>
    </w:p>
    <w:p>
      <w:pPr>
        <w:pStyle w:val="ListParagraph"/>
        <w:numPr>
          <w:ilvl w:val="0"/>
          <w:numId w:val="3"/>
        </w:numPr>
        <w:spacing w:after="60"/>
      </w:pPr>
      <w:r>
        <w:rPr>
          <w:rFonts w:ascii="Arial" w:cs="Arial" w:eastAsia="Arial" w:hAnsi="Arial"/>
          <w:color w:val="334155"/>
          <w:sz w:val="20"/>
          <w:szCs w:val="20"/>
        </w:rPr>
        <w:t xml:space="preserve">Heading explicitly states “Needy / Zarooratmand Form”</w:t>
      </w:r>
    </w:p>
    <w:p>
      <w:pPr>
        <w:pStyle w:val="ListParagraph"/>
        <w:numPr>
          <w:ilvl w:val="0"/>
          <w:numId w:val="3"/>
        </w:numPr>
        <w:spacing w:after="60"/>
      </w:pPr>
      <w:r>
        <w:rPr>
          <w:rFonts w:ascii="Arial" w:cs="Arial" w:eastAsia="Arial" w:hAnsi="Arial"/>
          <w:color w:val="334155"/>
          <w:sz w:val="20"/>
          <w:szCs w:val="20"/>
        </w:rPr>
        <w:t xml:space="preserve">Cross-link to Donor form for accidental visitors</w:t>
      </w:r>
    </w:p>
    <w:p>
      <w:pPr>
        <w:pStyle w:val="Heading3"/>
        <w:spacing w:after="100" w:before="200"/>
      </w:pPr>
      <w:r>
        <w:rPr>
          <w:rFonts w:ascii="Arial" w:cs="Arial" w:eastAsia="Arial" w:hAnsi="Arial"/>
          <w:b/>
          <w:bCs/>
          <w:color w:val="334155"/>
          <w:sz w:val="22"/>
          <w:szCs w:val="22"/>
        </w:rPr>
        <w:t xml:space="preserve">Donor Form Page</w:t>
      </w:r>
    </w:p>
    <w:p>
      <w:pPr>
        <w:pStyle w:val="ListParagraph"/>
        <w:numPr>
          <w:ilvl w:val="0"/>
          <w:numId w:val="3"/>
        </w:numPr>
        <w:spacing w:after="60"/>
      </w:pPr>
      <w:r>
        <w:rPr>
          <w:rFonts w:ascii="Arial" w:cs="Arial" w:eastAsia="Arial" w:hAnsi="Arial"/>
          <w:color w:val="334155"/>
          <w:sz w:val="20"/>
          <w:szCs w:val="20"/>
        </w:rPr>
        <w:t xml:space="preserve">Heading explicitly states “Donor Form”</w:t>
      </w:r>
    </w:p>
    <w:p>
      <w:pPr>
        <w:pStyle w:val="ListParagraph"/>
        <w:numPr>
          <w:ilvl w:val="0"/>
          <w:numId w:val="3"/>
        </w:numPr>
        <w:spacing w:after="60"/>
      </w:pPr>
      <w:r>
        <w:rPr>
          <w:rFonts w:ascii="Arial" w:cs="Arial" w:eastAsia="Arial" w:hAnsi="Arial"/>
          <w:color w:val="334155"/>
          <w:sz w:val="20"/>
          <w:szCs w:val="20"/>
        </w:rPr>
        <w:t xml:space="preserve">Cross-link to Needy form for accidental visitors</w:t>
      </w:r>
    </w:p>
    <w:p>
      <w:pPr>
        <w:pStyle w:val="Heading3"/>
        <w:spacing w:after="100" w:before="200"/>
      </w:pPr>
      <w:r>
        <w:rPr>
          <w:rFonts w:ascii="Arial" w:cs="Arial" w:eastAsia="Arial" w:hAnsi="Arial"/>
          <w:b/>
          <w:bCs/>
          <w:color w:val="334155"/>
          <w:sz w:val="22"/>
          <w:szCs w:val="22"/>
        </w:rPr>
        <w:t xml:space="preserve">Cases &amp; Donor Dashboard</w:t>
      </w:r>
    </w:p>
    <w:p>
      <w:pPr>
        <w:pStyle w:val="ListParagraph"/>
        <w:numPr>
          <w:ilvl w:val="0"/>
          <w:numId w:val="3"/>
        </w:numPr>
        <w:spacing w:after="60"/>
      </w:pPr>
      <w:r>
        <w:rPr>
          <w:rFonts w:ascii="Arial" w:cs="Arial" w:eastAsia="Arial" w:hAnsi="Arial"/>
          <w:color w:val="334155"/>
          <w:sz w:val="20"/>
          <w:szCs w:val="20"/>
        </w:rPr>
        <w:t xml:space="preserve">Verified cases with urgency badges, progress bars, verification icons</w:t>
      </w:r>
    </w:p>
    <w:p>
      <w:pPr>
        <w:pStyle w:val="ListParagraph"/>
        <w:numPr>
          <w:ilvl w:val="0"/>
          <w:numId w:val="3"/>
        </w:numPr>
        <w:spacing w:after="60"/>
      </w:pPr>
      <w:r>
        <w:rPr>
          <w:rFonts w:ascii="Arial" w:cs="Arial" w:eastAsia="Arial" w:hAnsi="Arial"/>
          <w:color w:val="334155"/>
          <w:sz w:val="20"/>
          <w:szCs w:val="20"/>
        </w:rPr>
        <w:t xml:space="preserve">Impact metrics, geo map, Zakat tracker</w:t>
      </w:r>
    </w:p>
    <w:p>
      <w:pPr>
        <w:pStyle w:val="Heading1"/>
        <w:spacing w:after="200" w:before="360"/>
      </w:pPr>
      <w:r>
        <w:rPr>
          <w:rFonts w:ascii="Arial" w:cs="Arial" w:eastAsia="Arial" w:hAnsi="Arial"/>
          <w:b/>
          <w:bCs/>
          <w:color w:val="1A56DB"/>
          <w:sz w:val="32"/>
          <w:szCs w:val="32"/>
        </w:rPr>
        <w:t xml:space="preserve">10. Notification System (Summary)</w:t>
      </w:r>
    </w:p>
    <w:p>
      <w:pPr>
        <w:spacing w:after="120"/>
      </w:pPr>
      <w:r>
        <w:rPr>
          <w:rFonts w:ascii="Arial" w:cs="Arial" w:eastAsia="Arial" w:hAnsi="Arial"/>
          <w:color w:val="334155"/>
          <w:sz w:val="20"/>
          <w:szCs w:val="20"/>
        </w:rPr>
        <w:t xml:space="preserve">Channels: FCM Push, SMS (Jazz/Twilio), Email (SendGrid), WhatsApp Business API, In-app.</w:t>
      </w:r>
    </w:p>
    <w:p>
      <w:pPr>
        <w:pStyle w:val="ListParagraph"/>
        <w:numPr>
          <w:ilvl w:val="0"/>
          <w:numId w:val="3"/>
        </w:numPr>
        <w:spacing w:after="60"/>
      </w:pPr>
      <w:r>
        <w:rPr>
          <w:rFonts w:ascii="Arial" w:cs="Arial" w:eastAsia="Arial" w:hAnsi="Arial"/>
          <w:color w:val="334155"/>
          <w:sz w:val="20"/>
          <w:szCs w:val="20"/>
        </w:rPr>
        <w:t xml:space="preserve">Needy: application received, stage changes, approval/rejection (Urdu preferred)</w:t>
      </w:r>
    </w:p>
    <w:p>
      <w:pPr>
        <w:pStyle w:val="ListParagraph"/>
        <w:numPr>
          <w:ilvl w:val="0"/>
          <w:numId w:val="3"/>
        </w:numPr>
        <w:spacing w:after="60"/>
      </w:pPr>
      <w:r>
        <w:rPr>
          <w:rFonts w:ascii="Arial" w:cs="Arial" w:eastAsia="Arial" w:hAnsi="Arial"/>
          <w:color w:val="334155"/>
          <w:sz w:val="20"/>
          <w:szCs w:val="20"/>
        </w:rPr>
        <w:t xml:space="preserve">Donor: case matched, payment confirmed, delivery proof, impact report</w:t>
      </w:r>
    </w:p>
    <w:p>
      <w:pPr>
        <w:pStyle w:val="ListParagraph"/>
        <w:numPr>
          <w:ilvl w:val="0"/>
          <w:numId w:val="3"/>
        </w:numPr>
        <w:spacing w:after="60"/>
      </w:pPr>
      <w:r>
        <w:rPr>
          <w:rFonts w:ascii="Arial" w:cs="Arial" w:eastAsia="Arial" w:hAnsi="Arial"/>
          <w:color w:val="334155"/>
          <w:sz w:val="20"/>
          <w:szCs w:val="20"/>
        </w:rPr>
        <w:t xml:space="preserve">Admin/Officer: fraud alerts, queue assignments</w:t>
      </w:r>
    </w:p>
    <w:p>
      <w:pPr>
        <w:pStyle w:val="Heading1"/>
        <w:spacing w:after="200" w:before="360"/>
      </w:pPr>
      <w:r>
        <w:rPr>
          <w:rFonts w:ascii="Arial" w:cs="Arial" w:eastAsia="Arial" w:hAnsi="Arial"/>
          <w:b/>
          <w:bCs/>
          <w:color w:val="1A56DB"/>
          <w:sz w:val="32"/>
          <w:szCs w:val="32"/>
        </w:rPr>
        <w:t xml:space="preserve">11. Non-Functional Requirements (Summary)</w:t>
      </w:r>
    </w:p>
    <w:p>
      <w:pPr>
        <w:pStyle w:val="ListParagraph"/>
        <w:numPr>
          <w:ilvl w:val="0"/>
          <w:numId w:val="3"/>
        </w:numPr>
        <w:spacing w:after="60"/>
      </w:pPr>
      <w:r>
        <w:rPr>
          <w:rFonts w:ascii="Arial" w:cs="Arial" w:eastAsia="Arial" w:hAnsi="Arial"/>
          <w:color w:val="334155"/>
          <w:sz w:val="20"/>
          <w:szCs w:val="20"/>
        </w:rPr>
        <w:t xml:space="preserve">API P95 &lt; 200 ms; Dashboard load &lt; 1.5 s</w:t>
      </w:r>
    </w:p>
    <w:p>
      <w:pPr>
        <w:pStyle w:val="ListParagraph"/>
        <w:numPr>
          <w:ilvl w:val="0"/>
          <w:numId w:val="3"/>
        </w:numPr>
        <w:spacing w:after="60"/>
      </w:pPr>
      <w:r>
        <w:rPr>
          <w:rFonts w:ascii="Arial" w:cs="Arial" w:eastAsia="Arial" w:hAnsi="Arial"/>
          <w:color w:val="334155"/>
          <w:sz w:val="20"/>
          <w:szCs w:val="20"/>
        </w:rPr>
        <w:t xml:space="preserve">99.95% uptime for core payment flows</w:t>
      </w:r>
    </w:p>
    <w:p>
      <w:pPr>
        <w:pStyle w:val="ListParagraph"/>
        <w:numPr>
          <w:ilvl w:val="0"/>
          <w:numId w:val="3"/>
        </w:numPr>
        <w:spacing w:after="60"/>
      </w:pPr>
      <w:r>
        <w:rPr>
          <w:rFonts w:ascii="Arial" w:cs="Arial" w:eastAsia="Arial" w:hAnsi="Arial"/>
          <w:color w:val="334155"/>
          <w:sz w:val="20"/>
          <w:szCs w:val="20"/>
        </w:rPr>
        <w:t xml:space="preserve">10,000 concurrent users at launch; scale to 1M+</w:t>
      </w:r>
    </w:p>
    <w:p>
      <w:pPr>
        <w:pStyle w:val="ListParagraph"/>
        <w:numPr>
          <w:ilvl w:val="0"/>
          <w:numId w:val="3"/>
        </w:numPr>
        <w:spacing w:after="60"/>
      </w:pPr>
      <w:r>
        <w:rPr>
          <w:rFonts w:ascii="Arial" w:cs="Arial" w:eastAsia="Arial" w:hAnsi="Arial"/>
          <w:color w:val="334155"/>
          <w:sz w:val="20"/>
          <w:szCs w:val="20"/>
        </w:rPr>
        <w:t xml:space="preserve">WCAG 2.1 AA; Urdu / English / Arabic + RTL + Hijri calendar</w:t>
      </w:r>
    </w:p>
    <w:p>
      <w:pPr>
        <w:pStyle w:val="ListParagraph"/>
        <w:numPr>
          <w:ilvl w:val="0"/>
          <w:numId w:val="3"/>
        </w:numPr>
        <w:spacing w:after="60"/>
      </w:pPr>
      <w:r>
        <w:rPr>
          <w:rFonts w:ascii="Arial" w:cs="Arial" w:eastAsia="Arial" w:hAnsi="Arial"/>
          <w:color w:val="334155"/>
          <w:sz w:val="20"/>
          <w:szCs w:val="20"/>
        </w:rPr>
        <w:t xml:space="preserve">RTO &lt; 4 hours; RPO &lt; 15 minutes</w:t>
      </w:r>
    </w:p>
    <w:p>
      <w:pPr>
        <w:pStyle w:val="Heading1"/>
        <w:spacing w:after="200" w:before="360"/>
      </w:pPr>
      <w:r>
        <w:rPr>
          <w:rFonts w:ascii="Arial" w:cs="Arial" w:eastAsia="Arial" w:hAnsi="Arial"/>
          <w:b/>
          <w:bCs/>
          <w:color w:val="1A56DB"/>
          <w:sz w:val="32"/>
          <w:szCs w:val="32"/>
        </w:rPr>
        <w:t xml:space="preserve">12. Roadmap</w:t>
      </w:r>
    </w:p>
    <w:p>
      <w:pPr>
        <w:pStyle w:val="Heading2"/>
        <w:spacing w:after="140" w:before="280"/>
      </w:pPr>
      <w:r>
        <w:rPr>
          <w:rFonts w:ascii="Arial" w:cs="Arial" w:eastAsia="Arial" w:hAnsi="Arial"/>
          <w:b/>
          <w:bCs/>
          <w:color w:val="0F172A"/>
          <w:sz w:val="26"/>
          <w:szCs w:val="26"/>
        </w:rPr>
        <w:t xml:space="preserve">Phase 1 — MVP (current foundation)</w:t>
      </w:r>
    </w:p>
    <w:p>
      <w:pPr>
        <w:pStyle w:val="ListParagraph"/>
        <w:numPr>
          <w:ilvl w:val="0"/>
          <w:numId w:val="3"/>
        </w:numPr>
        <w:spacing w:after="60"/>
      </w:pPr>
      <w:r>
        <w:rPr>
          <w:rFonts w:ascii="Arial" w:cs="Arial" w:eastAsia="Arial" w:hAnsi="Arial"/>
          <w:color w:val="334155"/>
          <w:sz w:val="20"/>
          <w:szCs w:val="20"/>
        </w:rPr>
        <w:t xml:space="preserve">Separate Needy form + separate Donor form (implemented)</w:t>
      </w:r>
    </w:p>
    <w:p>
      <w:pPr>
        <w:pStyle w:val="ListParagraph"/>
        <w:numPr>
          <w:ilvl w:val="0"/>
          <w:numId w:val="3"/>
        </w:numPr>
        <w:spacing w:after="60"/>
      </w:pPr>
      <w:r>
        <w:rPr>
          <w:rFonts w:ascii="Arial" w:cs="Arial" w:eastAsia="Arial" w:hAnsi="Arial"/>
          <w:color w:val="334155"/>
          <w:sz w:val="20"/>
          <w:szCs w:val="20"/>
        </w:rPr>
        <w:t xml:space="preserve">Homepage dual CTAs and clear navigation (implemented)</w:t>
      </w:r>
    </w:p>
    <w:p>
      <w:pPr>
        <w:pStyle w:val="ListParagraph"/>
        <w:numPr>
          <w:ilvl w:val="0"/>
          <w:numId w:val="3"/>
        </w:numPr>
        <w:spacing w:after="60"/>
      </w:pPr>
      <w:r>
        <w:rPr>
          <w:rFonts w:ascii="Arial" w:cs="Arial" w:eastAsia="Arial" w:hAnsi="Arial"/>
          <w:color w:val="334155"/>
          <w:sz w:val="20"/>
          <w:szCs w:val="20"/>
        </w:rPr>
        <w:t xml:space="preserve">Cases marketplace linking Needy applications to Donors</w:t>
      </w:r>
    </w:p>
    <w:p>
      <w:pPr>
        <w:pStyle w:val="ListParagraph"/>
        <w:numPr>
          <w:ilvl w:val="0"/>
          <w:numId w:val="3"/>
        </w:numPr>
        <w:spacing w:after="60"/>
      </w:pPr>
      <w:r>
        <w:rPr>
          <w:rFonts w:ascii="Arial" w:cs="Arial" w:eastAsia="Arial" w:hAnsi="Arial"/>
          <w:color w:val="334155"/>
          <w:sz w:val="20"/>
          <w:szCs w:val="20"/>
        </w:rPr>
        <w:t xml:space="preserve">Core medical / food / utility flows, basic AI, Flutter apps, payments</w:t>
      </w:r>
    </w:p>
    <w:p>
      <w:pPr>
        <w:pStyle w:val="Heading2"/>
        <w:spacing w:after="140" w:before="280"/>
      </w:pPr>
      <w:r>
        <w:rPr>
          <w:rFonts w:ascii="Arial" w:cs="Arial" w:eastAsia="Arial" w:hAnsi="Arial"/>
          <w:b/>
          <w:bCs/>
          <w:color w:val="0F172A"/>
          <w:sz w:val="26"/>
          <w:szCs w:val="26"/>
        </w:rPr>
        <w:t xml:space="preserve">Phase 2 — Growth</w:t>
      </w:r>
    </w:p>
    <w:p>
      <w:pPr>
        <w:pStyle w:val="ListParagraph"/>
        <w:numPr>
          <w:ilvl w:val="0"/>
          <w:numId w:val="3"/>
        </w:numPr>
        <w:spacing w:after="60"/>
      </w:pPr>
      <w:r>
        <w:rPr>
          <w:rFonts w:ascii="Arial" w:cs="Arial" w:eastAsia="Arial" w:hAnsi="Arial"/>
          <w:color w:val="334155"/>
          <w:sz w:val="20"/>
          <w:szCs w:val="20"/>
        </w:rPr>
        <w:t xml:space="preserve">NGO co-verification, advanced matching, full Zakat compliance, CSR dashboard, WhatsApp</w:t>
      </w:r>
    </w:p>
    <w:p>
      <w:pPr>
        <w:pStyle w:val="Heading2"/>
        <w:spacing w:after="140" w:before="280"/>
      </w:pPr>
      <w:r>
        <w:rPr>
          <w:rFonts w:ascii="Arial" w:cs="Arial" w:eastAsia="Arial" w:hAnsi="Arial"/>
          <w:b/>
          <w:bCs/>
          <w:color w:val="0F172A"/>
          <w:sz w:val="26"/>
          <w:szCs w:val="26"/>
        </w:rPr>
        <w:t xml:space="preserve">Phase 3 — Scale</w:t>
      </w:r>
    </w:p>
    <w:p>
      <w:pPr>
        <w:pStyle w:val="ListParagraph"/>
        <w:numPr>
          <w:ilvl w:val="0"/>
          <w:numId w:val="3"/>
        </w:numPr>
        <w:spacing w:after="60"/>
      </w:pPr>
      <w:r>
        <w:rPr>
          <w:rFonts w:ascii="Arial" w:cs="Arial" w:eastAsia="Arial" w:hAnsi="Arial"/>
          <w:color w:val="334155"/>
          <w:sz w:val="20"/>
          <w:szCs w:val="20"/>
        </w:rPr>
        <w:t xml:space="preserve">Optional blockchain ledger, Open API, government integrations, multi-country</w:t>
      </w:r>
    </w:p>
    <w:p>
      <w:pPr>
        <w:pStyle w:val="Heading2"/>
        <w:spacing w:after="140" w:before="280"/>
      </w:pPr>
      <w:r>
        <w:rPr>
          <w:rFonts w:ascii="Arial" w:cs="Arial" w:eastAsia="Arial" w:hAnsi="Arial"/>
          <w:b/>
          <w:bCs/>
          <w:color w:val="0F172A"/>
          <w:sz w:val="26"/>
          <w:szCs w:val="26"/>
        </w:rPr>
        <w:t xml:space="preserve">Phase 4 — Ecosystem</w:t>
      </w:r>
    </w:p>
    <w:p>
      <w:pPr>
        <w:pStyle w:val="ListParagraph"/>
        <w:numPr>
          <w:ilvl w:val="0"/>
          <w:numId w:val="3"/>
        </w:numPr>
        <w:spacing w:after="60"/>
      </w:pPr>
      <w:r>
        <w:rPr>
          <w:rFonts w:ascii="Arial" w:cs="Arial" w:eastAsia="Arial" w:hAnsi="Arial"/>
          <w:color w:val="334155"/>
          <w:sz w:val="20"/>
          <w:szCs w:val="20"/>
        </w:rPr>
        <w:t xml:space="preserve">Endowment model, impact certificates, global trust certification, SDG reporting</w:t>
      </w:r>
    </w:p>
    <w:p>
      <w:pPr>
        <w:pStyle w:val="Heading1"/>
        <w:spacing w:after="200" w:before="360"/>
      </w:pPr>
      <w:r>
        <w:rPr>
          <w:rFonts w:ascii="Arial" w:cs="Arial" w:eastAsia="Arial" w:hAnsi="Arial"/>
          <w:b/>
          <w:bCs/>
          <w:color w:val="1A56DB"/>
          <w:sz w:val="32"/>
          <w:szCs w:val="32"/>
        </w:rPr>
        <w:t xml:space="preserve">13. Document Control</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2556"/>
        <w:gridCol w:w="2556"/>
      </w:tblGrid>
      <w:tr>
        <w:tc>
          <w:tcPr>
            <w:tcW w:type="dxa" w:w="2556"/>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Version</w:t>
            </w:r>
          </w:p>
        </w:tc>
        <w:tc>
          <w:tcPr>
            <w:tcW w:type="dxa" w:w="2556"/>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Date</w:t>
            </w:r>
          </w:p>
        </w:tc>
        <w:tc>
          <w:tcPr>
            <w:tcW w:type="dxa" w:w="2556"/>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Author</w:t>
            </w:r>
          </w:p>
        </w:tc>
        <w:tc>
          <w:tcPr>
            <w:tcW w:type="dxa" w:w="2556"/>
            <w:tcBorders>
              <w:top w:val="single" w:color="CCCCCC" w:sz="1"/>
              <w:left w:val="single" w:color="CCCCCC" w:sz="1"/>
              <w:bottom w:val="single" w:color="CCCCCC" w:sz="1"/>
              <w:right w:val="single" w:color="CCCCCC" w:sz="1"/>
            </w:tcBorders>
            <w:shd w:fill="1A56DB" w:val="clear"/>
            <w:tcMar>
              <w:top w:type="dxa" w:w="60"/>
              <w:left w:type="dxa" w:w="100"/>
              <w:bottom w:type="dxa" w:w="60"/>
              <w:right w:type="dxa" w:w="100"/>
            </w:tcMar>
          </w:tcPr>
          <w:p>
            <w:pPr>
              <w:jc w:val="left"/>
            </w:pPr>
            <w:r>
              <w:rPr>
                <w:rFonts w:ascii="Arial" w:cs="Arial" w:eastAsia="Arial" w:hAnsi="Arial"/>
                <w:b/>
                <w:bCs/>
                <w:color w:val="FFFFFF"/>
                <w:sz w:val="18"/>
                <w:szCs w:val="18"/>
              </w:rPr>
              <w:t xml:space="preserve">Changes</w:t>
            </w:r>
          </w:p>
        </w:tc>
      </w:tr>
      <w:tr>
        <w:tc>
          <w:tcPr>
            <w:tcW w:type="dxa" w:w="25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1.0.0</w:t>
            </w:r>
          </w:p>
        </w:tc>
        <w:tc>
          <w:tcPr>
            <w:tcW w:type="dxa" w:w="25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June 2026</w:t>
            </w:r>
          </w:p>
        </w:tc>
        <w:tc>
          <w:tcPr>
            <w:tcW w:type="dxa" w:w="25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Product / Eng</w:t>
            </w:r>
          </w:p>
        </w:tc>
        <w:tc>
          <w:tcPr>
            <w:tcW w:type="dxa" w:w="2556"/>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Initial full SRS</w:t>
            </w:r>
          </w:p>
        </w:tc>
      </w:tr>
      <w:tr>
        <w:tc>
          <w:tcPr>
            <w:tcW w:type="dxa" w:w="2556"/>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1.1.0</w:t>
            </w:r>
          </w:p>
        </w:tc>
        <w:tc>
          <w:tcPr>
            <w:tcW w:type="dxa" w:w="2556"/>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August 2026</w:t>
            </w:r>
          </w:p>
        </w:tc>
        <w:tc>
          <w:tcPr>
            <w:tcW w:type="dxa" w:w="2556"/>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Product / Eng</w:t>
            </w:r>
          </w:p>
        </w:tc>
        <w:tc>
          <w:tcPr>
            <w:tcW w:type="dxa" w:w="2556"/>
            <w:tcBorders>
              <w:top w:val="single" w:color="CCCCCC" w:sz="1"/>
              <w:left w:val="single" w:color="CCCCCC" w:sz="1"/>
              <w:bottom w:val="single" w:color="CCCCCC" w:sz="1"/>
              <w:right w:val="single" w:color="CCCCCC" w:sz="1"/>
            </w:tcBorders>
            <w:shd w:fill="EFF6FF" w:val="clear"/>
            <w:tcMar>
              <w:top w:type="dxa" w:w="60"/>
              <w:left w:type="dxa" w:w="100"/>
              <w:bottom w:type="dxa" w:w="60"/>
              <w:right w:type="dxa" w:w="100"/>
            </w:tcMar>
          </w:tcPr>
          <w:p>
            <w:pPr>
              <w:jc w:val="left"/>
            </w:pPr>
            <w:r>
              <w:rPr>
                <w:rFonts w:ascii="Arial" w:cs="Arial" w:eastAsia="Arial" w:hAnsi="Arial"/>
                <w:b w:val="false"/>
                <w:bCs w:val="false"/>
                <w:color w:val="334155"/>
                <w:sz w:val="18"/>
                <w:szCs w:val="18"/>
              </w:rPr>
              <w:t xml:space="preserve">Formalized separate Needy &amp; Donor forms + platform-mediated connection model; homepage dual-path UI requirements</w:t>
            </w:r>
          </w:p>
        </w:tc>
      </w:tr>
    </w:tbl>
    <w:p>
      <w:pPr>
        <w:spacing w:before="400"/>
      </w:pPr>
    </w:p>
    <w:p>
      <w:pPr>
        <w:spacing w:after="120"/>
      </w:pPr>
      <w:r>
        <w:rPr>
          <w:rFonts w:ascii="Arial" w:cs="Arial" w:eastAsia="Arial" w:hAnsi="Arial"/>
          <w:color w:val="334155"/>
          <w:sz w:val="20"/>
          <w:szCs w:val="20"/>
        </w:rPr>
        <w:t xml:space="preserve">End of SRS v1.1 — DonationChain. All other detailed requirements from v1.0 (full verification stages, microservices decomposition, database ERD, API modules, security layers, user stories, report types) remain in force unless explicitly superseded by this upgrade.</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6"/>
        <w:szCs w:val="16"/>
      </w:rPr>
      <w:t xml:space="preserve">Confidential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6" w:space="8"/>
      </w:pBdr>
    </w:pPr>
    <w:r>
      <w:rPr>
        <w:rFonts w:ascii="Arial" w:cs="Arial" w:eastAsia="Arial" w:hAnsi="Arial"/>
        <w:color w:val="64748B"/>
        <w:sz w:val="16"/>
        <w:szCs w:val="16"/>
      </w:rPr>
      <w:t xml:space="preserve">DonationChain  ·  Software Requirements Specification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6D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F172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2026-08-17T06:09:32.942Z</dcterms:created>
  <dcterms:modified xsi:type="dcterms:W3CDTF">2026-08-17T06:09:32.942Z</dcterms:modified>
</cp:coreProperties>
</file>

<file path=docProps/custom.xml><?xml version="1.0" encoding="utf-8"?>
<Properties xmlns="http://schemas.openxmlformats.org/officeDocument/2006/custom-properties" xmlns:vt="http://schemas.openxmlformats.org/officeDocument/2006/docPropsVTypes"/>
</file>