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Spec="center" w:tblpY="1"/>
        <w:tblW w:w="0" w:type="auto"/>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0753"/>
      </w:tblGrid>
      <w:tr w:rsidR="00783136" w:rsidRPr="000174D4" w14:paraId="100D9B35" w14:textId="77777777" w:rsidTr="00213530">
        <w:trPr>
          <w:jc w:val="center"/>
        </w:trPr>
        <w:tc>
          <w:tcPr>
            <w:tcW w:w="10479" w:type="dxa"/>
            <w:tcBorders>
              <w:top w:val="single" w:sz="8" w:space="0" w:color="C0504D"/>
              <w:left w:val="single" w:sz="8" w:space="0" w:color="C0504D"/>
              <w:bottom w:val="nil"/>
              <w:right w:val="single" w:sz="8" w:space="0" w:color="C0504D"/>
            </w:tcBorders>
            <w:shd w:val="clear" w:color="auto" w:fill="C00000"/>
            <w:hideMark/>
          </w:tcPr>
          <w:p w14:paraId="6B4122BF" w14:textId="4BDD250D" w:rsidR="00783136" w:rsidRPr="000174D4" w:rsidRDefault="00491451" w:rsidP="00491451">
            <w:pPr>
              <w:pStyle w:val="Heading3"/>
              <w:shd w:val="clear" w:color="auto" w:fill="FFFFFF"/>
              <w:spacing w:before="0"/>
              <w:jc w:val="center"/>
              <w:rPr>
                <w:rStyle w:val="Strong"/>
                <w:rFonts w:ascii="Garamond" w:hAnsi="Garamond" w:cs="Arial"/>
                <w:color w:val="C00000"/>
                <w:sz w:val="28"/>
                <w:szCs w:val="28"/>
              </w:rPr>
            </w:pPr>
            <w:r w:rsidRPr="000174D4">
              <w:rPr>
                <w:rStyle w:val="Strong"/>
                <w:rFonts w:ascii="Garamond" w:hAnsi="Garamond" w:cs="Arial"/>
                <w:color w:val="C00000"/>
                <w:sz w:val="28"/>
                <w:szCs w:val="28"/>
              </w:rPr>
              <w:t xml:space="preserve">HSTR 121: </w:t>
            </w:r>
            <w:r w:rsidR="005C6AFB" w:rsidRPr="000174D4">
              <w:rPr>
                <w:rStyle w:val="Strong"/>
                <w:rFonts w:ascii="Garamond" w:hAnsi="Garamond" w:cs="Arial"/>
                <w:color w:val="C00000"/>
                <w:sz w:val="28"/>
                <w:szCs w:val="28"/>
              </w:rPr>
              <w:t>History, Music and the American Century</w:t>
            </w:r>
          </w:p>
          <w:p w14:paraId="3CDEDA0B" w14:textId="1063DF98" w:rsidR="00783136" w:rsidRPr="000174D4" w:rsidRDefault="00783136" w:rsidP="00B30C90">
            <w:pPr>
              <w:pStyle w:val="NormalWeb"/>
              <w:spacing w:before="45" w:beforeAutospacing="0" w:after="45" w:afterAutospacing="0" w:line="240" w:lineRule="auto"/>
              <w:jc w:val="center"/>
              <w:rPr>
                <w:rFonts w:ascii="Garamond" w:hAnsi="Garamond"/>
                <w:color w:val="FFFFFF" w:themeColor="background1"/>
                <w:sz w:val="28"/>
                <w:szCs w:val="28"/>
              </w:rPr>
            </w:pPr>
            <w:r w:rsidRPr="000174D4">
              <w:rPr>
                <w:rStyle w:val="Strong"/>
                <w:rFonts w:ascii="Garamond" w:hAnsi="Garamond"/>
                <w:color w:val="FFFFFF" w:themeColor="background1"/>
                <w:sz w:val="28"/>
                <w:szCs w:val="28"/>
                <w:lang w:eastAsia="en-US"/>
              </w:rPr>
              <w:t>University</w:t>
            </w:r>
            <w:r w:rsidR="00A1505D" w:rsidRPr="000174D4">
              <w:rPr>
                <w:rStyle w:val="Strong"/>
                <w:rFonts w:ascii="Garamond" w:hAnsi="Garamond"/>
                <w:color w:val="FFFFFF" w:themeColor="background1"/>
                <w:sz w:val="28"/>
                <w:szCs w:val="28"/>
                <w:lang w:eastAsia="en-US"/>
              </w:rPr>
              <w:t xml:space="preserve"> of Victoria</w:t>
            </w:r>
            <w:r w:rsidRPr="000174D4">
              <w:rPr>
                <w:rStyle w:val="Strong"/>
                <w:rFonts w:ascii="Garamond" w:hAnsi="Garamond"/>
                <w:color w:val="FFFFFF" w:themeColor="background1"/>
                <w:sz w:val="28"/>
                <w:szCs w:val="28"/>
                <w:lang w:eastAsia="en-US"/>
              </w:rPr>
              <w:t>, Fall 20</w:t>
            </w:r>
            <w:r w:rsidR="00A1505D" w:rsidRPr="000174D4">
              <w:rPr>
                <w:rStyle w:val="Strong"/>
                <w:rFonts w:ascii="Garamond" w:hAnsi="Garamond"/>
                <w:color w:val="FFFFFF" w:themeColor="background1"/>
                <w:sz w:val="28"/>
                <w:szCs w:val="28"/>
                <w:lang w:eastAsia="en-US"/>
              </w:rPr>
              <w:t>1</w:t>
            </w:r>
            <w:r w:rsidRPr="000174D4">
              <w:rPr>
                <w:rStyle w:val="Strong"/>
                <w:rFonts w:ascii="Garamond" w:hAnsi="Garamond"/>
                <w:color w:val="FFFFFF" w:themeColor="background1"/>
                <w:sz w:val="28"/>
                <w:szCs w:val="28"/>
                <w:lang w:eastAsia="en-US"/>
              </w:rPr>
              <w:t>9</w:t>
            </w:r>
          </w:p>
          <w:p w14:paraId="4C5FBE1F" w14:textId="0F3D6913" w:rsidR="00783136" w:rsidRPr="000174D4" w:rsidRDefault="00783136" w:rsidP="00B30C90">
            <w:pPr>
              <w:spacing w:before="45" w:after="45"/>
              <w:jc w:val="center"/>
              <w:rPr>
                <w:rFonts w:ascii="Garamond" w:hAnsi="Garamond"/>
                <w:b/>
                <w:bCs/>
                <w:color w:val="FFFFFF"/>
                <w:sz w:val="20"/>
                <w:szCs w:val="20"/>
                <w:lang w:eastAsia="en-US"/>
              </w:rPr>
            </w:pPr>
            <w:r w:rsidRPr="000174D4">
              <w:rPr>
                <w:rStyle w:val="Strong"/>
                <w:rFonts w:ascii="Garamond" w:hAnsi="Garamond"/>
                <w:color w:val="FFFFFF" w:themeColor="background1"/>
                <w:sz w:val="28"/>
                <w:szCs w:val="28"/>
                <w:lang w:eastAsia="en-US"/>
              </w:rPr>
              <w:t xml:space="preserve">Class meets Mondays, Wednesdays, </w:t>
            </w:r>
            <w:r w:rsidR="00A1505D" w:rsidRPr="000174D4">
              <w:rPr>
                <w:rStyle w:val="Strong"/>
                <w:rFonts w:ascii="Garamond" w:hAnsi="Garamond"/>
                <w:color w:val="FFFFFF" w:themeColor="background1"/>
                <w:sz w:val="28"/>
                <w:szCs w:val="28"/>
              </w:rPr>
              <w:t>4</w:t>
            </w:r>
            <w:r w:rsidRPr="000174D4">
              <w:rPr>
                <w:rFonts w:ascii="Garamond" w:hAnsi="Garamond"/>
                <w:b/>
                <w:color w:val="FFFFFF" w:themeColor="background1"/>
                <w:sz w:val="28"/>
                <w:szCs w:val="28"/>
                <w:lang w:eastAsia="en-US"/>
              </w:rPr>
              <w:t>:30-</w:t>
            </w:r>
            <w:r w:rsidR="00A1505D" w:rsidRPr="000174D4">
              <w:rPr>
                <w:rFonts w:ascii="Garamond" w:hAnsi="Garamond"/>
                <w:b/>
                <w:color w:val="FFFFFF" w:themeColor="background1"/>
                <w:sz w:val="28"/>
                <w:szCs w:val="28"/>
                <w:lang w:eastAsia="en-US"/>
              </w:rPr>
              <w:t>5</w:t>
            </w:r>
            <w:r w:rsidRPr="000174D4">
              <w:rPr>
                <w:rFonts w:ascii="Garamond" w:hAnsi="Garamond"/>
                <w:b/>
                <w:color w:val="FFFFFF" w:themeColor="background1"/>
                <w:sz w:val="28"/>
                <w:szCs w:val="28"/>
                <w:lang w:eastAsia="en-US"/>
              </w:rPr>
              <w:t>:</w:t>
            </w:r>
            <w:r w:rsidR="00A1505D" w:rsidRPr="000174D4">
              <w:rPr>
                <w:rFonts w:ascii="Garamond" w:hAnsi="Garamond"/>
                <w:b/>
                <w:color w:val="FFFFFF" w:themeColor="background1"/>
                <w:sz w:val="28"/>
                <w:szCs w:val="28"/>
                <w:lang w:eastAsia="en-US"/>
              </w:rPr>
              <w:t>50</w:t>
            </w:r>
            <w:r w:rsidRPr="000174D4">
              <w:rPr>
                <w:rStyle w:val="Strong"/>
                <w:rFonts w:ascii="Garamond" w:hAnsi="Garamond"/>
                <w:color w:val="FFFFFF" w:themeColor="background1"/>
                <w:sz w:val="28"/>
                <w:szCs w:val="28"/>
                <w:lang w:eastAsia="en-US"/>
              </w:rPr>
              <w:t xml:space="preserve"> </w:t>
            </w:r>
            <w:r w:rsidR="00A1505D" w:rsidRPr="000174D4">
              <w:rPr>
                <w:rStyle w:val="Strong"/>
                <w:rFonts w:ascii="Garamond" w:hAnsi="Garamond"/>
                <w:color w:val="FFFFFF" w:themeColor="background1"/>
                <w:sz w:val="28"/>
                <w:szCs w:val="28"/>
                <w:lang w:eastAsia="en-US"/>
              </w:rPr>
              <w:t>p</w:t>
            </w:r>
            <w:r w:rsidRPr="000174D4">
              <w:rPr>
                <w:rStyle w:val="Strong"/>
                <w:rFonts w:ascii="Garamond" w:hAnsi="Garamond"/>
                <w:color w:val="FFFFFF" w:themeColor="background1"/>
                <w:sz w:val="28"/>
                <w:szCs w:val="28"/>
                <w:lang w:eastAsia="en-US"/>
              </w:rPr>
              <w:t>m</w:t>
            </w:r>
            <w:r w:rsidRPr="000174D4">
              <w:rPr>
                <w:rFonts w:ascii="Garamond" w:hAnsi="Garamond"/>
                <w:b/>
                <w:bCs/>
                <w:color w:val="FFFFFF" w:themeColor="background1"/>
                <w:sz w:val="28"/>
                <w:szCs w:val="28"/>
                <w:lang w:eastAsia="en-US"/>
              </w:rPr>
              <w:t xml:space="preserve">, room: </w:t>
            </w:r>
            <w:r w:rsidR="007E126C" w:rsidRPr="000174D4">
              <w:rPr>
                <w:rFonts w:ascii="Garamond" w:hAnsi="Garamond"/>
                <w:b/>
                <w:bCs/>
                <w:color w:val="FFFFFF" w:themeColor="background1"/>
                <w:sz w:val="28"/>
                <w:szCs w:val="28"/>
                <w:lang w:eastAsia="en-US"/>
              </w:rPr>
              <w:t>C</w:t>
            </w:r>
            <w:r w:rsidR="007E126C" w:rsidRPr="000174D4">
              <w:rPr>
                <w:rFonts w:ascii="Garamond" w:hAnsi="Garamond"/>
                <w:color w:val="FFFFFF" w:themeColor="background1"/>
                <w:sz w:val="28"/>
                <w:szCs w:val="28"/>
              </w:rPr>
              <w:t>OR</w:t>
            </w:r>
            <w:r w:rsidRPr="000174D4">
              <w:rPr>
                <w:rFonts w:ascii="Garamond" w:hAnsi="Garamond"/>
                <w:b/>
                <w:bCs/>
                <w:color w:val="FFFFFF" w:themeColor="background1"/>
                <w:sz w:val="28"/>
                <w:szCs w:val="28"/>
                <w:lang w:eastAsia="en-US"/>
              </w:rPr>
              <w:t xml:space="preserve"> B-</w:t>
            </w:r>
            <w:r w:rsidR="007E126C" w:rsidRPr="000174D4">
              <w:rPr>
                <w:rFonts w:ascii="Garamond" w:hAnsi="Garamond"/>
                <w:b/>
                <w:bCs/>
                <w:color w:val="FFFFFF" w:themeColor="background1"/>
                <w:sz w:val="28"/>
                <w:szCs w:val="28"/>
                <w:lang w:eastAsia="en-US"/>
              </w:rPr>
              <w:t>108</w:t>
            </w:r>
          </w:p>
        </w:tc>
      </w:tr>
      <w:tr w:rsidR="00783136" w:rsidRPr="000174D4" w14:paraId="62CF4294" w14:textId="77777777" w:rsidTr="00213530">
        <w:trPr>
          <w:jc w:val="center"/>
        </w:trPr>
        <w:tc>
          <w:tcPr>
            <w:tcW w:w="10479" w:type="dxa"/>
            <w:tcBorders>
              <w:top w:val="single" w:sz="8" w:space="0" w:color="C0504D"/>
              <w:left w:val="single" w:sz="8" w:space="0" w:color="C0504D"/>
              <w:bottom w:val="single" w:sz="8" w:space="0" w:color="C0504D"/>
              <w:right w:val="single" w:sz="8" w:space="0" w:color="C0504D"/>
            </w:tcBorders>
          </w:tcPr>
          <w:p w14:paraId="750801F7" w14:textId="34322F65" w:rsidR="00783136" w:rsidRPr="000174D4" w:rsidRDefault="00783136" w:rsidP="00B30C90">
            <w:pPr>
              <w:pStyle w:val="Heading7"/>
              <w:spacing w:before="45" w:beforeAutospacing="0" w:after="45" w:afterAutospacing="0" w:line="240" w:lineRule="auto"/>
              <w:jc w:val="center"/>
              <w:rPr>
                <w:rFonts w:ascii="Garamond" w:hAnsi="Garamond"/>
                <w:color w:val="auto"/>
                <w:sz w:val="24"/>
                <w:szCs w:val="24"/>
                <w:lang w:eastAsia="en-US"/>
              </w:rPr>
            </w:pPr>
            <w:r w:rsidRPr="000174D4">
              <w:rPr>
                <w:rFonts w:ascii="Garamond" w:hAnsi="Garamond"/>
                <w:color w:val="auto"/>
                <w:sz w:val="24"/>
                <w:szCs w:val="24"/>
                <w:lang w:eastAsia="en-US"/>
              </w:rPr>
              <w:t xml:space="preserve">Instructor: Mark </w:t>
            </w:r>
            <w:r w:rsidR="002B78B0" w:rsidRPr="000174D4">
              <w:rPr>
                <w:rFonts w:ascii="Garamond" w:hAnsi="Garamond"/>
                <w:color w:val="auto"/>
                <w:sz w:val="24"/>
                <w:szCs w:val="24"/>
                <w:lang w:eastAsia="en-US"/>
              </w:rPr>
              <w:t xml:space="preserve">R. </w:t>
            </w:r>
            <w:r w:rsidRPr="000174D4">
              <w:rPr>
                <w:rFonts w:ascii="Garamond" w:hAnsi="Garamond"/>
                <w:color w:val="auto"/>
                <w:sz w:val="24"/>
                <w:szCs w:val="24"/>
                <w:lang w:eastAsia="en-US"/>
              </w:rPr>
              <w:t>Baker</w:t>
            </w:r>
            <w:r w:rsidR="002B78B0" w:rsidRPr="000174D4">
              <w:rPr>
                <w:rFonts w:ascii="Garamond" w:hAnsi="Garamond"/>
                <w:color w:val="auto"/>
                <w:sz w:val="24"/>
                <w:szCs w:val="24"/>
                <w:lang w:eastAsia="en-US"/>
              </w:rPr>
              <w:t>, PhD</w:t>
            </w:r>
          </w:p>
          <w:p w14:paraId="4F404608" w14:textId="1ACB9EB1" w:rsidR="00783136" w:rsidRPr="000174D4" w:rsidRDefault="00783136" w:rsidP="00B30C90">
            <w:pPr>
              <w:spacing w:before="45" w:after="45"/>
              <w:jc w:val="center"/>
              <w:rPr>
                <w:rFonts w:ascii="Garamond" w:hAnsi="Garamond"/>
                <w:lang w:eastAsia="en-US"/>
              </w:rPr>
            </w:pPr>
            <w:r w:rsidRPr="000174D4">
              <w:rPr>
                <w:rFonts w:ascii="Garamond" w:hAnsi="Garamond"/>
                <w:lang w:eastAsia="en-US"/>
              </w:rPr>
              <w:t xml:space="preserve">Office: </w:t>
            </w:r>
            <w:r w:rsidR="00672EAF" w:rsidRPr="000174D4">
              <w:rPr>
                <w:rFonts w:ascii="Garamond" w:hAnsi="Garamond"/>
                <w:lang w:eastAsia="en-US"/>
              </w:rPr>
              <w:t>CLE-B214</w:t>
            </w:r>
          </w:p>
          <w:p w14:paraId="6F839CC7" w14:textId="0D259160" w:rsidR="00783136" w:rsidRPr="000174D4" w:rsidRDefault="00783136" w:rsidP="004944D0">
            <w:pPr>
              <w:spacing w:before="45" w:after="45"/>
              <w:jc w:val="center"/>
              <w:rPr>
                <w:rFonts w:ascii="Garamond" w:hAnsi="Garamond"/>
                <w:lang w:eastAsia="en-US"/>
              </w:rPr>
            </w:pPr>
            <w:r w:rsidRPr="000174D4">
              <w:rPr>
                <w:rFonts w:ascii="Garamond" w:hAnsi="Garamond"/>
                <w:lang w:eastAsia="en-US"/>
              </w:rPr>
              <w:t xml:space="preserve">Telephone: </w:t>
            </w:r>
            <w:r w:rsidR="004944D0" w:rsidRPr="000174D4">
              <w:rPr>
                <w:rFonts w:ascii="Garamond" w:hAnsi="Garamond"/>
                <w:lang w:eastAsia="en-US"/>
              </w:rPr>
              <w:t>778-584-1974</w:t>
            </w:r>
          </w:p>
          <w:p w14:paraId="7546CBF7" w14:textId="14A2F2CE" w:rsidR="004944D0" w:rsidRPr="000174D4" w:rsidRDefault="004944D0" w:rsidP="00EB024C">
            <w:pPr>
              <w:spacing w:before="45" w:after="45"/>
              <w:jc w:val="center"/>
              <w:rPr>
                <w:rFonts w:ascii="Garamond" w:hAnsi="Garamond"/>
                <w:color w:val="000000"/>
                <w:lang w:eastAsia="en-US"/>
              </w:rPr>
            </w:pPr>
            <w:r w:rsidRPr="000174D4">
              <w:rPr>
                <w:rFonts w:ascii="Garamond" w:hAnsi="Garamond"/>
                <w:color w:val="000000"/>
                <w:lang w:eastAsia="en-US"/>
              </w:rPr>
              <w:t xml:space="preserve">EMAIL: </w:t>
            </w:r>
            <w:r w:rsidR="00EB024C" w:rsidRPr="000174D4">
              <w:rPr>
                <w:rFonts w:ascii="Garamond" w:hAnsi="Garamond"/>
                <w:color w:val="000000"/>
                <w:lang w:eastAsia="en-US"/>
              </w:rPr>
              <w:t>markrbaker@uvic.ca</w:t>
            </w:r>
          </w:p>
          <w:p w14:paraId="27225FA0" w14:textId="77777777" w:rsidR="00783136" w:rsidRPr="000174D4" w:rsidRDefault="00783136" w:rsidP="00B30C90">
            <w:pPr>
              <w:spacing w:before="45" w:after="45"/>
              <w:jc w:val="center"/>
              <w:rPr>
                <w:rFonts w:ascii="Garamond" w:hAnsi="Garamond"/>
                <w:lang w:eastAsia="en-US"/>
              </w:rPr>
            </w:pPr>
            <w:r w:rsidRPr="000174D4">
              <w:rPr>
                <w:rFonts w:ascii="Garamond" w:hAnsi="Garamond"/>
                <w:lang w:eastAsia="en-US"/>
              </w:rPr>
              <w:t>I am most easily accessible via email, but phone is fine too.</w:t>
            </w:r>
          </w:p>
          <w:p w14:paraId="6CBB552A" w14:textId="7B281154" w:rsidR="00783136" w:rsidRPr="000174D4" w:rsidRDefault="00783136" w:rsidP="00B30C90">
            <w:pPr>
              <w:spacing w:before="45" w:after="45"/>
              <w:jc w:val="center"/>
              <w:rPr>
                <w:rFonts w:ascii="Garamond" w:hAnsi="Garamond"/>
                <w:lang w:eastAsia="en-US"/>
              </w:rPr>
            </w:pPr>
            <w:r w:rsidRPr="000174D4">
              <w:rPr>
                <w:rFonts w:ascii="Garamond" w:hAnsi="Garamond"/>
                <w:lang w:eastAsia="en-US"/>
              </w:rPr>
              <w:t xml:space="preserve">Office hours: Mondays, Wednesdays, </w:t>
            </w:r>
            <w:r w:rsidR="00652EF4" w:rsidRPr="000174D4">
              <w:rPr>
                <w:rFonts w:ascii="Garamond" w:hAnsi="Garamond"/>
                <w:lang w:eastAsia="en-US"/>
              </w:rPr>
              <w:t>5:50-6:50 pm</w:t>
            </w:r>
          </w:p>
          <w:p w14:paraId="69BF1681" w14:textId="77777777" w:rsidR="00783136" w:rsidRPr="000174D4" w:rsidRDefault="00783136" w:rsidP="00B30C90">
            <w:pPr>
              <w:spacing w:before="45" w:after="45"/>
              <w:jc w:val="center"/>
              <w:rPr>
                <w:rFonts w:ascii="Garamond" w:hAnsi="Garamond"/>
                <w:lang w:eastAsia="en-US"/>
              </w:rPr>
            </w:pPr>
          </w:p>
        </w:tc>
      </w:tr>
      <w:tr w:rsidR="00783136" w:rsidRPr="000174D4" w14:paraId="051C5248" w14:textId="77777777" w:rsidTr="00213530">
        <w:trPr>
          <w:jc w:val="center"/>
        </w:trPr>
        <w:tc>
          <w:tcPr>
            <w:tcW w:w="10479" w:type="dxa"/>
            <w:tcBorders>
              <w:top w:val="nil"/>
              <w:left w:val="single" w:sz="8" w:space="0" w:color="C0504D"/>
              <w:bottom w:val="nil"/>
              <w:right w:val="single" w:sz="8" w:space="0" w:color="C0504D"/>
            </w:tcBorders>
            <w:hideMark/>
          </w:tcPr>
          <w:p w14:paraId="443A214D" w14:textId="77777777" w:rsidR="00783136" w:rsidRPr="000174D4" w:rsidRDefault="00783136" w:rsidP="00B30C90">
            <w:pPr>
              <w:spacing w:before="45" w:after="45"/>
              <w:jc w:val="center"/>
              <w:rPr>
                <w:rFonts w:ascii="Garamond" w:hAnsi="Garamond"/>
                <w:color w:val="C00000"/>
                <w:lang w:eastAsia="en-US"/>
              </w:rPr>
            </w:pPr>
            <w:r w:rsidRPr="000174D4">
              <w:rPr>
                <w:rStyle w:val="Strong"/>
                <w:rFonts w:ascii="Garamond" w:hAnsi="Garamond"/>
                <w:lang w:eastAsia="en-US"/>
              </w:rPr>
              <w:t>Course Description:</w:t>
            </w:r>
          </w:p>
        </w:tc>
      </w:tr>
      <w:tr w:rsidR="00783136" w:rsidRPr="000174D4" w14:paraId="0669E167" w14:textId="77777777" w:rsidTr="00213530">
        <w:trPr>
          <w:jc w:val="center"/>
        </w:trPr>
        <w:tc>
          <w:tcPr>
            <w:tcW w:w="10479" w:type="dxa"/>
            <w:tcBorders>
              <w:top w:val="single" w:sz="8" w:space="0" w:color="C0504D"/>
              <w:left w:val="single" w:sz="8" w:space="0" w:color="C0504D"/>
              <w:bottom w:val="single" w:sz="8" w:space="0" w:color="C0504D"/>
              <w:right w:val="single" w:sz="8" w:space="0" w:color="C0504D"/>
            </w:tcBorders>
            <w:hideMark/>
          </w:tcPr>
          <w:p w14:paraId="2A8D3653" w14:textId="356BEE72" w:rsidR="00783136" w:rsidRPr="000174D4" w:rsidRDefault="005E46AE" w:rsidP="00B30C90">
            <w:pPr>
              <w:spacing w:before="45" w:after="45"/>
              <w:rPr>
                <w:rFonts w:ascii="Garamond" w:hAnsi="Garamond"/>
                <w:lang w:eastAsia="en-US"/>
              </w:rPr>
            </w:pPr>
            <w:r w:rsidRPr="000174D4">
              <w:rPr>
                <w:rFonts w:ascii="Garamond" w:hAnsi="Garamond"/>
                <w:lang w:eastAsia="en-US"/>
              </w:rPr>
              <w:t xml:space="preserve">This course is supposed to explore </w:t>
            </w:r>
            <w:r w:rsidRPr="000174D4">
              <w:rPr>
                <w:rFonts w:ascii="Garamond" w:hAnsi="Garamond"/>
                <w:lang w:eastAsia="en-US"/>
              </w:rPr>
              <w:t>“</w:t>
            </w:r>
            <w:r w:rsidRPr="000174D4">
              <w:rPr>
                <w:rFonts w:ascii="Garamond" w:hAnsi="Garamond"/>
                <w:lang w:eastAsia="en-US"/>
              </w:rPr>
              <w:t>central issues in post-1880 U.S. history by examining the interplay between political culture and popular music. Major themes include the rise and fall of Jim Crow segregation, technological change, Cold War culture, the Vietnam War and the protest movements, changing gender relations and the debate over globalization.</w:t>
            </w:r>
            <w:r w:rsidRPr="000174D4">
              <w:rPr>
                <w:rFonts w:ascii="Garamond" w:hAnsi="Garamond"/>
                <w:lang w:eastAsia="en-US"/>
              </w:rPr>
              <w:t>”</w:t>
            </w:r>
            <w:r w:rsidRPr="000174D4">
              <w:rPr>
                <w:rFonts w:ascii="Garamond" w:hAnsi="Garamond"/>
                <w:lang w:eastAsia="en-US"/>
              </w:rPr>
              <w:t xml:space="preserve"> I plan to focus the course more on contemporary events, and more on the origins and development of one of the most popular forms of modern musical expression: Rock and Roll. Topics include the origins of the genre in the southern United States, coming out of a mix of jazz, blues, country, and bluegrass music; the commercialization of rock music; the transformation of African-American music for white audiences; the British Invasions; transnational 1960s youth culture; the creation of mass music consumption; the means and the message (radio, MTV, </w:t>
            </w:r>
            <w:proofErr w:type="spellStart"/>
            <w:r w:rsidRPr="000174D4">
              <w:rPr>
                <w:rFonts w:ascii="Garamond" w:hAnsi="Garamond"/>
                <w:lang w:eastAsia="en-US"/>
              </w:rPr>
              <w:t>napster</w:t>
            </w:r>
            <w:proofErr w:type="spellEnd"/>
            <w:r w:rsidRPr="000174D4">
              <w:rPr>
                <w:rFonts w:ascii="Garamond" w:hAnsi="Garamond"/>
                <w:lang w:eastAsia="en-US"/>
              </w:rPr>
              <w:t xml:space="preserve">, </w:t>
            </w:r>
            <w:proofErr w:type="spellStart"/>
            <w:r w:rsidRPr="000174D4">
              <w:rPr>
                <w:rFonts w:ascii="Garamond" w:hAnsi="Garamond"/>
                <w:lang w:eastAsia="en-US"/>
              </w:rPr>
              <w:t>bittorrent</w:t>
            </w:r>
            <w:proofErr w:type="spellEnd"/>
            <w:r w:rsidRPr="000174D4">
              <w:rPr>
                <w:rFonts w:ascii="Garamond" w:hAnsi="Garamond"/>
                <w:lang w:eastAsia="en-US"/>
              </w:rPr>
              <w:t>, and iTunes); the internationalization of Rock music; the splintering of Rock and other related popular forms across the globe. Emphasis will be placed on the dual processes of Rock's strong tendency to question the status quo and capitalism's remarkable ability to co-opt this questioning.</w:t>
            </w:r>
          </w:p>
        </w:tc>
      </w:tr>
      <w:tr w:rsidR="00783136" w:rsidRPr="000174D4" w14:paraId="338FD2ED" w14:textId="77777777" w:rsidTr="00213530">
        <w:trPr>
          <w:jc w:val="center"/>
        </w:trPr>
        <w:tc>
          <w:tcPr>
            <w:tcW w:w="10479" w:type="dxa"/>
            <w:tcBorders>
              <w:top w:val="nil"/>
              <w:left w:val="single" w:sz="8" w:space="0" w:color="C0504D"/>
              <w:bottom w:val="nil"/>
              <w:right w:val="single" w:sz="8" w:space="0" w:color="C0504D"/>
            </w:tcBorders>
            <w:hideMark/>
          </w:tcPr>
          <w:p w14:paraId="26F8D854" w14:textId="77777777" w:rsidR="00783136" w:rsidRPr="000174D4" w:rsidRDefault="00783136" w:rsidP="00B30C90">
            <w:pPr>
              <w:spacing w:before="45" w:after="45"/>
              <w:jc w:val="center"/>
              <w:rPr>
                <w:rFonts w:ascii="Garamond" w:hAnsi="Garamond"/>
                <w:color w:val="C00000"/>
                <w:lang w:eastAsia="en-US"/>
              </w:rPr>
            </w:pPr>
            <w:r w:rsidRPr="000174D4">
              <w:rPr>
                <w:rStyle w:val="Strong"/>
                <w:rFonts w:ascii="Garamond" w:hAnsi="Garamond"/>
                <w:lang w:eastAsia="en-US"/>
              </w:rPr>
              <w:t>Course Learning Objectives:</w:t>
            </w:r>
          </w:p>
        </w:tc>
      </w:tr>
      <w:tr w:rsidR="00783136" w:rsidRPr="000174D4" w14:paraId="5D7AC93F" w14:textId="77777777" w:rsidTr="00213530">
        <w:trPr>
          <w:jc w:val="center"/>
        </w:trPr>
        <w:tc>
          <w:tcPr>
            <w:tcW w:w="10479" w:type="dxa"/>
            <w:tcBorders>
              <w:top w:val="single" w:sz="8" w:space="0" w:color="C0504D"/>
              <w:left w:val="single" w:sz="8" w:space="0" w:color="C0504D"/>
              <w:bottom w:val="single" w:sz="8" w:space="0" w:color="C0504D"/>
              <w:right w:val="single" w:sz="8" w:space="0" w:color="C0504D"/>
            </w:tcBorders>
            <w:hideMark/>
          </w:tcPr>
          <w:p w14:paraId="02C8EFE4" w14:textId="77777777" w:rsidR="006007F5" w:rsidRPr="000174D4" w:rsidRDefault="006007F5" w:rsidP="006007F5">
            <w:pPr>
              <w:pStyle w:val="NormalWeb"/>
              <w:spacing w:before="45" w:after="45"/>
              <w:rPr>
                <w:rFonts w:ascii="Garamond" w:hAnsi="Garamond"/>
                <w:b/>
                <w:bCs/>
                <w:color w:val="auto"/>
                <w:sz w:val="24"/>
                <w:szCs w:val="24"/>
                <w:lang w:eastAsia="en-US"/>
              </w:rPr>
            </w:pPr>
            <w:r w:rsidRPr="000174D4">
              <w:rPr>
                <w:rFonts w:ascii="Garamond" w:hAnsi="Garamond"/>
                <w:b/>
                <w:bCs/>
                <w:color w:val="auto"/>
                <w:sz w:val="24"/>
                <w:szCs w:val="24"/>
                <w:lang w:eastAsia="en-US"/>
              </w:rPr>
              <w:t>Expectations and Goals:</w:t>
            </w:r>
          </w:p>
          <w:p w14:paraId="71A7A5D6" w14:textId="77777777" w:rsidR="006007F5" w:rsidRPr="000174D4" w:rsidRDefault="006007F5" w:rsidP="006007F5">
            <w:pPr>
              <w:pStyle w:val="NormalWeb"/>
              <w:numPr>
                <w:ilvl w:val="0"/>
                <w:numId w:val="6"/>
              </w:numPr>
              <w:spacing w:before="45" w:after="45"/>
              <w:rPr>
                <w:rFonts w:ascii="Garamond" w:hAnsi="Garamond"/>
                <w:color w:val="auto"/>
                <w:sz w:val="24"/>
                <w:szCs w:val="24"/>
                <w:lang w:eastAsia="en-US"/>
              </w:rPr>
            </w:pPr>
            <w:r w:rsidRPr="000174D4">
              <w:rPr>
                <w:rFonts w:ascii="Garamond" w:hAnsi="Garamond"/>
                <w:color w:val="auto"/>
                <w:sz w:val="24"/>
                <w:szCs w:val="24"/>
                <w:lang w:eastAsia="en-US"/>
              </w:rPr>
              <w:t>To provide students with a basic understanding of the causes of the rise of Rock and Roll as a music genre</w:t>
            </w:r>
          </w:p>
          <w:p w14:paraId="479202CC" w14:textId="77777777" w:rsidR="006007F5" w:rsidRPr="000174D4" w:rsidRDefault="006007F5" w:rsidP="006007F5">
            <w:pPr>
              <w:pStyle w:val="NormalWeb"/>
              <w:numPr>
                <w:ilvl w:val="0"/>
                <w:numId w:val="6"/>
              </w:numPr>
              <w:spacing w:before="45" w:after="45"/>
              <w:rPr>
                <w:rFonts w:ascii="Garamond" w:hAnsi="Garamond"/>
                <w:color w:val="auto"/>
                <w:sz w:val="24"/>
                <w:szCs w:val="24"/>
                <w:lang w:eastAsia="en-US"/>
              </w:rPr>
            </w:pPr>
            <w:r w:rsidRPr="000174D4">
              <w:rPr>
                <w:rFonts w:ascii="Garamond" w:hAnsi="Garamond"/>
                <w:color w:val="auto"/>
                <w:sz w:val="24"/>
                <w:szCs w:val="24"/>
                <w:lang w:eastAsia="en-US"/>
              </w:rPr>
              <w:t>To guide students through the development of the genre into a social, cultural, and economic project</w:t>
            </w:r>
          </w:p>
          <w:p w14:paraId="478226D9" w14:textId="77777777" w:rsidR="006007F5" w:rsidRPr="000174D4" w:rsidRDefault="006007F5" w:rsidP="006007F5">
            <w:pPr>
              <w:pStyle w:val="NormalWeb"/>
              <w:numPr>
                <w:ilvl w:val="0"/>
                <w:numId w:val="6"/>
              </w:numPr>
              <w:spacing w:before="45" w:after="45"/>
              <w:rPr>
                <w:rFonts w:ascii="Garamond" w:hAnsi="Garamond"/>
                <w:color w:val="auto"/>
                <w:sz w:val="24"/>
                <w:szCs w:val="24"/>
                <w:lang w:eastAsia="en-US"/>
              </w:rPr>
            </w:pPr>
            <w:r w:rsidRPr="000174D4">
              <w:rPr>
                <w:rFonts w:ascii="Garamond" w:hAnsi="Garamond"/>
                <w:color w:val="auto"/>
                <w:sz w:val="24"/>
                <w:szCs w:val="24"/>
                <w:lang w:eastAsia="en-US"/>
              </w:rPr>
              <w:t>To encourage students to think more critically about the origins and operation of the globalized music industry</w:t>
            </w:r>
          </w:p>
          <w:p w14:paraId="0ECFBE13" w14:textId="77777777" w:rsidR="00783136" w:rsidRPr="000174D4" w:rsidRDefault="006007F5" w:rsidP="006007F5">
            <w:pPr>
              <w:pStyle w:val="NormalWeb"/>
              <w:numPr>
                <w:ilvl w:val="0"/>
                <w:numId w:val="6"/>
              </w:numPr>
              <w:spacing w:before="45" w:beforeAutospacing="0" w:after="45" w:afterAutospacing="0" w:line="240" w:lineRule="auto"/>
              <w:rPr>
                <w:rFonts w:ascii="Garamond" w:hAnsi="Garamond"/>
                <w:sz w:val="24"/>
                <w:szCs w:val="24"/>
                <w:lang w:eastAsia="en-US"/>
              </w:rPr>
            </w:pPr>
            <w:r w:rsidRPr="000174D4">
              <w:rPr>
                <w:rFonts w:ascii="Garamond" w:hAnsi="Garamond"/>
                <w:color w:val="auto"/>
                <w:sz w:val="24"/>
                <w:szCs w:val="24"/>
                <w:lang w:eastAsia="en-US"/>
              </w:rPr>
              <w:t>To improve students' writing and critical thinking about the ways film portrays rock and roll and its musicians.</w:t>
            </w:r>
            <w:r w:rsidR="00783136" w:rsidRPr="000174D4">
              <w:rPr>
                <w:rFonts w:ascii="Garamond" w:hAnsi="Garamond"/>
                <w:sz w:val="24"/>
                <w:szCs w:val="24"/>
                <w:lang w:eastAsia="en-US"/>
              </w:rPr>
              <w:t> </w:t>
            </w:r>
          </w:p>
          <w:p w14:paraId="6ED43178" w14:textId="7B127998" w:rsidR="00BA6B19" w:rsidRPr="000174D4" w:rsidRDefault="00BA6B19" w:rsidP="00BA6B19">
            <w:pPr>
              <w:pStyle w:val="NormalWeb"/>
              <w:spacing w:before="45" w:beforeAutospacing="0" w:after="45" w:afterAutospacing="0" w:line="240" w:lineRule="auto"/>
              <w:ind w:left="720"/>
              <w:rPr>
                <w:rFonts w:ascii="Garamond" w:hAnsi="Garamond"/>
                <w:sz w:val="24"/>
                <w:szCs w:val="24"/>
                <w:lang w:eastAsia="en-US"/>
              </w:rPr>
            </w:pPr>
          </w:p>
        </w:tc>
      </w:tr>
      <w:tr w:rsidR="00783136" w:rsidRPr="000174D4" w14:paraId="43582C43" w14:textId="77777777" w:rsidTr="00213530">
        <w:trPr>
          <w:jc w:val="center"/>
        </w:trPr>
        <w:tc>
          <w:tcPr>
            <w:tcW w:w="10479" w:type="dxa"/>
            <w:tcBorders>
              <w:top w:val="nil"/>
              <w:left w:val="single" w:sz="8" w:space="0" w:color="C0504D"/>
              <w:bottom w:val="nil"/>
              <w:right w:val="single" w:sz="8" w:space="0" w:color="C0504D"/>
            </w:tcBorders>
            <w:hideMark/>
          </w:tcPr>
          <w:p w14:paraId="4A874B14" w14:textId="77777777" w:rsidR="00783136" w:rsidRPr="000174D4" w:rsidRDefault="00783136" w:rsidP="00B30C90">
            <w:pPr>
              <w:spacing w:before="45" w:after="45"/>
              <w:jc w:val="center"/>
              <w:rPr>
                <w:rFonts w:ascii="Garamond" w:hAnsi="Garamond"/>
                <w:color w:val="C00000"/>
                <w:lang w:eastAsia="en-US"/>
              </w:rPr>
            </w:pPr>
            <w:r w:rsidRPr="000174D4">
              <w:rPr>
                <w:rFonts w:ascii="Garamond" w:hAnsi="Garamond"/>
                <w:b/>
                <w:lang w:eastAsia="en-US"/>
              </w:rPr>
              <w:t>Required Readings:</w:t>
            </w:r>
          </w:p>
        </w:tc>
      </w:tr>
      <w:tr w:rsidR="00783136" w:rsidRPr="000174D4" w14:paraId="4F9330EF" w14:textId="77777777" w:rsidTr="00213530">
        <w:trPr>
          <w:jc w:val="center"/>
        </w:trPr>
        <w:tc>
          <w:tcPr>
            <w:tcW w:w="10479" w:type="dxa"/>
            <w:tcBorders>
              <w:top w:val="single" w:sz="8" w:space="0" w:color="C0504D"/>
              <w:left w:val="single" w:sz="8" w:space="0" w:color="C0504D"/>
              <w:bottom w:val="single" w:sz="8" w:space="0" w:color="C0504D"/>
              <w:right w:val="single" w:sz="8" w:space="0" w:color="C0504D"/>
            </w:tcBorders>
          </w:tcPr>
          <w:p w14:paraId="5DEC30D9" w14:textId="77777777" w:rsidR="0048455A" w:rsidRPr="000174D4" w:rsidRDefault="0048455A" w:rsidP="0048455A">
            <w:pPr>
              <w:pStyle w:val="ListParagraph"/>
              <w:numPr>
                <w:ilvl w:val="0"/>
                <w:numId w:val="8"/>
              </w:numPr>
              <w:spacing w:before="45" w:after="45"/>
              <w:rPr>
                <w:rFonts w:ascii="Garamond" w:hAnsi="Garamond"/>
                <w:b/>
                <w:lang w:eastAsia="en-US"/>
              </w:rPr>
            </w:pPr>
            <w:r w:rsidRPr="000174D4">
              <w:rPr>
                <w:rFonts w:ascii="Garamond" w:hAnsi="Garamond"/>
                <w:b/>
                <w:lang w:eastAsia="en-US"/>
              </w:rPr>
              <w:t xml:space="preserve">Weinstein, Deena. </w:t>
            </w:r>
            <w:proofErr w:type="spellStart"/>
            <w:r w:rsidRPr="000174D4">
              <w:rPr>
                <w:rFonts w:ascii="Garamond" w:hAnsi="Garamond"/>
                <w:b/>
                <w:i/>
                <w:iCs/>
                <w:lang w:eastAsia="en-US"/>
              </w:rPr>
              <w:t>Rock'n</w:t>
            </w:r>
            <w:proofErr w:type="spellEnd"/>
            <w:r w:rsidRPr="000174D4">
              <w:rPr>
                <w:rFonts w:ascii="Garamond" w:hAnsi="Garamond"/>
                <w:b/>
                <w:i/>
                <w:iCs/>
                <w:lang w:eastAsia="en-US"/>
              </w:rPr>
              <w:t xml:space="preserve"> America: A Social and Cultural History</w:t>
            </w:r>
            <w:r w:rsidRPr="000174D4">
              <w:rPr>
                <w:rFonts w:ascii="Garamond" w:hAnsi="Garamond"/>
                <w:b/>
                <w:lang w:eastAsia="en-US"/>
              </w:rPr>
              <w:t>. Toronto: University of Toronto Press, 2015.</w:t>
            </w:r>
          </w:p>
          <w:p w14:paraId="31D83C6F" w14:textId="491AE2D4" w:rsidR="00783136" w:rsidRPr="000174D4" w:rsidRDefault="0048455A" w:rsidP="0048455A">
            <w:pPr>
              <w:pStyle w:val="ListParagraph"/>
              <w:numPr>
                <w:ilvl w:val="0"/>
                <w:numId w:val="7"/>
              </w:numPr>
              <w:spacing w:before="45" w:after="45"/>
              <w:rPr>
                <w:rFonts w:ascii="Garamond" w:hAnsi="Garamond"/>
                <w:lang w:eastAsia="en-US"/>
              </w:rPr>
            </w:pPr>
            <w:r w:rsidRPr="000174D4">
              <w:rPr>
                <w:rFonts w:ascii="Garamond" w:hAnsi="Garamond"/>
                <w:b/>
                <w:lang w:eastAsia="en-US"/>
              </w:rPr>
              <w:t xml:space="preserve">Marcus, </w:t>
            </w:r>
            <w:proofErr w:type="spellStart"/>
            <w:r w:rsidRPr="000174D4">
              <w:rPr>
                <w:rFonts w:ascii="Garamond" w:hAnsi="Garamond"/>
                <w:b/>
                <w:lang w:eastAsia="en-US"/>
              </w:rPr>
              <w:t>Greil</w:t>
            </w:r>
            <w:proofErr w:type="spellEnd"/>
            <w:r w:rsidRPr="000174D4">
              <w:rPr>
                <w:rFonts w:ascii="Garamond" w:hAnsi="Garamond"/>
                <w:b/>
                <w:lang w:eastAsia="en-US"/>
              </w:rPr>
              <w:t xml:space="preserve">. </w:t>
            </w:r>
            <w:r w:rsidRPr="000174D4">
              <w:rPr>
                <w:rFonts w:ascii="Garamond" w:hAnsi="Garamond"/>
                <w:b/>
                <w:i/>
                <w:iCs/>
                <w:lang w:eastAsia="en-US"/>
              </w:rPr>
              <w:t>History of Rock 'n' Roll in Ten Songs</w:t>
            </w:r>
            <w:r w:rsidRPr="000174D4">
              <w:rPr>
                <w:rFonts w:ascii="Garamond" w:hAnsi="Garamond"/>
                <w:b/>
                <w:lang w:eastAsia="en-US"/>
              </w:rPr>
              <w:t>. New Haven: Yale University Press, 2015.</w:t>
            </w:r>
          </w:p>
        </w:tc>
      </w:tr>
      <w:tr w:rsidR="00783136" w:rsidRPr="000174D4" w14:paraId="2CD0FDBF" w14:textId="77777777" w:rsidTr="00213530">
        <w:trPr>
          <w:trHeight w:val="385"/>
          <w:jc w:val="center"/>
        </w:trPr>
        <w:tc>
          <w:tcPr>
            <w:tcW w:w="10479" w:type="dxa"/>
            <w:tcBorders>
              <w:top w:val="nil"/>
              <w:left w:val="single" w:sz="8" w:space="0" w:color="C0504D"/>
              <w:bottom w:val="nil"/>
              <w:right w:val="single" w:sz="8" w:space="0" w:color="C0504D"/>
            </w:tcBorders>
            <w:hideMark/>
          </w:tcPr>
          <w:p w14:paraId="5CC92D05" w14:textId="77777777" w:rsidR="00783136" w:rsidRPr="000174D4" w:rsidRDefault="00783136" w:rsidP="00B30C90">
            <w:pPr>
              <w:spacing w:before="45" w:after="45"/>
              <w:jc w:val="center"/>
              <w:rPr>
                <w:rFonts w:ascii="Garamond" w:hAnsi="Garamond"/>
                <w:color w:val="C00000"/>
                <w:lang w:eastAsia="en-US"/>
              </w:rPr>
            </w:pPr>
            <w:r w:rsidRPr="000174D4">
              <w:rPr>
                <w:rFonts w:ascii="Garamond" w:hAnsi="Garamond"/>
                <w:b/>
                <w:lang w:eastAsia="en-US"/>
              </w:rPr>
              <w:t>Course Requirements:</w:t>
            </w:r>
          </w:p>
        </w:tc>
      </w:tr>
      <w:tr w:rsidR="00783136" w:rsidRPr="000174D4" w14:paraId="484D3B80" w14:textId="77777777" w:rsidTr="00213530">
        <w:trPr>
          <w:trHeight w:val="301"/>
          <w:jc w:val="center"/>
        </w:trPr>
        <w:tc>
          <w:tcPr>
            <w:tcW w:w="10479" w:type="dxa"/>
            <w:tcBorders>
              <w:top w:val="single" w:sz="8" w:space="0" w:color="C0504D"/>
              <w:left w:val="single" w:sz="8" w:space="0" w:color="C0504D"/>
              <w:bottom w:val="single" w:sz="8" w:space="0" w:color="C0504D"/>
              <w:right w:val="single" w:sz="8" w:space="0" w:color="C0504D"/>
            </w:tcBorders>
            <w:hideMark/>
          </w:tcPr>
          <w:tbl>
            <w:tblPr>
              <w:tblW w:w="10624"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992"/>
              <w:gridCol w:w="9632"/>
            </w:tblGrid>
            <w:tr w:rsidR="00783136" w:rsidRPr="000174D4" w14:paraId="3C6B96E4" w14:textId="77777777" w:rsidTr="00BA31DD">
              <w:tc>
                <w:tcPr>
                  <w:tcW w:w="969" w:type="dxa"/>
                  <w:tcBorders>
                    <w:top w:val="single" w:sz="8" w:space="0" w:color="C0504D"/>
                    <w:left w:val="single" w:sz="8" w:space="0" w:color="C0504D"/>
                    <w:bottom w:val="single" w:sz="18" w:space="0" w:color="C0504D"/>
                    <w:right w:val="single" w:sz="8" w:space="0" w:color="C0504D"/>
                  </w:tcBorders>
                  <w:hideMark/>
                </w:tcPr>
                <w:p w14:paraId="68A35590" w14:textId="77777777" w:rsidR="00783136" w:rsidRPr="000174D4" w:rsidRDefault="00783136" w:rsidP="00B30C90">
                  <w:pPr>
                    <w:framePr w:hSpace="180" w:wrap="around" w:vAnchor="text" w:hAnchor="text" w:xAlign="center" w:y="1"/>
                    <w:spacing w:before="45" w:after="45"/>
                    <w:jc w:val="center"/>
                    <w:rPr>
                      <w:rFonts w:ascii="Garamond" w:hAnsi="Garamond"/>
                      <w:b/>
                      <w:bCs/>
                      <w:lang w:eastAsia="en-US"/>
                    </w:rPr>
                  </w:pPr>
                  <w:r w:rsidRPr="000174D4">
                    <w:rPr>
                      <w:rFonts w:ascii="Garamond" w:hAnsi="Garamond"/>
                      <w:b/>
                      <w:bCs/>
                      <w:lang w:eastAsia="en-US"/>
                    </w:rPr>
                    <w:t>Percent</w:t>
                  </w:r>
                </w:p>
              </w:tc>
              <w:tc>
                <w:tcPr>
                  <w:tcW w:w="9655" w:type="dxa"/>
                  <w:tcBorders>
                    <w:top w:val="single" w:sz="8" w:space="0" w:color="C0504D"/>
                    <w:left w:val="single" w:sz="8" w:space="0" w:color="C0504D"/>
                    <w:bottom w:val="single" w:sz="18" w:space="0" w:color="C0504D"/>
                    <w:right w:val="single" w:sz="8" w:space="0" w:color="C0504D"/>
                  </w:tcBorders>
                  <w:hideMark/>
                </w:tcPr>
                <w:p w14:paraId="5D165299" w14:textId="77777777" w:rsidR="00783136" w:rsidRPr="000174D4" w:rsidRDefault="00783136" w:rsidP="00B30C90">
                  <w:pPr>
                    <w:framePr w:hSpace="180" w:wrap="around" w:vAnchor="text" w:hAnchor="text" w:xAlign="center" w:y="1"/>
                    <w:spacing w:before="45" w:after="45"/>
                    <w:jc w:val="center"/>
                    <w:rPr>
                      <w:rFonts w:ascii="Garamond" w:hAnsi="Garamond"/>
                      <w:b/>
                      <w:bCs/>
                      <w:lang w:eastAsia="en-US"/>
                    </w:rPr>
                  </w:pPr>
                  <w:r w:rsidRPr="000174D4">
                    <w:rPr>
                      <w:rFonts w:ascii="Garamond" w:hAnsi="Garamond"/>
                      <w:b/>
                      <w:bCs/>
                      <w:lang w:eastAsia="en-US"/>
                    </w:rPr>
                    <w:t>Assignment</w:t>
                  </w:r>
                </w:p>
              </w:tc>
            </w:tr>
            <w:tr w:rsidR="00783136" w:rsidRPr="000174D4" w14:paraId="6AAA5182" w14:textId="77777777" w:rsidTr="00911E69">
              <w:tc>
                <w:tcPr>
                  <w:tcW w:w="969" w:type="dxa"/>
                  <w:tcBorders>
                    <w:top w:val="single" w:sz="8" w:space="0" w:color="C0504D"/>
                    <w:left w:val="single" w:sz="8" w:space="0" w:color="C0504D"/>
                    <w:bottom w:val="single" w:sz="8" w:space="0" w:color="C0504D"/>
                    <w:right w:val="single" w:sz="8" w:space="0" w:color="C0504D"/>
                  </w:tcBorders>
                  <w:shd w:val="clear" w:color="auto" w:fill="FFFFFF" w:themeFill="background1"/>
                  <w:hideMark/>
                </w:tcPr>
                <w:p w14:paraId="06888478" w14:textId="7472BD46" w:rsidR="00783136" w:rsidRPr="000174D4" w:rsidRDefault="002A4959" w:rsidP="00B30C90">
                  <w:pPr>
                    <w:framePr w:hSpace="180" w:wrap="around" w:vAnchor="text" w:hAnchor="text" w:xAlign="center" w:y="1"/>
                    <w:spacing w:before="45" w:after="45"/>
                    <w:jc w:val="center"/>
                    <w:rPr>
                      <w:rFonts w:ascii="Garamond" w:hAnsi="Garamond"/>
                      <w:lang w:eastAsia="en-US"/>
                    </w:rPr>
                  </w:pPr>
                  <w:r w:rsidRPr="000174D4">
                    <w:rPr>
                      <w:rFonts w:ascii="Garamond" w:hAnsi="Garamond"/>
                      <w:b/>
                      <w:bCs/>
                      <w:lang w:eastAsia="en-US"/>
                    </w:rPr>
                    <w:t>3</w:t>
                  </w:r>
                  <w:r w:rsidR="00783136" w:rsidRPr="000174D4">
                    <w:rPr>
                      <w:rFonts w:ascii="Garamond" w:hAnsi="Garamond"/>
                      <w:b/>
                      <w:bCs/>
                      <w:lang w:eastAsia="en-US"/>
                    </w:rPr>
                    <w:t>0</w:t>
                  </w:r>
                </w:p>
              </w:tc>
              <w:tc>
                <w:tcPr>
                  <w:tcW w:w="9655" w:type="dxa"/>
                  <w:tcBorders>
                    <w:top w:val="single" w:sz="8" w:space="0" w:color="C0504D"/>
                    <w:left w:val="single" w:sz="8" w:space="0" w:color="C0504D"/>
                    <w:bottom w:val="single" w:sz="8" w:space="0" w:color="C0504D"/>
                    <w:right w:val="single" w:sz="8" w:space="0" w:color="C0504D"/>
                  </w:tcBorders>
                  <w:shd w:val="clear" w:color="auto" w:fill="FFFFFF" w:themeFill="background1"/>
                  <w:hideMark/>
                </w:tcPr>
                <w:p w14:paraId="3E4EA8B1" w14:textId="3BB59631" w:rsidR="00783136" w:rsidRPr="000174D4" w:rsidRDefault="00783136" w:rsidP="00B30C90">
                  <w:pPr>
                    <w:framePr w:hSpace="180" w:wrap="around" w:vAnchor="text" w:hAnchor="text" w:xAlign="center" w:y="1"/>
                    <w:spacing w:before="45" w:after="45"/>
                    <w:rPr>
                      <w:rFonts w:ascii="Garamond" w:hAnsi="Garamond"/>
                      <w:lang w:eastAsia="en-US"/>
                    </w:rPr>
                  </w:pPr>
                  <w:r w:rsidRPr="000174D4">
                    <w:rPr>
                      <w:rFonts w:ascii="Garamond" w:hAnsi="Garamond"/>
                      <w:b/>
                      <w:lang w:eastAsia="en-US"/>
                    </w:rPr>
                    <w:t>Midterm Examination</w:t>
                  </w:r>
                  <w:r w:rsidRPr="000174D4">
                    <w:rPr>
                      <w:rFonts w:ascii="Garamond" w:hAnsi="Garamond"/>
                      <w:lang w:eastAsia="en-US"/>
                    </w:rPr>
                    <w:t xml:space="preserve">: will include </w:t>
                  </w:r>
                  <w:r w:rsidR="007E76E2" w:rsidRPr="000174D4">
                    <w:rPr>
                      <w:rFonts w:ascii="Garamond" w:hAnsi="Garamond"/>
                      <w:lang w:eastAsia="en-US"/>
                    </w:rPr>
                    <w:t>multiple-choice and short answer</w:t>
                  </w:r>
                  <w:r w:rsidRPr="000174D4">
                    <w:rPr>
                      <w:rFonts w:ascii="Garamond" w:hAnsi="Garamond"/>
                      <w:lang w:eastAsia="en-US"/>
                    </w:rPr>
                    <w:t xml:space="preserve"> questions; students are responsible for all materials from the lectures and the readings. The exam will take place on </w:t>
                  </w:r>
                  <w:r w:rsidR="009229EE" w:rsidRPr="000174D4">
                    <w:rPr>
                      <w:rFonts w:ascii="Garamond" w:hAnsi="Garamond"/>
                      <w:lang w:eastAsia="en-US"/>
                    </w:rPr>
                    <w:t>16 October 2019.</w:t>
                  </w:r>
                </w:p>
              </w:tc>
            </w:tr>
            <w:tr w:rsidR="00783136" w:rsidRPr="000174D4" w14:paraId="234DC51E" w14:textId="77777777" w:rsidTr="00BA31DD">
              <w:tc>
                <w:tcPr>
                  <w:tcW w:w="969" w:type="dxa"/>
                  <w:tcBorders>
                    <w:top w:val="single" w:sz="8" w:space="0" w:color="C0504D"/>
                    <w:left w:val="single" w:sz="8" w:space="0" w:color="C0504D"/>
                    <w:bottom w:val="single" w:sz="8" w:space="0" w:color="C0504D"/>
                    <w:right w:val="single" w:sz="8" w:space="0" w:color="C0504D"/>
                  </w:tcBorders>
                  <w:shd w:val="clear" w:color="auto" w:fill="EFD3D2"/>
                  <w:hideMark/>
                </w:tcPr>
                <w:p w14:paraId="6A1BBEA6" w14:textId="77777777" w:rsidR="00783136" w:rsidRPr="000174D4" w:rsidRDefault="00783136" w:rsidP="00B30C90">
                  <w:pPr>
                    <w:framePr w:hSpace="180" w:wrap="around" w:vAnchor="text" w:hAnchor="text" w:xAlign="center" w:y="1"/>
                    <w:spacing w:before="45" w:after="45"/>
                    <w:jc w:val="center"/>
                    <w:rPr>
                      <w:rFonts w:ascii="Garamond" w:hAnsi="Garamond"/>
                      <w:lang w:eastAsia="en-US"/>
                    </w:rPr>
                  </w:pPr>
                  <w:r w:rsidRPr="000174D4">
                    <w:rPr>
                      <w:rFonts w:ascii="Garamond" w:hAnsi="Garamond"/>
                      <w:b/>
                      <w:bCs/>
                      <w:lang w:eastAsia="en-US"/>
                    </w:rPr>
                    <w:t>10</w:t>
                  </w:r>
                </w:p>
              </w:tc>
              <w:tc>
                <w:tcPr>
                  <w:tcW w:w="9655" w:type="dxa"/>
                  <w:tcBorders>
                    <w:top w:val="single" w:sz="8" w:space="0" w:color="C0504D"/>
                    <w:left w:val="single" w:sz="8" w:space="0" w:color="C0504D"/>
                    <w:bottom w:val="single" w:sz="8" w:space="0" w:color="C0504D"/>
                    <w:right w:val="single" w:sz="8" w:space="0" w:color="C0504D"/>
                  </w:tcBorders>
                  <w:shd w:val="clear" w:color="auto" w:fill="EFD3D2"/>
                  <w:hideMark/>
                </w:tcPr>
                <w:p w14:paraId="456DE096" w14:textId="4B8010DE" w:rsidR="00783136" w:rsidRPr="000174D4" w:rsidRDefault="00783136" w:rsidP="00B30C90">
                  <w:pPr>
                    <w:framePr w:hSpace="180" w:wrap="around" w:vAnchor="text" w:hAnchor="text" w:xAlign="center" w:y="1"/>
                    <w:spacing w:before="45" w:after="45"/>
                    <w:rPr>
                      <w:rFonts w:ascii="Garamond" w:hAnsi="Garamond"/>
                      <w:lang w:eastAsia="en-US"/>
                    </w:rPr>
                  </w:pPr>
                  <w:r w:rsidRPr="000174D4">
                    <w:rPr>
                      <w:rFonts w:ascii="Garamond" w:hAnsi="Garamond"/>
                      <w:b/>
                      <w:lang w:eastAsia="en-US"/>
                    </w:rPr>
                    <w:t>Participation</w:t>
                  </w:r>
                  <w:r w:rsidRPr="000174D4">
                    <w:rPr>
                      <w:rFonts w:ascii="Garamond" w:hAnsi="Garamond"/>
                      <w:lang w:eastAsia="en-US"/>
                    </w:rPr>
                    <w:t>: students will be evaluated not only for attending all classes but taking an active part in class discussions.</w:t>
                  </w:r>
                </w:p>
              </w:tc>
            </w:tr>
            <w:tr w:rsidR="00783136" w:rsidRPr="000174D4" w14:paraId="3C6956C1" w14:textId="77777777" w:rsidTr="00BA31DD">
              <w:tc>
                <w:tcPr>
                  <w:tcW w:w="969" w:type="dxa"/>
                  <w:tcBorders>
                    <w:top w:val="single" w:sz="8" w:space="0" w:color="C0504D"/>
                    <w:left w:val="single" w:sz="8" w:space="0" w:color="C0504D"/>
                    <w:bottom w:val="single" w:sz="8" w:space="0" w:color="C0504D"/>
                    <w:right w:val="single" w:sz="8" w:space="0" w:color="C0504D"/>
                  </w:tcBorders>
                  <w:hideMark/>
                </w:tcPr>
                <w:p w14:paraId="798FD594" w14:textId="77777777" w:rsidR="00783136" w:rsidRPr="000174D4" w:rsidRDefault="00783136" w:rsidP="00B30C90">
                  <w:pPr>
                    <w:framePr w:hSpace="180" w:wrap="around" w:vAnchor="text" w:hAnchor="text" w:xAlign="center" w:y="1"/>
                    <w:spacing w:before="45" w:after="45"/>
                    <w:jc w:val="center"/>
                    <w:rPr>
                      <w:rFonts w:ascii="Garamond" w:hAnsi="Garamond"/>
                      <w:lang w:eastAsia="en-US"/>
                    </w:rPr>
                  </w:pPr>
                  <w:r w:rsidRPr="000174D4">
                    <w:rPr>
                      <w:rFonts w:ascii="Garamond" w:hAnsi="Garamond"/>
                      <w:b/>
                      <w:bCs/>
                      <w:lang w:eastAsia="en-US"/>
                    </w:rPr>
                    <w:t>20</w:t>
                  </w:r>
                </w:p>
              </w:tc>
              <w:tc>
                <w:tcPr>
                  <w:tcW w:w="9655" w:type="dxa"/>
                  <w:tcBorders>
                    <w:top w:val="single" w:sz="8" w:space="0" w:color="C0504D"/>
                    <w:left w:val="single" w:sz="8" w:space="0" w:color="C0504D"/>
                    <w:bottom w:val="single" w:sz="8" w:space="0" w:color="C0504D"/>
                    <w:right w:val="single" w:sz="8" w:space="0" w:color="C0504D"/>
                  </w:tcBorders>
                  <w:hideMark/>
                </w:tcPr>
                <w:p w14:paraId="1E018C20" w14:textId="6EC8F122" w:rsidR="00783136" w:rsidRPr="000174D4" w:rsidRDefault="009229EE" w:rsidP="00B30C90">
                  <w:pPr>
                    <w:framePr w:hSpace="180" w:wrap="around" w:vAnchor="text" w:hAnchor="text" w:xAlign="center" w:y="1"/>
                    <w:spacing w:before="45" w:after="45"/>
                    <w:rPr>
                      <w:rFonts w:ascii="Garamond" w:hAnsi="Garamond"/>
                      <w:lang w:eastAsia="en-US"/>
                    </w:rPr>
                  </w:pPr>
                  <w:r w:rsidRPr="000174D4">
                    <w:rPr>
                      <w:rFonts w:ascii="Garamond" w:hAnsi="Garamond"/>
                      <w:b/>
                      <w:bCs/>
                      <w:lang w:eastAsia="en-US"/>
                    </w:rPr>
                    <w:t xml:space="preserve">Film Critique: </w:t>
                  </w:r>
                  <w:r w:rsidR="009C7672" w:rsidRPr="000174D4">
                    <w:rPr>
                      <w:rFonts w:ascii="Garamond" w:hAnsi="Garamond"/>
                      <w:b/>
                      <w:bCs/>
                      <w:lang w:eastAsia="en-US"/>
                    </w:rPr>
                    <w:t>4</w:t>
                  </w:r>
                  <w:r w:rsidR="001F1DA7">
                    <w:rPr>
                      <w:rFonts w:ascii="Garamond" w:hAnsi="Garamond"/>
                      <w:b/>
                      <w:bCs/>
                      <w:lang w:eastAsia="en-US"/>
                    </w:rPr>
                    <w:t>-</w:t>
                  </w:r>
                  <w:r w:rsidR="009C7672" w:rsidRPr="000174D4">
                    <w:rPr>
                      <w:rFonts w:ascii="Garamond" w:hAnsi="Garamond"/>
                      <w:b/>
                      <w:bCs/>
                      <w:lang w:eastAsia="en-US"/>
                    </w:rPr>
                    <w:t>page critical analysis of a film related to course material.</w:t>
                  </w:r>
                </w:p>
              </w:tc>
            </w:tr>
            <w:tr w:rsidR="00783136" w:rsidRPr="000174D4" w14:paraId="628C2759" w14:textId="77777777" w:rsidTr="00BA31DD">
              <w:tc>
                <w:tcPr>
                  <w:tcW w:w="969" w:type="dxa"/>
                  <w:tcBorders>
                    <w:top w:val="single" w:sz="8" w:space="0" w:color="C0504D"/>
                    <w:left w:val="single" w:sz="8" w:space="0" w:color="C0504D"/>
                    <w:bottom w:val="single" w:sz="8" w:space="0" w:color="C0504D"/>
                    <w:right w:val="single" w:sz="8" w:space="0" w:color="C0504D"/>
                  </w:tcBorders>
                  <w:shd w:val="clear" w:color="auto" w:fill="EFD3D2"/>
                  <w:hideMark/>
                </w:tcPr>
                <w:p w14:paraId="30320D9F" w14:textId="77777777" w:rsidR="00783136" w:rsidRPr="000174D4" w:rsidRDefault="00783136" w:rsidP="00B30C90">
                  <w:pPr>
                    <w:framePr w:hSpace="180" w:wrap="around" w:vAnchor="text" w:hAnchor="text" w:xAlign="center" w:y="1"/>
                    <w:spacing w:before="45" w:after="45"/>
                    <w:jc w:val="center"/>
                    <w:rPr>
                      <w:rFonts w:ascii="Garamond" w:hAnsi="Garamond"/>
                      <w:b/>
                      <w:bCs/>
                      <w:lang w:eastAsia="en-US"/>
                    </w:rPr>
                  </w:pPr>
                  <w:r w:rsidRPr="000174D4">
                    <w:rPr>
                      <w:rFonts w:ascii="Garamond" w:hAnsi="Garamond"/>
                      <w:b/>
                      <w:bCs/>
                      <w:lang w:eastAsia="en-US"/>
                    </w:rPr>
                    <w:t>40</w:t>
                  </w:r>
                </w:p>
              </w:tc>
              <w:tc>
                <w:tcPr>
                  <w:tcW w:w="9655" w:type="dxa"/>
                  <w:tcBorders>
                    <w:top w:val="single" w:sz="8" w:space="0" w:color="C0504D"/>
                    <w:left w:val="single" w:sz="8" w:space="0" w:color="C0504D"/>
                    <w:bottom w:val="single" w:sz="8" w:space="0" w:color="C0504D"/>
                    <w:right w:val="single" w:sz="8" w:space="0" w:color="C0504D"/>
                  </w:tcBorders>
                  <w:shd w:val="clear" w:color="auto" w:fill="EFD3D2"/>
                  <w:hideMark/>
                </w:tcPr>
                <w:p w14:paraId="2F1432D4" w14:textId="77777777" w:rsidR="00783136" w:rsidRDefault="00783136" w:rsidP="00B30C90">
                  <w:pPr>
                    <w:framePr w:hSpace="180" w:wrap="around" w:vAnchor="text" w:hAnchor="text" w:xAlign="center" w:y="1"/>
                    <w:spacing w:before="45" w:after="45"/>
                    <w:rPr>
                      <w:rFonts w:ascii="Garamond" w:hAnsi="Garamond"/>
                      <w:lang w:eastAsia="en-US"/>
                    </w:rPr>
                  </w:pPr>
                  <w:r w:rsidRPr="000174D4">
                    <w:rPr>
                      <w:rFonts w:ascii="Garamond" w:hAnsi="Garamond"/>
                      <w:b/>
                      <w:lang w:eastAsia="en-US"/>
                    </w:rPr>
                    <w:t>Final Examination</w:t>
                  </w:r>
                  <w:r w:rsidRPr="000174D4">
                    <w:rPr>
                      <w:rFonts w:ascii="Garamond" w:hAnsi="Garamond"/>
                      <w:lang w:eastAsia="en-US"/>
                    </w:rPr>
                    <w:t>: will include</w:t>
                  </w:r>
                  <w:r w:rsidR="00E91673" w:rsidRPr="000174D4">
                    <w:rPr>
                      <w:rFonts w:ascii="Garamond" w:hAnsi="Garamond"/>
                      <w:lang w:eastAsia="en-US"/>
                    </w:rPr>
                    <w:t xml:space="preserve"> multiple-choice,</w:t>
                  </w:r>
                  <w:r w:rsidRPr="000174D4">
                    <w:rPr>
                      <w:rFonts w:ascii="Garamond" w:hAnsi="Garamond"/>
                      <w:lang w:eastAsia="en-US"/>
                    </w:rPr>
                    <w:t xml:space="preserve"> short-answer, and essay questions; students are responsible for all materials from the lectures and the readings. The final examination will be comprehensive and will take place during final examinations period</w:t>
                  </w:r>
                  <w:r w:rsidR="00E91673" w:rsidRPr="000174D4">
                    <w:rPr>
                      <w:rFonts w:ascii="Garamond" w:hAnsi="Garamond"/>
                      <w:lang w:eastAsia="en-US"/>
                    </w:rPr>
                    <w:t>.</w:t>
                  </w:r>
                </w:p>
                <w:p w14:paraId="0B4148A2" w14:textId="34EECCD4" w:rsidR="00AB7549" w:rsidRPr="000174D4" w:rsidRDefault="00AB7549" w:rsidP="00B30C90">
                  <w:pPr>
                    <w:framePr w:hSpace="180" w:wrap="around" w:vAnchor="text" w:hAnchor="text" w:xAlign="center" w:y="1"/>
                    <w:spacing w:before="45" w:after="45"/>
                    <w:rPr>
                      <w:rFonts w:ascii="Garamond" w:hAnsi="Garamond"/>
                      <w:color w:val="FFFFFF"/>
                      <w:lang w:eastAsia="en-US"/>
                    </w:rPr>
                  </w:pPr>
                  <w:bookmarkStart w:id="0" w:name="_GoBack"/>
                  <w:bookmarkEnd w:id="0"/>
                </w:p>
              </w:tc>
            </w:tr>
          </w:tbl>
          <w:p w14:paraId="35CE5986" w14:textId="77777777" w:rsidR="00783136" w:rsidRPr="000174D4" w:rsidRDefault="00783136">
            <w:pPr>
              <w:rPr>
                <w:rFonts w:ascii="Garamond" w:eastAsia="Calibri" w:hAnsi="Garamond"/>
                <w:lang w:eastAsia="en-US"/>
              </w:rPr>
            </w:pPr>
          </w:p>
        </w:tc>
      </w:tr>
      <w:tr w:rsidR="00783136" w:rsidRPr="000174D4" w14:paraId="07247F01" w14:textId="77777777" w:rsidTr="00213530">
        <w:trPr>
          <w:jc w:val="center"/>
        </w:trPr>
        <w:tc>
          <w:tcPr>
            <w:tcW w:w="10479" w:type="dxa"/>
            <w:tcBorders>
              <w:top w:val="nil"/>
              <w:left w:val="single" w:sz="8" w:space="0" w:color="C0504D"/>
              <w:bottom w:val="nil"/>
              <w:right w:val="single" w:sz="8" w:space="0" w:color="C0504D"/>
            </w:tcBorders>
            <w:hideMark/>
          </w:tcPr>
          <w:p w14:paraId="43929A5F" w14:textId="77777777" w:rsidR="001F1DA7" w:rsidRDefault="001F1DA7" w:rsidP="00B30C90">
            <w:pPr>
              <w:spacing w:before="45" w:after="45"/>
              <w:jc w:val="center"/>
              <w:rPr>
                <w:rStyle w:val="Strong"/>
                <w:rFonts w:ascii="Garamond" w:hAnsi="Garamond"/>
                <w:lang w:eastAsia="en-US"/>
              </w:rPr>
            </w:pPr>
          </w:p>
          <w:p w14:paraId="55F084D3" w14:textId="2DD79C44" w:rsidR="00783136" w:rsidRPr="000174D4" w:rsidRDefault="00783136" w:rsidP="00B30C90">
            <w:pPr>
              <w:spacing w:before="45" w:after="45"/>
              <w:jc w:val="center"/>
              <w:rPr>
                <w:rFonts w:ascii="Garamond" w:hAnsi="Garamond"/>
                <w:lang w:eastAsia="en-US"/>
              </w:rPr>
            </w:pPr>
            <w:r w:rsidRPr="000174D4">
              <w:rPr>
                <w:rStyle w:val="Strong"/>
                <w:rFonts w:ascii="Garamond" w:hAnsi="Garamond"/>
                <w:lang w:eastAsia="en-US"/>
              </w:rPr>
              <w:t>Class Format</w:t>
            </w:r>
            <w:r w:rsidRPr="000174D4">
              <w:rPr>
                <w:rFonts w:ascii="Garamond" w:hAnsi="Garamond"/>
                <w:lang w:eastAsia="en-US"/>
              </w:rPr>
              <w:t>:</w:t>
            </w:r>
          </w:p>
        </w:tc>
      </w:tr>
      <w:tr w:rsidR="00783136" w:rsidRPr="000174D4" w14:paraId="71212C24" w14:textId="77777777" w:rsidTr="00213530">
        <w:trPr>
          <w:jc w:val="center"/>
        </w:trPr>
        <w:tc>
          <w:tcPr>
            <w:tcW w:w="10479" w:type="dxa"/>
            <w:tcBorders>
              <w:top w:val="single" w:sz="8" w:space="0" w:color="C0504D"/>
              <w:left w:val="single" w:sz="8" w:space="0" w:color="C0504D"/>
              <w:bottom w:val="single" w:sz="8" w:space="0" w:color="C0504D"/>
              <w:right w:val="single" w:sz="8" w:space="0" w:color="C0504D"/>
            </w:tcBorders>
          </w:tcPr>
          <w:p w14:paraId="1E28EF81" w14:textId="4422FC10" w:rsidR="00783136" w:rsidRPr="000174D4" w:rsidRDefault="00783136" w:rsidP="00B30C90">
            <w:pPr>
              <w:spacing w:before="45" w:after="45"/>
              <w:rPr>
                <w:rFonts w:ascii="Garamond" w:hAnsi="Garamond"/>
                <w:lang w:eastAsia="en-US"/>
              </w:rPr>
            </w:pPr>
            <w:r w:rsidRPr="000174D4">
              <w:rPr>
                <w:rFonts w:ascii="Garamond" w:hAnsi="Garamond"/>
                <w:lang w:eastAsia="en-US"/>
              </w:rPr>
              <w:t xml:space="preserve">Our classes will include lectures, class discussions, and film presentations. </w:t>
            </w:r>
            <w:r w:rsidRPr="000174D4">
              <w:rPr>
                <w:rFonts w:ascii="Garamond" w:hAnsi="Garamond"/>
                <w:u w:val="single"/>
                <w:lang w:eastAsia="en-US"/>
              </w:rPr>
              <w:t>It is very important that you complete reading assignments before class</w:t>
            </w:r>
            <w:r w:rsidRPr="000174D4">
              <w:rPr>
                <w:rFonts w:ascii="Garamond" w:hAnsi="Garamond"/>
                <w:lang w:eastAsia="en-US"/>
              </w:rPr>
              <w:t>. I will presume that students have done the reading. Instead of trying to cover all the subject matter in the reading, I will focus on important themes, points and controversies. The lectures and the class discussions will make much more sense and be more useful to you, if you have done the readings in advance.</w:t>
            </w:r>
          </w:p>
          <w:p w14:paraId="2378ECCD" w14:textId="77777777" w:rsidR="00783136" w:rsidRPr="000174D4" w:rsidRDefault="00783136" w:rsidP="00B30C90">
            <w:pPr>
              <w:spacing w:before="45" w:after="45"/>
              <w:rPr>
                <w:rFonts w:ascii="Garamond" w:hAnsi="Garamond"/>
                <w:lang w:eastAsia="en-US"/>
              </w:rPr>
            </w:pPr>
          </w:p>
        </w:tc>
      </w:tr>
      <w:tr w:rsidR="00783136" w:rsidRPr="000174D4" w14:paraId="500F7BB1" w14:textId="77777777" w:rsidTr="00213530">
        <w:trPr>
          <w:jc w:val="center"/>
        </w:trPr>
        <w:tc>
          <w:tcPr>
            <w:tcW w:w="10479" w:type="dxa"/>
            <w:tcBorders>
              <w:top w:val="nil"/>
              <w:left w:val="single" w:sz="8" w:space="0" w:color="C0504D"/>
              <w:bottom w:val="nil"/>
              <w:right w:val="single" w:sz="8" w:space="0" w:color="C0504D"/>
            </w:tcBorders>
            <w:hideMark/>
          </w:tcPr>
          <w:p w14:paraId="20A75FB6" w14:textId="77777777" w:rsidR="00783136" w:rsidRPr="000174D4" w:rsidRDefault="00783136" w:rsidP="00B30C90">
            <w:pPr>
              <w:spacing w:before="45" w:after="45"/>
              <w:jc w:val="center"/>
              <w:rPr>
                <w:rFonts w:ascii="Garamond" w:hAnsi="Garamond"/>
                <w:color w:val="C00000"/>
                <w:lang w:eastAsia="en-US"/>
              </w:rPr>
            </w:pPr>
            <w:r w:rsidRPr="000174D4">
              <w:rPr>
                <w:rStyle w:val="Strong"/>
                <w:rFonts w:ascii="Garamond" w:hAnsi="Garamond"/>
                <w:lang w:eastAsia="en-US"/>
              </w:rPr>
              <w:t>Very Important Rules:</w:t>
            </w:r>
          </w:p>
        </w:tc>
      </w:tr>
      <w:tr w:rsidR="00783136" w:rsidRPr="000174D4" w14:paraId="7D292E07" w14:textId="77777777" w:rsidTr="00213530">
        <w:trPr>
          <w:jc w:val="center"/>
        </w:trPr>
        <w:tc>
          <w:tcPr>
            <w:tcW w:w="10479" w:type="dxa"/>
            <w:tcBorders>
              <w:top w:val="single" w:sz="8" w:space="0" w:color="C0504D"/>
              <w:left w:val="single" w:sz="8" w:space="0" w:color="C0504D"/>
              <w:bottom w:val="single" w:sz="8" w:space="0" w:color="C0504D"/>
              <w:right w:val="single" w:sz="8" w:space="0" w:color="C0504D"/>
            </w:tcBorders>
          </w:tcPr>
          <w:p w14:paraId="7D092670" w14:textId="77777777" w:rsidR="00783136" w:rsidRPr="000174D4" w:rsidRDefault="00783136" w:rsidP="009B37AB">
            <w:pPr>
              <w:pStyle w:val="NormalWeb"/>
              <w:numPr>
                <w:ilvl w:val="0"/>
                <w:numId w:val="9"/>
              </w:numPr>
              <w:spacing w:before="45" w:beforeAutospacing="0" w:after="45" w:afterAutospacing="0"/>
              <w:rPr>
                <w:rFonts w:ascii="Garamond" w:hAnsi="Garamond"/>
                <w:sz w:val="24"/>
                <w:szCs w:val="24"/>
                <w:lang w:eastAsia="en-US"/>
              </w:rPr>
            </w:pPr>
            <w:r w:rsidRPr="000174D4">
              <w:rPr>
                <w:rFonts w:ascii="Garamond" w:hAnsi="Garamond"/>
                <w:sz w:val="24"/>
                <w:szCs w:val="24"/>
                <w:lang w:eastAsia="en-US"/>
              </w:rPr>
              <w:t>Late papers will be accepted, but one-third of a grade per day will be deducted (for example, a "B-" paper that is one day late will become a C+ paper).</w:t>
            </w:r>
          </w:p>
          <w:p w14:paraId="6314A187" w14:textId="77777777" w:rsidR="00783136" w:rsidRPr="000174D4" w:rsidRDefault="00783136" w:rsidP="009B37AB">
            <w:pPr>
              <w:pStyle w:val="NormalWeb"/>
              <w:numPr>
                <w:ilvl w:val="0"/>
                <w:numId w:val="9"/>
              </w:numPr>
              <w:spacing w:before="45" w:beforeAutospacing="0" w:after="45" w:afterAutospacing="0"/>
              <w:rPr>
                <w:rFonts w:ascii="Garamond" w:hAnsi="Garamond"/>
                <w:sz w:val="24"/>
                <w:szCs w:val="24"/>
                <w:lang w:eastAsia="en-US"/>
              </w:rPr>
            </w:pPr>
            <w:r w:rsidRPr="000174D4">
              <w:rPr>
                <w:rFonts w:ascii="Garamond" w:hAnsi="Garamond"/>
                <w:sz w:val="24"/>
                <w:szCs w:val="24"/>
                <w:lang w:eastAsia="en-US"/>
              </w:rPr>
              <w:t>Make-up examinations will be permitted only with written verification of medical or personal emergencies. I am a historian; I require written evidence.</w:t>
            </w:r>
          </w:p>
          <w:p w14:paraId="2BFD34BD" w14:textId="146EDD5A" w:rsidR="00783136" w:rsidRPr="000174D4" w:rsidRDefault="00783136" w:rsidP="009B37AB">
            <w:pPr>
              <w:pStyle w:val="NormalWeb"/>
              <w:numPr>
                <w:ilvl w:val="0"/>
                <w:numId w:val="9"/>
              </w:numPr>
              <w:spacing w:before="45" w:beforeAutospacing="0" w:after="45" w:afterAutospacing="0"/>
              <w:rPr>
                <w:rFonts w:ascii="Garamond" w:hAnsi="Garamond"/>
                <w:sz w:val="24"/>
                <w:szCs w:val="24"/>
                <w:lang w:eastAsia="en-US"/>
              </w:rPr>
            </w:pPr>
            <w:r w:rsidRPr="000174D4">
              <w:rPr>
                <w:rFonts w:ascii="Garamond" w:hAnsi="Garamond"/>
                <w:sz w:val="24"/>
                <w:szCs w:val="24"/>
                <w:lang w:eastAsia="en-US"/>
              </w:rPr>
              <w:t>You MUST check your email account on a regular basis in order to do well in this course</w:t>
            </w:r>
            <w:r w:rsidR="00934817" w:rsidRPr="000174D4">
              <w:rPr>
                <w:rFonts w:ascii="Garamond" w:hAnsi="Garamond"/>
                <w:sz w:val="24"/>
                <w:szCs w:val="24"/>
                <w:lang w:eastAsia="en-US"/>
              </w:rPr>
              <w:t xml:space="preserve"> as well as Course Spaces, where I will post additional material for the course and </w:t>
            </w:r>
            <w:proofErr w:type="spellStart"/>
            <w:r w:rsidR="00934817" w:rsidRPr="000174D4">
              <w:rPr>
                <w:rFonts w:ascii="Garamond" w:hAnsi="Garamond"/>
                <w:sz w:val="24"/>
                <w:szCs w:val="24"/>
                <w:lang w:eastAsia="en-US"/>
              </w:rPr>
              <w:t>powerpoint</w:t>
            </w:r>
            <w:proofErr w:type="spellEnd"/>
            <w:r w:rsidR="00934817" w:rsidRPr="000174D4">
              <w:rPr>
                <w:rFonts w:ascii="Garamond" w:hAnsi="Garamond"/>
                <w:sz w:val="24"/>
                <w:szCs w:val="24"/>
                <w:lang w:eastAsia="en-US"/>
              </w:rPr>
              <w:t xml:space="preserve"> </w:t>
            </w:r>
            <w:r w:rsidR="00022CA0" w:rsidRPr="000174D4">
              <w:rPr>
                <w:rFonts w:ascii="Garamond" w:hAnsi="Garamond"/>
                <w:sz w:val="24"/>
                <w:szCs w:val="24"/>
                <w:lang w:eastAsia="en-US"/>
              </w:rPr>
              <w:t>presentations.</w:t>
            </w:r>
          </w:p>
          <w:p w14:paraId="2BDD0171" w14:textId="77777777" w:rsidR="00783136" w:rsidRPr="000174D4" w:rsidRDefault="00783136" w:rsidP="009B37AB">
            <w:pPr>
              <w:pStyle w:val="NormalWeb"/>
              <w:numPr>
                <w:ilvl w:val="0"/>
                <w:numId w:val="9"/>
              </w:numPr>
              <w:spacing w:before="45" w:beforeAutospacing="0" w:after="45" w:afterAutospacing="0"/>
              <w:rPr>
                <w:rFonts w:ascii="Garamond" w:hAnsi="Garamond"/>
                <w:sz w:val="24"/>
                <w:szCs w:val="24"/>
                <w:lang w:eastAsia="en-US"/>
              </w:rPr>
            </w:pPr>
            <w:r w:rsidRPr="000174D4">
              <w:rPr>
                <w:rFonts w:ascii="Garamond" w:hAnsi="Garamond"/>
                <w:sz w:val="24"/>
                <w:szCs w:val="24"/>
                <w:lang w:eastAsia="en-US"/>
              </w:rPr>
              <w:t>Be on time for class; if you need to leave class early, please let me know in advance.</w:t>
            </w:r>
          </w:p>
          <w:p w14:paraId="588D0A2A" w14:textId="77777777" w:rsidR="00783136" w:rsidRPr="000174D4" w:rsidRDefault="00783136" w:rsidP="009B37AB">
            <w:pPr>
              <w:pStyle w:val="NormalWeb"/>
              <w:numPr>
                <w:ilvl w:val="0"/>
                <w:numId w:val="9"/>
              </w:numPr>
              <w:spacing w:before="45" w:beforeAutospacing="0" w:after="45" w:afterAutospacing="0"/>
              <w:rPr>
                <w:rFonts w:ascii="Garamond" w:hAnsi="Garamond"/>
                <w:sz w:val="24"/>
                <w:szCs w:val="24"/>
                <w:lang w:eastAsia="en-US"/>
              </w:rPr>
            </w:pPr>
            <w:r w:rsidRPr="000174D4">
              <w:rPr>
                <w:rFonts w:ascii="Garamond" w:hAnsi="Garamond"/>
                <w:sz w:val="24"/>
                <w:szCs w:val="24"/>
                <w:lang w:eastAsia="en-US"/>
              </w:rPr>
              <w:t>The classroom is a public forum for dialogue. Hence, all electronic communication devices (especially cell phones and pagers) must be turned off during class.</w:t>
            </w:r>
          </w:p>
          <w:p w14:paraId="35CBDD5A" w14:textId="77777777" w:rsidR="00783136" w:rsidRPr="000174D4" w:rsidRDefault="00783136" w:rsidP="009B37AB">
            <w:pPr>
              <w:pStyle w:val="NormalWeb"/>
              <w:numPr>
                <w:ilvl w:val="0"/>
                <w:numId w:val="9"/>
              </w:numPr>
              <w:spacing w:before="45" w:beforeAutospacing="0" w:after="45" w:afterAutospacing="0"/>
              <w:rPr>
                <w:rFonts w:ascii="Garamond" w:hAnsi="Garamond"/>
                <w:sz w:val="24"/>
                <w:szCs w:val="24"/>
                <w:lang w:eastAsia="en-US"/>
              </w:rPr>
            </w:pPr>
            <w:r w:rsidRPr="000174D4">
              <w:rPr>
                <w:rFonts w:ascii="Garamond" w:hAnsi="Garamond"/>
                <w:sz w:val="24"/>
                <w:szCs w:val="24"/>
                <w:lang w:eastAsia="en-US"/>
              </w:rPr>
              <w:t>Students unable to comply with any of these guidelines should see me personally and immediately to discuss their reasons.</w:t>
            </w:r>
          </w:p>
          <w:p w14:paraId="68F79558" w14:textId="77777777" w:rsidR="00783136" w:rsidRPr="000174D4" w:rsidRDefault="00783136" w:rsidP="00B30C90">
            <w:pPr>
              <w:spacing w:before="45" w:after="45"/>
              <w:rPr>
                <w:rFonts w:ascii="Garamond" w:hAnsi="Garamond"/>
                <w:lang w:eastAsia="en-US"/>
              </w:rPr>
            </w:pPr>
          </w:p>
        </w:tc>
      </w:tr>
      <w:tr w:rsidR="00783136" w:rsidRPr="000174D4" w14:paraId="2DD2BE39" w14:textId="77777777" w:rsidTr="00213530">
        <w:trPr>
          <w:jc w:val="center"/>
        </w:trPr>
        <w:tc>
          <w:tcPr>
            <w:tcW w:w="10479" w:type="dxa"/>
            <w:tcBorders>
              <w:top w:val="nil"/>
              <w:left w:val="single" w:sz="8" w:space="0" w:color="C0504D"/>
              <w:bottom w:val="single" w:sz="8" w:space="0" w:color="C0504D"/>
              <w:right w:val="single" w:sz="8" w:space="0" w:color="C0504D"/>
            </w:tcBorders>
          </w:tcPr>
          <w:p w14:paraId="3D8E8272" w14:textId="77777777" w:rsidR="00436B7F" w:rsidRDefault="00674502" w:rsidP="000E34B6">
            <w:pPr>
              <w:spacing w:before="45" w:after="45"/>
              <w:rPr>
                <w:rFonts w:ascii="Garamond" w:hAnsi="Garamond"/>
                <w:b/>
                <w:bCs/>
                <w:color w:val="800000"/>
                <w:lang w:eastAsia="en-US"/>
              </w:rPr>
            </w:pPr>
            <w:r>
              <w:rPr>
                <w:rFonts w:ascii="Garamond" w:hAnsi="Garamond"/>
                <w:b/>
                <w:bCs/>
                <w:color w:val="800000"/>
                <w:lang w:eastAsia="en-US"/>
              </w:rPr>
              <w:t>Discussion t</w:t>
            </w:r>
            <w:r w:rsidR="000E34B6" w:rsidRPr="000174D4">
              <w:rPr>
                <w:rFonts w:ascii="Garamond" w:hAnsi="Garamond"/>
                <w:b/>
                <w:bCs/>
                <w:color w:val="800000"/>
                <w:lang w:eastAsia="en-US"/>
              </w:rPr>
              <w:t>opics</w:t>
            </w:r>
            <w:r w:rsidR="007D3FB5" w:rsidRPr="000174D4">
              <w:rPr>
                <w:rFonts w:ascii="Garamond" w:hAnsi="Garamond"/>
                <w:b/>
                <w:bCs/>
                <w:color w:val="800000"/>
                <w:lang w:eastAsia="en-US"/>
              </w:rPr>
              <w:t>, power point presentations, required reading assignments</w:t>
            </w:r>
            <w:r>
              <w:rPr>
                <w:rFonts w:ascii="Garamond" w:hAnsi="Garamond"/>
                <w:b/>
                <w:bCs/>
                <w:color w:val="800000"/>
                <w:lang w:eastAsia="en-US"/>
              </w:rPr>
              <w:t>,</w:t>
            </w:r>
            <w:r w:rsidR="007D3FB5" w:rsidRPr="000174D4">
              <w:rPr>
                <w:rFonts w:ascii="Garamond" w:hAnsi="Garamond"/>
                <w:b/>
                <w:bCs/>
                <w:color w:val="800000"/>
                <w:lang w:eastAsia="en-US"/>
              </w:rPr>
              <w:t xml:space="preserve"> and useful links to other reading and listening will be found in </w:t>
            </w:r>
            <w:r>
              <w:rPr>
                <w:rFonts w:ascii="Garamond" w:hAnsi="Garamond"/>
                <w:b/>
                <w:bCs/>
                <w:color w:val="800000"/>
                <w:lang w:eastAsia="en-US"/>
              </w:rPr>
              <w:t xml:space="preserve">our </w:t>
            </w:r>
            <w:proofErr w:type="spellStart"/>
            <w:r w:rsidR="007D3FB5" w:rsidRPr="000174D4">
              <w:rPr>
                <w:rFonts w:ascii="Garamond" w:hAnsi="Garamond"/>
                <w:b/>
                <w:bCs/>
                <w:color w:val="800000"/>
                <w:lang w:eastAsia="en-US"/>
              </w:rPr>
              <w:t>CourseSpaces</w:t>
            </w:r>
            <w:proofErr w:type="spellEnd"/>
            <w:r>
              <w:rPr>
                <w:rFonts w:ascii="Garamond" w:hAnsi="Garamond"/>
                <w:b/>
                <w:bCs/>
                <w:color w:val="800000"/>
                <w:lang w:eastAsia="en-US"/>
              </w:rPr>
              <w:t xml:space="preserve"> site</w:t>
            </w:r>
            <w:r w:rsidR="004F174E">
              <w:rPr>
                <w:rFonts w:ascii="Garamond" w:hAnsi="Garamond"/>
                <w:b/>
                <w:bCs/>
                <w:color w:val="800000"/>
                <w:lang w:eastAsia="en-US"/>
              </w:rPr>
              <w:t xml:space="preserve">: </w:t>
            </w:r>
          </w:p>
          <w:p w14:paraId="6858B2DD" w14:textId="33BD5065" w:rsidR="00783136" w:rsidRPr="000174D4" w:rsidRDefault="00AB7549" w:rsidP="000E34B6">
            <w:pPr>
              <w:spacing w:before="45" w:after="45"/>
              <w:rPr>
                <w:rFonts w:ascii="Garamond" w:hAnsi="Garamond"/>
                <w:b/>
                <w:bCs/>
                <w:lang w:eastAsia="en-US"/>
              </w:rPr>
            </w:pPr>
            <w:hyperlink r:id="rId5" w:history="1">
              <w:r w:rsidRPr="00532985">
                <w:rPr>
                  <w:rStyle w:val="Hyperlink"/>
                  <w:rFonts w:ascii="Garamond" w:hAnsi="Garamond"/>
                </w:rPr>
                <w:t>https://coursespaces.uvic.ca/course/view.php?id=69112</w:t>
              </w:r>
            </w:hyperlink>
          </w:p>
        </w:tc>
      </w:tr>
    </w:tbl>
    <w:p w14:paraId="08D866CE" w14:textId="77777777" w:rsidR="00783136" w:rsidRPr="000174D4" w:rsidRDefault="00783136">
      <w:pPr>
        <w:spacing w:before="45" w:after="45"/>
        <w:rPr>
          <w:rFonts w:ascii="Garamond" w:hAnsi="Garamond"/>
          <w:sz w:val="20"/>
          <w:szCs w:val="20"/>
        </w:rPr>
      </w:pPr>
    </w:p>
    <w:sectPr w:rsidR="00783136" w:rsidRPr="000174D4" w:rsidSect="005C3C8E">
      <w:pgSz w:w="11907" w:h="16839"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B9E"/>
    <w:multiLevelType w:val="multilevel"/>
    <w:tmpl w:val="5BE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C74C6"/>
    <w:multiLevelType w:val="hybridMultilevel"/>
    <w:tmpl w:val="283AB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4307AC"/>
    <w:multiLevelType w:val="hybridMultilevel"/>
    <w:tmpl w:val="0D2C9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A46709"/>
    <w:multiLevelType w:val="multilevel"/>
    <w:tmpl w:val="09C047C2"/>
    <w:lvl w:ilvl="0">
      <w:start w:val="1"/>
      <w:numFmt w:val="bullet"/>
      <w:lvlText w:val=""/>
      <w:lvlJc w:val="left"/>
      <w:pPr>
        <w:tabs>
          <w:tab w:val="num" w:pos="240"/>
        </w:tabs>
        <w:ind w:left="240" w:hanging="360"/>
      </w:pPr>
      <w:rPr>
        <w:rFonts w:ascii="Symbol" w:hAnsi="Symbol" w:hint="default"/>
        <w:sz w:val="20"/>
      </w:rPr>
    </w:lvl>
    <w:lvl w:ilvl="1">
      <w:start w:val="1"/>
      <w:numFmt w:val="decimal"/>
      <w:lvlText w:val="%2."/>
      <w:lvlJc w:val="left"/>
      <w:pPr>
        <w:tabs>
          <w:tab w:val="num" w:pos="960"/>
        </w:tabs>
        <w:ind w:left="960" w:hanging="360"/>
      </w:pPr>
    </w:lvl>
    <w:lvl w:ilvl="2">
      <w:start w:val="1"/>
      <w:numFmt w:val="decimal"/>
      <w:lvlText w:val="%3."/>
      <w:lvlJc w:val="left"/>
      <w:pPr>
        <w:tabs>
          <w:tab w:val="num" w:pos="1680"/>
        </w:tabs>
        <w:ind w:left="1680" w:hanging="360"/>
      </w:pPr>
    </w:lvl>
    <w:lvl w:ilvl="3">
      <w:start w:val="1"/>
      <w:numFmt w:val="decimal"/>
      <w:lvlText w:val="%4."/>
      <w:lvlJc w:val="left"/>
      <w:pPr>
        <w:tabs>
          <w:tab w:val="num" w:pos="2400"/>
        </w:tabs>
        <w:ind w:left="2400" w:hanging="360"/>
      </w:pPr>
    </w:lvl>
    <w:lvl w:ilvl="4">
      <w:start w:val="1"/>
      <w:numFmt w:val="decimal"/>
      <w:lvlText w:val="%5."/>
      <w:lvlJc w:val="left"/>
      <w:pPr>
        <w:tabs>
          <w:tab w:val="num" w:pos="3120"/>
        </w:tabs>
        <w:ind w:left="3120" w:hanging="360"/>
      </w:pPr>
    </w:lvl>
    <w:lvl w:ilvl="5">
      <w:start w:val="1"/>
      <w:numFmt w:val="decimal"/>
      <w:lvlText w:val="%6."/>
      <w:lvlJc w:val="left"/>
      <w:pPr>
        <w:tabs>
          <w:tab w:val="num" w:pos="3840"/>
        </w:tabs>
        <w:ind w:left="3840" w:hanging="360"/>
      </w:pPr>
    </w:lvl>
    <w:lvl w:ilvl="6">
      <w:start w:val="1"/>
      <w:numFmt w:val="decimal"/>
      <w:lvlText w:val="%7."/>
      <w:lvlJc w:val="left"/>
      <w:pPr>
        <w:tabs>
          <w:tab w:val="num" w:pos="4560"/>
        </w:tabs>
        <w:ind w:left="4560" w:hanging="360"/>
      </w:pPr>
    </w:lvl>
    <w:lvl w:ilvl="7">
      <w:start w:val="1"/>
      <w:numFmt w:val="decimal"/>
      <w:lvlText w:val="%8."/>
      <w:lvlJc w:val="left"/>
      <w:pPr>
        <w:tabs>
          <w:tab w:val="num" w:pos="5280"/>
        </w:tabs>
        <w:ind w:left="5280" w:hanging="360"/>
      </w:pPr>
    </w:lvl>
    <w:lvl w:ilvl="8">
      <w:start w:val="1"/>
      <w:numFmt w:val="decimal"/>
      <w:lvlText w:val="%9."/>
      <w:lvlJc w:val="left"/>
      <w:pPr>
        <w:tabs>
          <w:tab w:val="num" w:pos="6000"/>
        </w:tabs>
        <w:ind w:left="6000" w:hanging="360"/>
      </w:pPr>
    </w:lvl>
  </w:abstractNum>
  <w:abstractNum w:abstractNumId="4" w15:restartNumberingAfterBreak="0">
    <w:nsid w:val="54D77BDA"/>
    <w:multiLevelType w:val="hybridMultilevel"/>
    <w:tmpl w:val="7DF0D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3579A0"/>
    <w:multiLevelType w:val="multilevel"/>
    <w:tmpl w:val="68C0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758DA"/>
    <w:multiLevelType w:val="multilevel"/>
    <w:tmpl w:val="784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F1967"/>
    <w:multiLevelType w:val="multilevel"/>
    <w:tmpl w:val="547EF73A"/>
    <w:lvl w:ilvl="0">
      <w:start w:val="1"/>
      <w:numFmt w:val="bullet"/>
      <w:lvlText w:val=""/>
      <w:lvlJc w:val="left"/>
      <w:pPr>
        <w:tabs>
          <w:tab w:val="num" w:pos="600"/>
        </w:tabs>
        <w:ind w:left="600" w:hanging="360"/>
      </w:pPr>
      <w:rPr>
        <w:rFonts w:ascii="Symbol" w:hAnsi="Symbol" w:hint="default"/>
        <w:sz w:val="20"/>
      </w:rPr>
    </w:lvl>
    <w:lvl w:ilvl="1">
      <w:start w:val="1"/>
      <w:numFmt w:val="decimal"/>
      <w:lvlText w:val="%2."/>
      <w:lvlJc w:val="left"/>
      <w:pPr>
        <w:tabs>
          <w:tab w:val="num" w:pos="1320"/>
        </w:tabs>
        <w:ind w:left="1320" w:hanging="360"/>
      </w:pPr>
    </w:lvl>
    <w:lvl w:ilvl="2">
      <w:start w:val="1"/>
      <w:numFmt w:val="decimal"/>
      <w:lvlText w:val="%3."/>
      <w:lvlJc w:val="left"/>
      <w:pPr>
        <w:tabs>
          <w:tab w:val="num" w:pos="2040"/>
        </w:tabs>
        <w:ind w:left="2040" w:hanging="360"/>
      </w:pPr>
    </w:lvl>
    <w:lvl w:ilvl="3">
      <w:start w:val="1"/>
      <w:numFmt w:val="decimal"/>
      <w:lvlText w:val="%4."/>
      <w:lvlJc w:val="left"/>
      <w:pPr>
        <w:tabs>
          <w:tab w:val="num" w:pos="2760"/>
        </w:tabs>
        <w:ind w:left="2760" w:hanging="360"/>
      </w:pPr>
    </w:lvl>
    <w:lvl w:ilvl="4">
      <w:start w:val="1"/>
      <w:numFmt w:val="decimal"/>
      <w:lvlText w:val="%5."/>
      <w:lvlJc w:val="left"/>
      <w:pPr>
        <w:tabs>
          <w:tab w:val="num" w:pos="3480"/>
        </w:tabs>
        <w:ind w:left="3480" w:hanging="360"/>
      </w:pPr>
    </w:lvl>
    <w:lvl w:ilvl="5">
      <w:start w:val="1"/>
      <w:numFmt w:val="decimal"/>
      <w:lvlText w:val="%6."/>
      <w:lvlJc w:val="left"/>
      <w:pPr>
        <w:tabs>
          <w:tab w:val="num" w:pos="4200"/>
        </w:tabs>
        <w:ind w:left="4200" w:hanging="360"/>
      </w:pPr>
    </w:lvl>
    <w:lvl w:ilvl="6">
      <w:start w:val="1"/>
      <w:numFmt w:val="decimal"/>
      <w:lvlText w:val="%7."/>
      <w:lvlJc w:val="left"/>
      <w:pPr>
        <w:tabs>
          <w:tab w:val="num" w:pos="4920"/>
        </w:tabs>
        <w:ind w:left="4920" w:hanging="360"/>
      </w:pPr>
    </w:lvl>
    <w:lvl w:ilvl="7">
      <w:start w:val="1"/>
      <w:numFmt w:val="decimal"/>
      <w:lvlText w:val="%8."/>
      <w:lvlJc w:val="left"/>
      <w:pPr>
        <w:tabs>
          <w:tab w:val="num" w:pos="5640"/>
        </w:tabs>
        <w:ind w:left="5640" w:hanging="360"/>
      </w:pPr>
    </w:lvl>
    <w:lvl w:ilvl="8">
      <w:start w:val="1"/>
      <w:numFmt w:val="decimal"/>
      <w:lvlText w:val="%9."/>
      <w:lvlJc w:val="left"/>
      <w:pPr>
        <w:tabs>
          <w:tab w:val="num" w:pos="6360"/>
        </w:tabs>
        <w:ind w:left="6360" w:hanging="360"/>
      </w:pPr>
    </w:lvl>
  </w:abstractNum>
  <w:num w:numId="1">
    <w:abstractNumId w:val="6"/>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90"/>
    <w:rsid w:val="000174D4"/>
    <w:rsid w:val="00022CA0"/>
    <w:rsid w:val="00095988"/>
    <w:rsid w:val="000E34B6"/>
    <w:rsid w:val="00120B10"/>
    <w:rsid w:val="001F1DA7"/>
    <w:rsid w:val="00213530"/>
    <w:rsid w:val="002A4959"/>
    <w:rsid w:val="002B78B0"/>
    <w:rsid w:val="00321C2F"/>
    <w:rsid w:val="003526B9"/>
    <w:rsid w:val="00355664"/>
    <w:rsid w:val="003B09DD"/>
    <w:rsid w:val="003B4D5D"/>
    <w:rsid w:val="00436B7F"/>
    <w:rsid w:val="0048455A"/>
    <w:rsid w:val="00491451"/>
    <w:rsid w:val="004944D0"/>
    <w:rsid w:val="004F174E"/>
    <w:rsid w:val="005C3C8E"/>
    <w:rsid w:val="005C6AFB"/>
    <w:rsid w:val="005E46AE"/>
    <w:rsid w:val="006007F5"/>
    <w:rsid w:val="00652EF4"/>
    <w:rsid w:val="00672EAF"/>
    <w:rsid w:val="00674502"/>
    <w:rsid w:val="00783136"/>
    <w:rsid w:val="007D3FB5"/>
    <w:rsid w:val="007E126C"/>
    <w:rsid w:val="007E76E2"/>
    <w:rsid w:val="00800BE6"/>
    <w:rsid w:val="00905C27"/>
    <w:rsid w:val="00911E69"/>
    <w:rsid w:val="009229EE"/>
    <w:rsid w:val="00934817"/>
    <w:rsid w:val="009B37AB"/>
    <w:rsid w:val="009C7672"/>
    <w:rsid w:val="00A1505D"/>
    <w:rsid w:val="00A41AA1"/>
    <w:rsid w:val="00AB7549"/>
    <w:rsid w:val="00AE5A38"/>
    <w:rsid w:val="00B30C90"/>
    <w:rsid w:val="00B450B2"/>
    <w:rsid w:val="00BA31DD"/>
    <w:rsid w:val="00BA6B19"/>
    <w:rsid w:val="00C156C3"/>
    <w:rsid w:val="00CB29A5"/>
    <w:rsid w:val="00E91673"/>
    <w:rsid w:val="00EB02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1CE243"/>
  <w15:chartTrackingRefBased/>
  <w15:docId w15:val="{01CD314F-A0C0-4162-A932-70442FA4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sz w:val="24"/>
      <w:szCs w:val="24"/>
    </w:rPr>
  </w:style>
  <w:style w:type="paragraph" w:styleId="Heading3">
    <w:name w:val="heading 3"/>
    <w:basedOn w:val="Normal"/>
    <w:next w:val="Normal"/>
    <w:link w:val="Heading3Char"/>
    <w:uiPriority w:val="9"/>
    <w:unhideWhenUsed/>
    <w:qFormat/>
    <w:rsid w:val="003526B9"/>
    <w:pPr>
      <w:keepNext/>
      <w:keepLines/>
      <w:spacing w:before="40"/>
      <w:outlineLvl w:val="2"/>
    </w:pPr>
    <w:rPr>
      <w:rFonts w:asciiTheme="majorHAnsi" w:eastAsiaTheme="majorEastAsia" w:hAnsiTheme="majorHAnsi" w:cstheme="majorBidi"/>
      <w:color w:val="1F3763" w:themeColor="accent1" w:themeShade="7F"/>
    </w:rPr>
  </w:style>
  <w:style w:type="paragraph" w:styleId="Heading7">
    <w:name w:val="heading 7"/>
    <w:basedOn w:val="Normal"/>
    <w:link w:val="Heading7Char"/>
    <w:uiPriority w:val="9"/>
    <w:semiHidden/>
    <w:unhideWhenUsed/>
    <w:qFormat/>
    <w:pPr>
      <w:spacing w:before="100" w:beforeAutospacing="1" w:after="100" w:afterAutospacing="1" w:line="240" w:lineRule="atLeast"/>
      <w:outlineLvl w:val="6"/>
    </w:pPr>
    <w:rPr>
      <w:rFonts w:ascii="Verdana" w:hAnsi="Verdana"/>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Verdana" w:hAnsi="Verdana" w:hint="default"/>
      <w:strike w:val="0"/>
      <w:dstrike w:val="0"/>
      <w:color w:val="800000"/>
      <w:u w:val="none"/>
      <w:effect w:val="non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line="240" w:lineRule="atLeast"/>
    </w:pPr>
    <w:rPr>
      <w:rFonts w:ascii="Verdana" w:hAnsi="Verdana"/>
      <w:color w:val="000000"/>
      <w:sz w:val="18"/>
      <w:szCs w:val="18"/>
    </w:rPr>
  </w:style>
  <w:style w:type="character" w:customStyle="1" w:styleId="Heading7Char">
    <w:name w:val="Heading 7 Char"/>
    <w:basedOn w:val="DefaultParagraphFont"/>
    <w:link w:val="Heading7"/>
    <w:uiPriority w:val="9"/>
    <w:semiHidden/>
    <w:locked/>
    <w:rPr>
      <w:rFonts w:ascii="Verdana" w:eastAsia="Times New Roman" w:hAnsi="Verdana" w:cs="Times New Roman" w:hint="default"/>
      <w:color w:val="000000"/>
      <w:sz w:val="18"/>
      <w:szCs w:val="18"/>
      <w:lang w:eastAsia="en-CA"/>
    </w:rPr>
  </w:style>
  <w:style w:type="character" w:customStyle="1" w:styleId="apple-converted-space">
    <w:name w:val="apple-converted-space"/>
    <w:basedOn w:val="DefaultParagraphFont"/>
  </w:style>
  <w:style w:type="character" w:customStyle="1" w:styleId="class1">
    <w:name w:val="class1"/>
    <w:basedOn w:val="DefaultParagraphFont"/>
    <w:rPr>
      <w:rFonts w:ascii="Verdana" w:hAnsi="Verdana" w:hint="default"/>
      <w:color w:val="000000"/>
      <w:sz w:val="18"/>
      <w:szCs w:val="18"/>
    </w:rPr>
  </w:style>
  <w:style w:type="character" w:customStyle="1" w:styleId="apple-style-span">
    <w:name w:val="apple-style-span"/>
    <w:basedOn w:val="DefaultParagraphFont"/>
  </w:style>
  <w:style w:type="table" w:styleId="TableGrid">
    <w:name w:val="Table Grid"/>
    <w:basedOn w:val="TableNormal"/>
    <w:uiPriority w:val="59"/>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List-Accent1">
    <w:name w:val="Colorful List Accent 1"/>
    <w:basedOn w:val="TableNormal"/>
    <w:uiPriority w:val="72"/>
    <w:rPr>
      <w:color w:val="000000"/>
    </w:rPr>
    <w:tblPr>
      <w:tblStyleRowBandSize w:val="1"/>
      <w:tblStyleColBandSize w:val="1"/>
      <w:tblInd w:w="0" w:type="nil"/>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ghtShading-Accent2">
    <w:name w:val="Light Shading Accent 2"/>
    <w:basedOn w:val="TableNormal"/>
    <w:uiPriority w:val="60"/>
    <w:rPr>
      <w:color w:val="943634"/>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List-Accent2">
    <w:name w:val="Light List Accent 2"/>
    <w:basedOn w:val="TableNormal"/>
    <w:uiPriority w:val="61"/>
    <w:rPr>
      <w:sz w:val="22"/>
      <w:szCs w:val="22"/>
    </w:rPr>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pPr>
        <w:spacing w:line="240" w:lineRule="auto"/>
      </w:pPr>
      <w:tblPr/>
      <w:tcPr>
        <w:shd w:val="clear" w:color="auto" w:fill="C0504D"/>
      </w:tcPr>
    </w:tblStylePr>
    <w:tblStylePr w:type="lastRow">
      <w:pPr>
        <w:spacing w:line="240" w:lineRule="auto"/>
      </w:pPr>
      <w:tblPr/>
      <w:tcPr>
        <w:tcBorders>
          <w:top w:val="double" w:sz="6" w:space="0" w:color="C0504D"/>
          <w:left w:val="single" w:sz="8" w:space="0" w:color="C0504D"/>
          <w:bottom w:val="single" w:sz="8" w:space="0" w:color="C0504D"/>
          <w:right w:val="single" w:sz="8" w:space="0" w:color="C0504D"/>
        </w:tcBorders>
      </w:tc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Grid-Accent2">
    <w:name w:val="Light Grid Accent 2"/>
    <w:basedOn w:val="TableNormal"/>
    <w:uiPriority w:val="62"/>
    <w:rPr>
      <w:sz w:val="22"/>
      <w:szCs w:val="22"/>
    </w:rPr>
    <w:tblPr>
      <w:tblStyleRowBandSize w:val="1"/>
      <w:tblStyleColBandSize w:val="1"/>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MediumShading2-Accent2">
    <w:name w:val="Medium Shading 2 Accent 2"/>
    <w:basedOn w:val="TableNormal"/>
    <w:uiPriority w:val="64"/>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2">
    <w:name w:val="Medium List 2 Accent 2"/>
    <w:basedOn w:val="TableNormal"/>
    <w:uiPriority w:val="66"/>
    <w:rPr>
      <w:rFonts w:ascii="Cambria" w:eastAsia="Times New Roman" w:hAnsi="Cambria"/>
      <w:color w:val="000000"/>
    </w:rPr>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Grid3-Accent2">
    <w:name w:val="Medium Grid 3 Accent 2"/>
    <w:basedOn w:val="TableNormal"/>
    <w:uiPriority w:val="69"/>
    <w:rPr>
      <w:sz w:val="22"/>
      <w:szCs w:val="22"/>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LightList-Accent3">
    <w:name w:val="Light List Accent 3"/>
    <w:basedOn w:val="TableNormal"/>
    <w:uiPriority w:val="61"/>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olorfulList-Accent3">
    <w:name w:val="Colorful List Accent 3"/>
    <w:basedOn w:val="TableNormal"/>
    <w:uiPriority w:val="72"/>
    <w:rPr>
      <w:color w:val="000000"/>
    </w:rPr>
    <w:tblPr>
      <w:tblStyleRowBandSize w:val="1"/>
      <w:tblStyleColBandSize w:val="1"/>
      <w:tblInd w:w="0" w:type="nil"/>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Ind w:w="0" w:type="nil"/>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styleId="Strong">
    <w:name w:val="Strong"/>
    <w:basedOn w:val="DefaultParagraphFont"/>
    <w:uiPriority w:val="22"/>
    <w:qFormat/>
    <w:rPr>
      <w:b/>
      <w:bCs/>
    </w:rPr>
  </w:style>
  <w:style w:type="character" w:customStyle="1" w:styleId="label">
    <w:name w:val="label"/>
    <w:basedOn w:val="DefaultParagraphFont"/>
  </w:style>
  <w:style w:type="character" w:customStyle="1" w:styleId="medium-font">
    <w:name w:val="medium-font"/>
    <w:basedOn w:val="DefaultParagraphFont"/>
  </w:style>
  <w:style w:type="character" w:styleId="Emphasis">
    <w:name w:val="Emphasis"/>
    <w:basedOn w:val="DefaultParagraphFont"/>
    <w:uiPriority w:val="20"/>
    <w:qFormat/>
    <w:rPr>
      <w:i/>
      <w:iCs/>
    </w:rPr>
  </w:style>
  <w:style w:type="character" w:styleId="HTMLCite">
    <w:name w:val="HTML Cite"/>
    <w:basedOn w:val="DefaultParagraphFont"/>
    <w:uiPriority w:val="99"/>
    <w:semiHidden/>
    <w:unhideWhenUsed/>
    <w:rPr>
      <w:i/>
      <w:iCs/>
    </w:rPr>
  </w:style>
  <w:style w:type="character" w:customStyle="1" w:styleId="Heading3Char">
    <w:name w:val="Heading 3 Char"/>
    <w:basedOn w:val="DefaultParagraphFont"/>
    <w:link w:val="Heading3"/>
    <w:uiPriority w:val="9"/>
    <w:rsid w:val="003526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455A"/>
    <w:pPr>
      <w:ind w:left="720"/>
      <w:contextualSpacing/>
    </w:pPr>
  </w:style>
  <w:style w:type="character" w:styleId="UnresolvedMention">
    <w:name w:val="Unresolved Mention"/>
    <w:basedOn w:val="DefaultParagraphFont"/>
    <w:uiPriority w:val="99"/>
    <w:semiHidden/>
    <w:unhideWhenUsed/>
    <w:rsid w:val="00436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3721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paces.uvic.ca/course/view.php?id=69112"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History 304 Syllabus: History of Russia</vt:lpstr>
    </vt:vector>
  </TitlesOfParts>
  <Company>Koc University</Company>
  <LinksUpToDate>false</LinksUpToDate>
  <CharactersWithSpaces>4698</CharactersWithSpaces>
  <SharedDoc>false</SharedDoc>
  <HLinks>
    <vt:vector size="336" baseType="variant">
      <vt:variant>
        <vt:i4>7274612</vt:i4>
      </vt:variant>
      <vt:variant>
        <vt:i4>165</vt:i4>
      </vt:variant>
      <vt:variant>
        <vt:i4>0</vt:i4>
      </vt:variant>
      <vt:variant>
        <vt:i4>5</vt:i4>
      </vt:variant>
      <vt:variant>
        <vt:lpwstr/>
      </vt:variant>
      <vt:variant>
        <vt:lpwstr>top</vt:lpwstr>
      </vt:variant>
      <vt:variant>
        <vt:i4>3080305</vt:i4>
      </vt:variant>
      <vt:variant>
        <vt:i4>162</vt:i4>
      </vt:variant>
      <vt:variant>
        <vt:i4>0</vt:i4>
      </vt:variant>
      <vt:variant>
        <vt:i4>5</vt:i4>
      </vt:variant>
      <vt:variant>
        <vt:lpwstr>http://www.jstor.org/stable/3185651</vt:lpwstr>
      </vt:variant>
      <vt:variant>
        <vt:lpwstr/>
      </vt:variant>
      <vt:variant>
        <vt:i4>7929895</vt:i4>
      </vt:variant>
      <vt:variant>
        <vt:i4>159</vt:i4>
      </vt:variant>
      <vt:variant>
        <vt:i4>0</vt:i4>
      </vt:variant>
      <vt:variant>
        <vt:i4>5</vt:i4>
      </vt:variant>
      <vt:variant>
        <vt:lpwstr>http://www.jstor.org/stable/3185651?&amp;Search=yes&amp;term=hirsch&amp;term=francine&amp;list=hide&amp;searchUri=%2Faction%2FdoBasicResults%3Fla%3D%26wc%3Don%26gw%3Djtx%26Query%3Dhirsch%2Bfrancine%26sbq%3Dhirsch%2Bfrancine%26dc%3DSlavic%2BStudies%26si%3D1%26jtxsi%3D1%26jcpsi%3D1%26artsi%3D1%26so%3Dnew%26x%3D8%26y%3D10%26hp%3D25&amp;item=22&amp;ttl=53&amp;returnArticleService=showArticle</vt:lpwstr>
      </vt:variant>
      <vt:variant>
        <vt:lpwstr/>
      </vt:variant>
      <vt:variant>
        <vt:i4>131075</vt:i4>
      </vt:variant>
      <vt:variant>
        <vt:i4>156</vt:i4>
      </vt:variant>
      <vt:variant>
        <vt:i4>0</vt:i4>
      </vt:variant>
      <vt:variant>
        <vt:i4>5</vt:i4>
      </vt:variant>
      <vt:variant>
        <vt:lpwstr>http://www.jstor.org/action/doBasicSearch?Query=au%3A%22Francine+Hirsch%22&amp;wc=on</vt:lpwstr>
      </vt:variant>
      <vt:variant>
        <vt:lpwstr/>
      </vt:variant>
      <vt:variant>
        <vt:i4>2097258</vt:i4>
      </vt:variant>
      <vt:variant>
        <vt:i4>153</vt:i4>
      </vt:variant>
      <vt:variant>
        <vt:i4>0</vt:i4>
      </vt:variant>
      <vt:variant>
        <vt:i4>5</vt:i4>
      </vt:variant>
      <vt:variant>
        <vt:lpwstr>http://search.ebscohost.com/login.aspx?direct=true&amp;db=a9h&amp;AN=9208176942&amp;site=ehost-live</vt:lpwstr>
      </vt:variant>
      <vt:variant>
        <vt:lpwstr/>
      </vt:variant>
      <vt:variant>
        <vt:i4>2556005</vt:i4>
      </vt:variant>
      <vt:variant>
        <vt:i4>150</vt:i4>
      </vt:variant>
      <vt:variant>
        <vt:i4>0</vt:i4>
      </vt:variant>
      <vt:variant>
        <vt:i4>5</vt:i4>
      </vt:variant>
      <vt:variant>
        <vt:lpwstr>http://www.marxists.org/archive/trotsky/1921/military/ch61.htm</vt:lpwstr>
      </vt:variant>
      <vt:variant>
        <vt:lpwstr/>
      </vt:variant>
      <vt:variant>
        <vt:i4>3014777</vt:i4>
      </vt:variant>
      <vt:variant>
        <vt:i4>147</vt:i4>
      </vt:variant>
      <vt:variant>
        <vt:i4>0</vt:i4>
      </vt:variant>
      <vt:variant>
        <vt:i4>5</vt:i4>
      </vt:variant>
      <vt:variant>
        <vt:lpwstr>http://www.jstor.org/stable/131754</vt:lpwstr>
      </vt:variant>
      <vt:variant>
        <vt:lpwstr/>
      </vt:variant>
      <vt:variant>
        <vt:i4>3997807</vt:i4>
      </vt:variant>
      <vt:variant>
        <vt:i4>144</vt:i4>
      </vt:variant>
      <vt:variant>
        <vt:i4>0</vt:i4>
      </vt:variant>
      <vt:variant>
        <vt:i4>5</vt:i4>
      </vt:variant>
      <vt:variant>
        <vt:lpwstr>http://www.loc.gov/exhibits/archives/atte.html</vt:lpwstr>
      </vt:variant>
      <vt:variant>
        <vt:lpwstr/>
      </vt:variant>
      <vt:variant>
        <vt:i4>7471159</vt:i4>
      </vt:variant>
      <vt:variant>
        <vt:i4>141</vt:i4>
      </vt:variant>
      <vt:variant>
        <vt:i4>0</vt:i4>
      </vt:variant>
      <vt:variant>
        <vt:i4>5</vt:i4>
      </vt:variant>
      <vt:variant>
        <vt:lpwstr>http://www.dur.ac.uk/a.k.harrington/cheka.html</vt:lpwstr>
      </vt:variant>
      <vt:variant>
        <vt:lpwstr/>
      </vt:variant>
      <vt:variant>
        <vt:i4>4587529</vt:i4>
      </vt:variant>
      <vt:variant>
        <vt:i4>138</vt:i4>
      </vt:variant>
      <vt:variant>
        <vt:i4>0</vt:i4>
      </vt:variant>
      <vt:variant>
        <vt:i4>5</vt:i4>
      </vt:variant>
      <vt:variant>
        <vt:lpwstr>http://www.dur.ac.uk/a.k.harrington/decright.html</vt:lpwstr>
      </vt:variant>
      <vt:variant>
        <vt:lpwstr/>
      </vt:variant>
      <vt:variant>
        <vt:i4>7340152</vt:i4>
      </vt:variant>
      <vt:variant>
        <vt:i4>135</vt:i4>
      </vt:variant>
      <vt:variant>
        <vt:i4>0</vt:i4>
      </vt:variant>
      <vt:variant>
        <vt:i4>5</vt:i4>
      </vt:variant>
      <vt:variant>
        <vt:lpwstr>http://www.fordham.edu/halsall/mod/1917lenin1.html</vt:lpwstr>
      </vt:variant>
      <vt:variant>
        <vt:lpwstr/>
      </vt:variant>
      <vt:variant>
        <vt:i4>6029336</vt:i4>
      </vt:variant>
      <vt:variant>
        <vt:i4>132</vt:i4>
      </vt:variant>
      <vt:variant>
        <vt:i4>0</vt:i4>
      </vt:variant>
      <vt:variant>
        <vt:i4>5</vt:i4>
      </vt:variant>
      <vt:variant>
        <vt:lpwstr>http://www.dur.ac.uk/a.k.harrington/aprilths.html</vt:lpwstr>
      </vt:variant>
      <vt:variant>
        <vt:lpwstr/>
      </vt:variant>
      <vt:variant>
        <vt:i4>1572955</vt:i4>
      </vt:variant>
      <vt:variant>
        <vt:i4>129</vt:i4>
      </vt:variant>
      <vt:variant>
        <vt:i4>0</vt:i4>
      </vt:variant>
      <vt:variant>
        <vt:i4>5</vt:i4>
      </vt:variant>
      <vt:variant>
        <vt:lpwstr>http://search.ebscohost.com/login.aspx?direct=true&amp;db=a9h&amp;AN=22257656&amp;site=ehost-live</vt:lpwstr>
      </vt:variant>
      <vt:variant>
        <vt:lpwstr/>
      </vt:variant>
      <vt:variant>
        <vt:i4>4391007</vt:i4>
      </vt:variant>
      <vt:variant>
        <vt:i4>126</vt:i4>
      </vt:variant>
      <vt:variant>
        <vt:i4>0</vt:i4>
      </vt:variant>
      <vt:variant>
        <vt:i4>5</vt:i4>
      </vt:variant>
      <vt:variant>
        <vt:lpwstr>http://www.turnitin.com/</vt:lpwstr>
      </vt:variant>
      <vt:variant>
        <vt:lpwstr/>
      </vt:variant>
      <vt:variant>
        <vt:i4>5636103</vt:i4>
      </vt:variant>
      <vt:variant>
        <vt:i4>123</vt:i4>
      </vt:variant>
      <vt:variant>
        <vt:i4>0</vt:i4>
      </vt:variant>
      <vt:variant>
        <vt:i4>5</vt:i4>
      </vt:variant>
      <vt:variant>
        <vt:lpwstr>http://www.dur.ac.uk/a.k.harrington/congsovs.html</vt:lpwstr>
      </vt:variant>
      <vt:variant>
        <vt:lpwstr/>
      </vt:variant>
      <vt:variant>
        <vt:i4>1572865</vt:i4>
      </vt:variant>
      <vt:variant>
        <vt:i4>120</vt:i4>
      </vt:variant>
      <vt:variant>
        <vt:i4>0</vt:i4>
      </vt:variant>
      <vt:variant>
        <vt:i4>5</vt:i4>
      </vt:variant>
      <vt:variant>
        <vt:lpwstr>http://www.dur.ac.uk/a.k.harrington/provgov1.html</vt:lpwstr>
      </vt:variant>
      <vt:variant>
        <vt:lpwstr/>
      </vt:variant>
      <vt:variant>
        <vt:i4>4587549</vt:i4>
      </vt:variant>
      <vt:variant>
        <vt:i4>117</vt:i4>
      </vt:variant>
      <vt:variant>
        <vt:i4>0</vt:i4>
      </vt:variant>
      <vt:variant>
        <vt:i4>5</vt:i4>
      </vt:variant>
      <vt:variant>
        <vt:lpwstr>http://www.dur.ac.uk/a.k.harrington/abdicatn.html</vt:lpwstr>
      </vt:variant>
      <vt:variant>
        <vt:lpwstr/>
      </vt:variant>
      <vt:variant>
        <vt:i4>4128894</vt:i4>
      </vt:variant>
      <vt:variant>
        <vt:i4>114</vt:i4>
      </vt:variant>
      <vt:variant>
        <vt:i4>0</vt:i4>
      </vt:variant>
      <vt:variant>
        <vt:i4>5</vt:i4>
      </vt:variant>
      <vt:variant>
        <vt:lpwstr>CambridgeRusHistELohrWarRev.pdf</vt:lpwstr>
      </vt:variant>
      <vt:variant>
        <vt:lpwstr/>
      </vt:variant>
      <vt:variant>
        <vt:i4>2031711</vt:i4>
      </vt:variant>
      <vt:variant>
        <vt:i4>111</vt:i4>
      </vt:variant>
      <vt:variant>
        <vt:i4>0</vt:i4>
      </vt:variant>
      <vt:variant>
        <vt:i4>5</vt:i4>
      </vt:variant>
      <vt:variant>
        <vt:lpwstr>http://search.ebscohost.com/login.aspx?direct=true&amp;db=a9h&amp;AN=28044639&amp;site=ehost-live</vt:lpwstr>
      </vt:variant>
      <vt:variant>
        <vt:lpwstr/>
      </vt:variant>
      <vt:variant>
        <vt:i4>4456451</vt:i4>
      </vt:variant>
      <vt:variant>
        <vt:i4>108</vt:i4>
      </vt:variant>
      <vt:variant>
        <vt:i4>0</vt:i4>
      </vt:variant>
      <vt:variant>
        <vt:i4>5</vt:i4>
      </vt:variant>
      <vt:variant>
        <vt:lpwstr>http://www.dur.ac.uk/a.k.harrington/stolypin.html</vt:lpwstr>
      </vt:variant>
      <vt:variant>
        <vt:lpwstr/>
      </vt:variant>
      <vt:variant>
        <vt:i4>4259868</vt:i4>
      </vt:variant>
      <vt:variant>
        <vt:i4>105</vt:i4>
      </vt:variant>
      <vt:variant>
        <vt:i4>0</vt:i4>
      </vt:variant>
      <vt:variant>
        <vt:i4>5</vt:i4>
      </vt:variant>
      <vt:variant>
        <vt:lpwstr>http://www.dur.ac.uk/a.k.harrington/fundlaws.html</vt:lpwstr>
      </vt:variant>
      <vt:variant>
        <vt:lpwstr/>
      </vt:variant>
      <vt:variant>
        <vt:i4>4456476</vt:i4>
      </vt:variant>
      <vt:variant>
        <vt:i4>102</vt:i4>
      </vt:variant>
      <vt:variant>
        <vt:i4>0</vt:i4>
      </vt:variant>
      <vt:variant>
        <vt:i4>5</vt:i4>
      </vt:variant>
      <vt:variant>
        <vt:lpwstr>http://www.dur.ac.uk/a.k.harrington/octmanif.html</vt:lpwstr>
      </vt:variant>
      <vt:variant>
        <vt:lpwstr/>
      </vt:variant>
      <vt:variant>
        <vt:i4>2031698</vt:i4>
      </vt:variant>
      <vt:variant>
        <vt:i4>99</vt:i4>
      </vt:variant>
      <vt:variant>
        <vt:i4>0</vt:i4>
      </vt:variant>
      <vt:variant>
        <vt:i4>5</vt:i4>
      </vt:variant>
      <vt:variant>
        <vt:lpwstr>http://search.ebscohost.com/login.aspx?direct=true&amp;db=a9h&amp;AN=15581605&amp;site=ehost-live</vt:lpwstr>
      </vt:variant>
      <vt:variant>
        <vt:lpwstr/>
      </vt:variant>
      <vt:variant>
        <vt:i4>1572947</vt:i4>
      </vt:variant>
      <vt:variant>
        <vt:i4>96</vt:i4>
      </vt:variant>
      <vt:variant>
        <vt:i4>0</vt:i4>
      </vt:variant>
      <vt:variant>
        <vt:i4>5</vt:i4>
      </vt:variant>
      <vt:variant>
        <vt:lpwstr>http://search.ebscohost.com/login.aspx?direct=true&amp;db=a9h&amp;AN=16989332&amp;site=ehost-live</vt:lpwstr>
      </vt:variant>
      <vt:variant>
        <vt:lpwstr/>
      </vt:variant>
      <vt:variant>
        <vt:i4>2883701</vt:i4>
      </vt:variant>
      <vt:variant>
        <vt:i4>93</vt:i4>
      </vt:variant>
      <vt:variant>
        <vt:i4>0</vt:i4>
      </vt:variant>
      <vt:variant>
        <vt:i4>5</vt:i4>
      </vt:variant>
      <vt:variant>
        <vt:lpwstr>http://www.jstor.org/stable/129919</vt:lpwstr>
      </vt:variant>
      <vt:variant>
        <vt:lpwstr/>
      </vt:variant>
      <vt:variant>
        <vt:i4>2031696</vt:i4>
      </vt:variant>
      <vt:variant>
        <vt:i4>90</vt:i4>
      </vt:variant>
      <vt:variant>
        <vt:i4>0</vt:i4>
      </vt:variant>
      <vt:variant>
        <vt:i4>5</vt:i4>
      </vt:variant>
      <vt:variant>
        <vt:lpwstr>http://search.ebscohost.com/login.aspx?direct=true&amp;db=a9h&amp;AN=18097835&amp;site=ehost-live</vt:lpwstr>
      </vt:variant>
      <vt:variant>
        <vt:lpwstr/>
      </vt:variant>
      <vt:variant>
        <vt:i4>2687082</vt:i4>
      </vt:variant>
      <vt:variant>
        <vt:i4>87</vt:i4>
      </vt:variant>
      <vt:variant>
        <vt:i4>0</vt:i4>
      </vt:variant>
      <vt:variant>
        <vt:i4>5</vt:i4>
      </vt:variant>
      <vt:variant>
        <vt:lpwstr>http://0-site.ebrary.com.libunix.ku.edu.tr/lib/kocuniv/docDetail.action?docID=10091884</vt:lpwstr>
      </vt:variant>
      <vt:variant>
        <vt:lpwstr/>
      </vt:variant>
      <vt:variant>
        <vt:i4>5701700</vt:i4>
      </vt:variant>
      <vt:variant>
        <vt:i4>84</vt:i4>
      </vt:variant>
      <vt:variant>
        <vt:i4>0</vt:i4>
      </vt:variant>
      <vt:variant>
        <vt:i4>5</vt:i4>
      </vt:variant>
      <vt:variant>
        <vt:lpwstr>http://search.ebscohost.com/login.aspx?direct=true&amp;db=a9h&amp;AN=4869425&amp;site=ehost-live</vt:lpwstr>
      </vt:variant>
      <vt:variant>
        <vt:lpwstr/>
      </vt:variant>
      <vt:variant>
        <vt:i4>1900626</vt:i4>
      </vt:variant>
      <vt:variant>
        <vt:i4>81</vt:i4>
      </vt:variant>
      <vt:variant>
        <vt:i4>0</vt:i4>
      </vt:variant>
      <vt:variant>
        <vt:i4>5</vt:i4>
      </vt:variant>
      <vt:variant>
        <vt:lpwstr>http://search.ebscohost.com/login.aspx?direct=true&amp;db=a9h&amp;AN=43090531&amp;site=ehost-live</vt:lpwstr>
      </vt:variant>
      <vt:variant>
        <vt:lpwstr/>
      </vt:variant>
      <vt:variant>
        <vt:i4>2031697</vt:i4>
      </vt:variant>
      <vt:variant>
        <vt:i4>78</vt:i4>
      </vt:variant>
      <vt:variant>
        <vt:i4>0</vt:i4>
      </vt:variant>
      <vt:variant>
        <vt:i4>5</vt:i4>
      </vt:variant>
      <vt:variant>
        <vt:lpwstr>http://search.ebscohost.com/login.aspx?direct=true&amp;db=a9h&amp;AN=10700835&amp;site=ehost-live</vt:lpwstr>
      </vt:variant>
      <vt:variant>
        <vt:lpwstr/>
      </vt:variant>
      <vt:variant>
        <vt:i4>4259860</vt:i4>
      </vt:variant>
      <vt:variant>
        <vt:i4>75</vt:i4>
      </vt:variant>
      <vt:variant>
        <vt:i4>0</vt:i4>
      </vt:variant>
      <vt:variant>
        <vt:i4>5</vt:i4>
      </vt:variant>
      <vt:variant>
        <vt:lpwstr>http://www.fordham.edu/halsall/mod/1855moltke-alexander2.html</vt:lpwstr>
      </vt:variant>
      <vt:variant>
        <vt:lpwstr/>
      </vt:variant>
      <vt:variant>
        <vt:i4>7667833</vt:i4>
      </vt:variant>
      <vt:variant>
        <vt:i4>72</vt:i4>
      </vt:variant>
      <vt:variant>
        <vt:i4>0</vt:i4>
      </vt:variant>
      <vt:variant>
        <vt:i4>5</vt:i4>
      </vt:variant>
      <vt:variant>
        <vt:lpwstr>http://80-site.ebrary.com.libunix.ku.edu.tr/lib/kocuniv/Doc?id=10046112</vt:lpwstr>
      </vt:variant>
      <vt:variant>
        <vt:lpwstr/>
      </vt:variant>
      <vt:variant>
        <vt:i4>1048670</vt:i4>
      </vt:variant>
      <vt:variant>
        <vt:i4>69</vt:i4>
      </vt:variant>
      <vt:variant>
        <vt:i4>0</vt:i4>
      </vt:variant>
      <vt:variant>
        <vt:i4>5</vt:i4>
      </vt:variant>
      <vt:variant>
        <vt:lpwstr>http://search.ebscohost.com/login.aspx?direct=true&amp;db=a9h&amp;AN=16350180&amp;site=ehost-live</vt:lpwstr>
      </vt:variant>
      <vt:variant>
        <vt:lpwstr/>
      </vt:variant>
      <vt:variant>
        <vt:i4>1769564</vt:i4>
      </vt:variant>
      <vt:variant>
        <vt:i4>66</vt:i4>
      </vt:variant>
      <vt:variant>
        <vt:i4>0</vt:i4>
      </vt:variant>
      <vt:variant>
        <vt:i4>5</vt:i4>
      </vt:variant>
      <vt:variant>
        <vt:lpwstr>http://search.ebscohost.com/login.aspx?direct=true&amp;db=a9h&amp;AN=34245858&amp;site=ehost-live</vt:lpwstr>
      </vt:variant>
      <vt:variant>
        <vt:lpwstr/>
      </vt:variant>
      <vt:variant>
        <vt:i4>2687082</vt:i4>
      </vt:variant>
      <vt:variant>
        <vt:i4>63</vt:i4>
      </vt:variant>
      <vt:variant>
        <vt:i4>0</vt:i4>
      </vt:variant>
      <vt:variant>
        <vt:i4>5</vt:i4>
      </vt:variant>
      <vt:variant>
        <vt:lpwstr>http://0-site.ebrary.com.libunix.ku.edu.tr/lib/kocuniv/docDetail.action?docID=10091884</vt:lpwstr>
      </vt:variant>
      <vt:variant>
        <vt:lpwstr/>
      </vt:variant>
      <vt:variant>
        <vt:i4>5046275</vt:i4>
      </vt:variant>
      <vt:variant>
        <vt:i4>60</vt:i4>
      </vt:variant>
      <vt:variant>
        <vt:i4>0</vt:i4>
      </vt:variant>
      <vt:variant>
        <vt:i4>5</vt:i4>
      </vt:variant>
      <vt:variant>
        <vt:lpwstr>javascript:openTocDoc('10091884',141); return false;</vt:lpwstr>
      </vt:variant>
      <vt:variant>
        <vt:lpwstr/>
      </vt:variant>
      <vt:variant>
        <vt:i4>2162794</vt:i4>
      </vt:variant>
      <vt:variant>
        <vt:i4>57</vt:i4>
      </vt:variant>
      <vt:variant>
        <vt:i4>0</vt:i4>
      </vt:variant>
      <vt:variant>
        <vt:i4>5</vt:i4>
      </vt:variant>
      <vt:variant>
        <vt:lpwstr>http://search.ebscohost.com/login.aspx?direct=true&amp;db=a9h&amp;AN=9102250505&amp;site=ehost-live</vt:lpwstr>
      </vt:variant>
      <vt:variant>
        <vt:lpwstr/>
      </vt:variant>
      <vt:variant>
        <vt:i4>2556010</vt:i4>
      </vt:variant>
      <vt:variant>
        <vt:i4>54</vt:i4>
      </vt:variant>
      <vt:variant>
        <vt:i4>0</vt:i4>
      </vt:variant>
      <vt:variant>
        <vt:i4>5</vt:i4>
      </vt:variant>
      <vt:variant>
        <vt:lpwstr>http://0-site.ebrary.com.libunix.ku.edu.tr/lib/kocuniv/docDetail.action?docID=10089102</vt:lpwstr>
      </vt:variant>
      <vt:variant>
        <vt:lpwstr/>
      </vt:variant>
      <vt:variant>
        <vt:i4>2687082</vt:i4>
      </vt:variant>
      <vt:variant>
        <vt:i4>51</vt:i4>
      </vt:variant>
      <vt:variant>
        <vt:i4>0</vt:i4>
      </vt:variant>
      <vt:variant>
        <vt:i4>5</vt:i4>
      </vt:variant>
      <vt:variant>
        <vt:lpwstr>http://0-site.ebrary.com.libunix.ku.edu.tr/lib/kocuniv/docDetail.action?docID=10091884</vt:lpwstr>
      </vt:variant>
      <vt:variant>
        <vt:lpwstr/>
      </vt:variant>
      <vt:variant>
        <vt:i4>5308483</vt:i4>
      </vt:variant>
      <vt:variant>
        <vt:i4>48</vt:i4>
      </vt:variant>
      <vt:variant>
        <vt:i4>0</vt:i4>
      </vt:variant>
      <vt:variant>
        <vt:i4>5</vt:i4>
      </vt:variant>
      <vt:variant>
        <vt:lpwstr>http://search.ebscohost.com/login.aspx?direct=true&amp;db=a9h&amp;AN=4131341&amp;site=ehost-live</vt:lpwstr>
      </vt:variant>
      <vt:variant>
        <vt:lpwstr/>
      </vt:variant>
      <vt:variant>
        <vt:i4>5767168</vt:i4>
      </vt:variant>
      <vt:variant>
        <vt:i4>45</vt:i4>
      </vt:variant>
      <vt:variant>
        <vt:i4>0</vt:i4>
      </vt:variant>
      <vt:variant>
        <vt:i4>5</vt:i4>
      </vt:variant>
      <vt:variant>
        <vt:lpwstr>http://euphrates.wpunj.edu/courses/hist330-60/Supplementary Material/HTML/Pugachev Rebellion.html</vt:lpwstr>
      </vt:variant>
      <vt:variant>
        <vt:lpwstr/>
      </vt:variant>
      <vt:variant>
        <vt:i4>5374030</vt:i4>
      </vt:variant>
      <vt:variant>
        <vt:i4>42</vt:i4>
      </vt:variant>
      <vt:variant>
        <vt:i4>0</vt:i4>
      </vt:variant>
      <vt:variant>
        <vt:i4>5</vt:i4>
      </vt:variant>
      <vt:variant>
        <vt:lpwstr>http://search.ebscohost.com/login.aspx?direct=true&amp;db=a9h&amp;AN=5859187&amp;site=ehost-live</vt:lpwstr>
      </vt:variant>
      <vt:variant>
        <vt:lpwstr/>
      </vt:variant>
      <vt:variant>
        <vt:i4>6291513</vt:i4>
      </vt:variant>
      <vt:variant>
        <vt:i4>39</vt:i4>
      </vt:variant>
      <vt:variant>
        <vt:i4>0</vt:i4>
      </vt:variant>
      <vt:variant>
        <vt:i4>5</vt:i4>
      </vt:variant>
      <vt:variant>
        <vt:lpwstr>http://www.fordham.edu/halsall/mod/18catherine.html</vt:lpwstr>
      </vt:variant>
      <vt:variant>
        <vt:lpwstr/>
      </vt:variant>
      <vt:variant>
        <vt:i4>1048664</vt:i4>
      </vt:variant>
      <vt:variant>
        <vt:i4>36</vt:i4>
      </vt:variant>
      <vt:variant>
        <vt:i4>0</vt:i4>
      </vt:variant>
      <vt:variant>
        <vt:i4>5</vt:i4>
      </vt:variant>
      <vt:variant>
        <vt:lpwstr>http://search.ebscohost.com/login.aspx?direct=true&amp;db=a9h&amp;AN=34283088&amp;site=ehost-live</vt:lpwstr>
      </vt:variant>
      <vt:variant>
        <vt:lpwstr/>
      </vt:variant>
      <vt:variant>
        <vt:i4>2687082</vt:i4>
      </vt:variant>
      <vt:variant>
        <vt:i4>33</vt:i4>
      </vt:variant>
      <vt:variant>
        <vt:i4>0</vt:i4>
      </vt:variant>
      <vt:variant>
        <vt:i4>5</vt:i4>
      </vt:variant>
      <vt:variant>
        <vt:lpwstr>http://0-site.ebrary.com.libunix.ku.edu.tr/lib/kocuniv/docDetail.action?docID=10091884</vt:lpwstr>
      </vt:variant>
      <vt:variant>
        <vt:lpwstr/>
      </vt:variant>
      <vt:variant>
        <vt:i4>2752619</vt:i4>
      </vt:variant>
      <vt:variant>
        <vt:i4>30</vt:i4>
      </vt:variant>
      <vt:variant>
        <vt:i4>0</vt:i4>
      </vt:variant>
      <vt:variant>
        <vt:i4>5</vt:i4>
      </vt:variant>
      <vt:variant>
        <vt:lpwstr>javascript:openTocDoc('10091884',99); return false;</vt:lpwstr>
      </vt:variant>
      <vt:variant>
        <vt:lpwstr/>
      </vt:variant>
      <vt:variant>
        <vt:i4>7667833</vt:i4>
      </vt:variant>
      <vt:variant>
        <vt:i4>27</vt:i4>
      </vt:variant>
      <vt:variant>
        <vt:i4>0</vt:i4>
      </vt:variant>
      <vt:variant>
        <vt:i4>5</vt:i4>
      </vt:variant>
      <vt:variant>
        <vt:lpwstr>http://80-site.ebrary.com.libunix.ku.edu.tr/lib/kocuniv/Doc?id=10046112</vt:lpwstr>
      </vt:variant>
      <vt:variant>
        <vt:lpwstr/>
      </vt:variant>
      <vt:variant>
        <vt:i4>7929917</vt:i4>
      </vt:variant>
      <vt:variant>
        <vt:i4>24</vt:i4>
      </vt:variant>
      <vt:variant>
        <vt:i4>0</vt:i4>
      </vt:variant>
      <vt:variant>
        <vt:i4>5</vt:i4>
      </vt:variant>
      <vt:variant>
        <vt:lpwstr>http://www.fordham.edu/halsall/mod/petergreat.html</vt:lpwstr>
      </vt:variant>
      <vt:variant>
        <vt:lpwstr/>
      </vt:variant>
      <vt:variant>
        <vt:i4>5439536</vt:i4>
      </vt:variant>
      <vt:variant>
        <vt:i4>21</vt:i4>
      </vt:variant>
      <vt:variant>
        <vt:i4>0</vt:i4>
      </vt:variant>
      <vt:variant>
        <vt:i4>5</vt:i4>
      </vt:variant>
      <vt:variant>
        <vt:lpwstr>http://en.wikipedia.org/wiki/List_of_Russian_rulers</vt:lpwstr>
      </vt:variant>
      <vt:variant>
        <vt:lpwstr/>
      </vt:variant>
      <vt:variant>
        <vt:i4>6422639</vt:i4>
      </vt:variant>
      <vt:variant>
        <vt:i4>18</vt:i4>
      </vt:variant>
      <vt:variant>
        <vt:i4>0</vt:i4>
      </vt:variant>
      <vt:variant>
        <vt:i4>5</vt:i4>
      </vt:variant>
      <vt:variant>
        <vt:lpwstr>http://www.bucknell.edu/x20138.xml</vt:lpwstr>
      </vt:variant>
      <vt:variant>
        <vt:lpwstr/>
      </vt:variant>
      <vt:variant>
        <vt:i4>4391007</vt:i4>
      </vt:variant>
      <vt:variant>
        <vt:i4>15</vt:i4>
      </vt:variant>
      <vt:variant>
        <vt:i4>0</vt:i4>
      </vt:variant>
      <vt:variant>
        <vt:i4>5</vt:i4>
      </vt:variant>
      <vt:variant>
        <vt:lpwstr>http://www.turnitin.com/</vt:lpwstr>
      </vt:variant>
      <vt:variant>
        <vt:lpwstr/>
      </vt:variant>
      <vt:variant>
        <vt:i4>1310840</vt:i4>
      </vt:variant>
      <vt:variant>
        <vt:i4>12</vt:i4>
      </vt:variant>
      <vt:variant>
        <vt:i4>0</vt:i4>
      </vt:variant>
      <vt:variant>
        <vt:i4>5</vt:i4>
      </vt:variant>
      <vt:variant>
        <vt:lpwstr>http://www.ku.edu.tr/ku/index.php?option=com_content&amp;task=view&amp;id=2150&amp;Itemid=3080</vt:lpwstr>
      </vt:variant>
      <vt:variant>
        <vt:lpwstr>08</vt:lpwstr>
      </vt:variant>
      <vt:variant>
        <vt:i4>1114194</vt:i4>
      </vt:variant>
      <vt:variant>
        <vt:i4>9</vt:i4>
      </vt:variant>
      <vt:variant>
        <vt:i4>0</vt:i4>
      </vt:variant>
      <vt:variant>
        <vt:i4>5</vt:i4>
      </vt:variant>
      <vt:variant>
        <vt:lpwstr>RussianHistoryeBooks.htm</vt:lpwstr>
      </vt:variant>
      <vt:variant>
        <vt:lpwstr/>
      </vt:variant>
      <vt:variant>
        <vt:i4>5111875</vt:i4>
      </vt:variant>
      <vt:variant>
        <vt:i4>6</vt:i4>
      </vt:variant>
      <vt:variant>
        <vt:i4>0</vt:i4>
      </vt:variant>
      <vt:variant>
        <vt:i4>5</vt:i4>
      </vt:variant>
      <vt:variant>
        <vt:lpwstr>http://libunix.ku.edu.tr/</vt:lpwstr>
      </vt:variant>
      <vt:variant>
        <vt:lpwstr/>
      </vt:variant>
      <vt:variant>
        <vt:i4>3932193</vt:i4>
      </vt:variant>
      <vt:variant>
        <vt:i4>3</vt:i4>
      </vt:variant>
      <vt:variant>
        <vt:i4>0</vt:i4>
      </vt:variant>
      <vt:variant>
        <vt:i4>5</vt:i4>
      </vt:variant>
      <vt:variant>
        <vt:lpwstr>http://www.csub.edu/~mbaker2/Hist304syl.htm</vt:lpwstr>
      </vt:variant>
      <vt:variant>
        <vt:lpwstr/>
      </vt:variant>
      <vt:variant>
        <vt:i4>5963890</vt:i4>
      </vt:variant>
      <vt:variant>
        <vt:i4>0</vt:i4>
      </vt:variant>
      <vt:variant>
        <vt:i4>0</vt:i4>
      </vt:variant>
      <vt:variant>
        <vt:i4>5</vt:i4>
      </vt:variant>
      <vt:variant>
        <vt:lpwstr>mailto:mbaker@ku.edu.tr?subject=History 304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304 Syllabus: History of Russia</dc:title>
  <dc:subject/>
  <dc:creator>mbaker</dc:creator>
  <cp:keywords/>
  <dc:description/>
  <cp:lastModifiedBy>Mark Baker</cp:lastModifiedBy>
  <cp:revision>46</cp:revision>
  <cp:lastPrinted>2009-09-28T13:03:00Z</cp:lastPrinted>
  <dcterms:created xsi:type="dcterms:W3CDTF">2019-09-04T02:53:00Z</dcterms:created>
  <dcterms:modified xsi:type="dcterms:W3CDTF">2019-09-04T03:21:00Z</dcterms:modified>
</cp:coreProperties>
</file>