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OFFICIAL ASSIGNMENT ACCEPTANCE AND GAME CONFIRMATION</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Official</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Complete one confirmation for each game, event block, or assignment set. This document should match the assignment platform and identifies the exact fee, location, rules, position, travel, cancellation, and reporting terms.</w:t>
            </w:r>
          </w:p>
        </w:tc>
      </w:tr>
    </w:tbl>
    <w:p/>
    <w:p>
      <w:pPr>
        <w:spacing w:after="140"/>
        <w:jc w:val="both"/>
      </w:pPr>
      <w:r>
        <w:rPr>
          <w:rFonts w:ascii="Liberation Serif" w:hAnsi="Liberation Serif" w:eastAsia="Liberation Serif"/>
          <w:sz w:val="21"/>
        </w:rPr>
        <w:t>This Official Assignment Acceptance and Game Confirmation records a specific assignment offered by Raising The Bar Officiating Inc. and accepted by Official. It supplements, but does not require, any broader officials agreement and is independently enforceable for the confirmed assignment.</w:t>
      </w:r>
    </w:p>
    <w:p>
      <w:pPr>
        <w:pStyle w:val="ClauseHeading"/>
        <w:keepNext/>
      </w:pPr>
      <w:r>
        <w:rPr>
          <w:rFonts w:ascii="Liberation Sans" w:hAnsi="Liberation Sans" w:eastAsia="Liberation Sans"/>
          <w:b/>
          <w:color w:val="1F1F1F"/>
          <w:sz w:val="23"/>
        </w:rPr>
        <w:t>1. Confirmed Assignment</w:t>
      </w:r>
    </w:p>
    <w:p>
      <w:pPr>
        <w:ind w:left="216" w:hanging="216"/>
        <w:jc w:val="both"/>
      </w:pPr>
      <w:r>
        <w:rPr>
          <w:rFonts w:ascii="Liberation Serif" w:hAnsi="Liberation Serif" w:eastAsia="Liberation Serif"/>
          <w:sz w:val="21"/>
        </w:rPr>
        <w:t>Official accepts the exact assignment described in Schedule 1 and confirms availability, credentials, absence of undisclosed conflicts, and ability to arrive by the report time. Acceptance is personal and may not be transferred without RTBO approval.</w:t>
      </w:r>
    </w:p>
    <w:p>
      <w:pPr>
        <w:pStyle w:val="ClauseHeading"/>
        <w:keepNext/>
      </w:pPr>
      <w:r>
        <w:rPr>
          <w:rFonts w:ascii="Liberation Sans" w:hAnsi="Liberation Sans" w:eastAsia="Liberation Sans"/>
          <w:b/>
          <w:color w:val="1F1F1F"/>
          <w:sz w:val="23"/>
        </w:rPr>
        <w:t>2. Performance Duties</w:t>
      </w:r>
    </w:p>
    <w:p>
      <w:pPr>
        <w:ind w:left="216" w:hanging="216"/>
        <w:jc w:val="both"/>
      </w:pPr>
      <w:r>
        <w:rPr>
          <w:rFonts w:ascii="Liberation Serif" w:hAnsi="Liberation Serif" w:eastAsia="Liberation Serif"/>
          <w:sz w:val="21"/>
        </w:rPr>
        <w:t>Official shall review event instructions, wear required uniform, carry required equipment, officiate under the identified rules and mechanics, exercise independent judgment, cooperate with the crew and site administration, and submit required game, incident, ejection, or expense reports by the deadline.</w:t>
      </w:r>
    </w:p>
    <w:p>
      <w:pPr>
        <w:pStyle w:val="ClauseHeading"/>
        <w:keepNext/>
      </w:pPr>
      <w:r>
        <w:rPr>
          <w:rFonts w:ascii="Liberation Sans" w:hAnsi="Liberation Sans" w:eastAsia="Liberation Sans"/>
          <w:b/>
          <w:color w:val="1F1F1F"/>
          <w:sz w:val="23"/>
        </w:rPr>
        <w:t>3. Change and Withdrawal</w:t>
      </w:r>
    </w:p>
    <w:p>
      <w:pPr>
        <w:ind w:left="216" w:hanging="216"/>
        <w:jc w:val="both"/>
      </w:pPr>
      <w:r>
        <w:rPr>
          <w:rFonts w:ascii="Liberation Serif" w:hAnsi="Liberation Serif" w:eastAsia="Liberation Serif"/>
          <w:sz w:val="21"/>
        </w:rPr>
        <w:t>Official shall promptly report any circumstance affecting availability or eligibility. RTBO may change position, crew, court, or similar operational details when reasonably necessary, but a material change to date, location, compensation, or workload requires Official’s acceptance unless an emergency policy expressly applies.</w:t>
      </w:r>
    </w:p>
    <w:p>
      <w:pPr>
        <w:pStyle w:val="ClauseHeading"/>
        <w:keepNext/>
      </w:pPr>
      <w:r>
        <w:rPr>
          <w:rFonts w:ascii="Liberation Sans" w:hAnsi="Liberation Sans" w:eastAsia="Liberation Sans"/>
          <w:b/>
          <w:color w:val="1F1F1F"/>
          <w:sz w:val="23"/>
        </w:rPr>
        <w:t>4. Fee and Payment</w:t>
      </w:r>
    </w:p>
    <w:p>
      <w:pPr>
        <w:ind w:left="216" w:hanging="216"/>
        <w:jc w:val="both"/>
      </w:pPr>
      <w:r>
        <w:rPr>
          <w:rFonts w:ascii="Liberation Serif" w:hAnsi="Liberation Serif" w:eastAsia="Liberation Serif"/>
          <w:sz w:val="21"/>
        </w:rPr>
        <w:t>The stated fee is full compensation for the assignment except approved travel and expenses. Payment timing and payor are stated in Schedule 1. Official shall provide complete tax and payment information. A client payment delay is allocated as stated and may not be implied.</w:t>
      </w:r>
    </w:p>
    <w:p>
      <w:pPr>
        <w:pStyle w:val="ClauseHeading"/>
        <w:keepNext/>
      </w:pPr>
      <w:r>
        <w:rPr>
          <w:rFonts w:ascii="Liberation Sans" w:hAnsi="Liberation Sans" w:eastAsia="Liberation Sans"/>
          <w:b/>
          <w:color w:val="1F1F1F"/>
          <w:sz w:val="23"/>
        </w:rPr>
        <w:t>5. Cancellation and Report-Time Minimum</w:t>
      </w:r>
    </w:p>
    <w:p>
      <w:pPr>
        <w:ind w:left="216" w:hanging="216"/>
        <w:jc w:val="both"/>
      </w:pPr>
      <w:r>
        <w:rPr>
          <w:rFonts w:ascii="Liberation Serif" w:hAnsi="Liberation Serif" w:eastAsia="Liberation Serif"/>
          <w:sz w:val="21"/>
        </w:rPr>
        <w:t>Cancellation, postponement, weather, travel, and minimum fees are governed solely by Schedule 1. Official must mitigate avoidable expenses and follow instructions before beginning travel when conditions are uncertain.</w:t>
      </w:r>
    </w:p>
    <w:p>
      <w:pPr>
        <w:pStyle w:val="ClauseHeading"/>
        <w:keepNext/>
      </w:pPr>
      <w:r>
        <w:rPr>
          <w:rFonts w:ascii="Liberation Sans" w:hAnsi="Liberation Sans" w:eastAsia="Liberation Sans"/>
          <w:b/>
          <w:color w:val="1F1F1F"/>
          <w:sz w:val="23"/>
        </w:rPr>
        <w:t>6. Safety and Integrity</w:t>
      </w:r>
    </w:p>
    <w:p>
      <w:pPr>
        <w:ind w:left="216" w:hanging="216"/>
        <w:jc w:val="both"/>
      </w:pPr>
      <w:r>
        <w:rPr>
          <w:rFonts w:ascii="Liberation Serif" w:hAnsi="Liberation Serif" w:eastAsia="Liberation Serif"/>
          <w:sz w:val="21"/>
        </w:rPr>
        <w:t>Official may leave or refuse an assignment when there is a reasonable, good-faith belief of imminent danger, unlawful discrimination, abuse, or integrity compromise, after notifying RTBO or emergency authorities when feasible. Gambling, bribery, score manipulation, unauthorized disclosure, and retaliation are prohibited.</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9.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10.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11.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12.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13.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14.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15.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16.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17.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18.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19.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Assignment ID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[ID]</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Sport / Level / Gender / Rules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Date / Game Time / Report Time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Venue / Address / Court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Teams / Event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Position / Crew</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[REFEREE / U1 / U2 / ALTERNATE / OTHER]</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Fee / Payor</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[AMOUNT; PARTY RESPONSIBLE]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Payment Timing / Method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Travel / Lodging / Expenses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Uniform / Equipment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Site / Assignor Contacts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Cancellation / Postponement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Reports Due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Instructions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OFFICIAL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Capacity: Individual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Official Assignment Acceptance and Game Confirmation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