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EVALUATOR, OBSERVER, AND TRAINING PERSONNEL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Evaluator / Trainer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Use the separate employment agreement when the facts support employee status. Evaluation criteria, confidentiality, data access, conflicts, appeal roles, compensation, and ownership of training materials must be completed before service.</w:t>
            </w:r>
          </w:p>
        </w:tc>
      </w:tr>
    </w:tbl>
    <w:p/>
    <w:p>
      <w:pPr>
        <w:spacing w:after="140"/>
        <w:jc w:val="both"/>
      </w:pPr>
      <w:r>
        <w:rPr>
          <w:rFonts w:ascii="Liberation Serif" w:hAnsi="Liberation Serif" w:eastAsia="Liberation Serif"/>
          <w:sz w:val="21"/>
        </w:rPr>
        <w:t>This Evaluator, Observer, and Training Personnel Agreement is between Raising The Bar Officiating Inc. and the individual providing evaluation, observation, instruction, mentoring, rules, video, curriculum, or clinician services.</w:t>
      </w:r>
    </w:p>
    <w:p>
      <w:pPr>
        <w:pStyle w:val="ClauseHeading"/>
        <w:keepNext/>
      </w:pPr>
      <w:r>
        <w:rPr>
          <w:rFonts w:ascii="Liberation Sans" w:hAnsi="Liberation Sans" w:eastAsia="Liberation Sans"/>
          <w:b/>
          <w:color w:val="1F1F1F"/>
          <w:sz w:val="23"/>
        </w:rPr>
        <w:t>1. Services and Professional Standard</w:t>
      </w:r>
    </w:p>
    <w:p>
      <w:pPr>
        <w:ind w:left="216" w:hanging="216"/>
        <w:jc w:val="both"/>
      </w:pPr>
      <w:r>
        <w:rPr>
          <w:rFonts w:ascii="Liberation Serif" w:hAnsi="Liberation Serif" w:eastAsia="Liberation Serif"/>
          <w:sz w:val="21"/>
        </w:rPr>
        <w:t>Evaluator shall perform the observations, reports, instruction, feedback, scoring, video review, curriculum, mentoring, or administrative services in Schedule 1 competently, impartially, timely, and according to approved criteria. Evaluator shall distinguish observed facts, rule analysis, professional opinion, and recommended development action.</w:t>
      </w:r>
    </w:p>
    <w:p>
      <w:pPr>
        <w:pStyle w:val="ClauseHeading"/>
        <w:keepNext/>
      </w:pPr>
      <w:r>
        <w:rPr>
          <w:rFonts w:ascii="Liberation Sans" w:hAnsi="Liberation Sans" w:eastAsia="Liberation Sans"/>
          <w:b/>
          <w:color w:val="1F1F1F"/>
          <w:sz w:val="23"/>
        </w:rPr>
        <w:t>2. Independence, Conflicts, and Integrity</w:t>
      </w:r>
    </w:p>
    <w:p>
      <w:pPr>
        <w:ind w:left="216" w:hanging="216"/>
        <w:jc w:val="both"/>
      </w:pPr>
      <w:r>
        <w:rPr>
          <w:rFonts w:ascii="Liberation Serif" w:hAnsi="Liberation Serif" w:eastAsia="Liberation Serif"/>
          <w:sz w:val="21"/>
        </w:rPr>
        <w:t>Evaluator shall disclose personal, financial, employment, family, team, betting, assignment, competitive, or other conflicts and recuse when impartiality may reasonably be questioned. Evaluator shall not solicit favors, condition ratings on personal benefit, retaliate, manipulate rankings, disclose selection information, or promise assignments or advancement.</w:t>
      </w:r>
    </w:p>
    <w:p>
      <w:pPr>
        <w:pStyle w:val="ClauseHeading"/>
        <w:keepNext/>
      </w:pPr>
      <w:r>
        <w:rPr>
          <w:rFonts w:ascii="Liberation Sans" w:hAnsi="Liberation Sans" w:eastAsia="Liberation Sans"/>
          <w:b/>
          <w:color w:val="1F1F1F"/>
          <w:sz w:val="23"/>
        </w:rPr>
        <w:t>3. Evaluation Records and Access</w:t>
      </w:r>
    </w:p>
    <w:p>
      <w:pPr>
        <w:ind w:left="216" w:hanging="216"/>
        <w:jc w:val="both"/>
      </w:pPr>
      <w:r>
        <w:rPr>
          <w:rFonts w:ascii="Liberation Serif" w:hAnsi="Liberation Serif" w:eastAsia="Liberation Serif"/>
          <w:sz w:val="21"/>
        </w:rPr>
        <w:t>Reports, ratings, notes, recordings, and rankings are confidential and may be accessed or disclosed only as authorized. Evaluator shall use approved systems, avoid unprotected devices or messaging for sensitive information, and return or delete records after submission. Any promised subject access, comments, appeal, correction, or visibility restriction shall follow written policy.</w:t>
      </w:r>
    </w:p>
    <w:p>
      <w:pPr>
        <w:pStyle w:val="ClauseHeading"/>
        <w:keepNext/>
      </w:pPr>
      <w:r>
        <w:rPr>
          <w:rFonts w:ascii="Liberation Sans" w:hAnsi="Liberation Sans" w:eastAsia="Liberation Sans"/>
          <w:b/>
          <w:color w:val="1F1F1F"/>
          <w:sz w:val="23"/>
        </w:rPr>
        <w:t>4. Instructional Conduct and Safeguarding</w:t>
      </w:r>
    </w:p>
    <w:p>
      <w:pPr>
        <w:ind w:left="216" w:hanging="216"/>
        <w:jc w:val="both"/>
      </w:pPr>
      <w:r>
        <w:rPr>
          <w:rFonts w:ascii="Liberation Serif" w:hAnsi="Liberation Serif" w:eastAsia="Liberation Serif"/>
          <w:sz w:val="21"/>
        </w:rPr>
        <w:t>Evaluator shall maintain professional boundaries, avoid harassment and discrimination, follow one-on-one interaction and travel rules, and report suspected abuse directly as required by law. Instruction must not require unsafe physical activity or humiliation. Medical or emergency concerns shall be referred to qualified personnel.</w:t>
      </w:r>
    </w:p>
    <w:p>
      <w:pPr>
        <w:pStyle w:val="ClauseHeading"/>
        <w:keepNext/>
      </w:pPr>
      <w:r>
        <w:rPr>
          <w:rFonts w:ascii="Liberation Sans" w:hAnsi="Liberation Sans" w:eastAsia="Liberation Sans"/>
          <w:b/>
          <w:color w:val="1F1F1F"/>
          <w:sz w:val="23"/>
        </w:rPr>
        <w:t>5. Materials and Recordings</w:t>
      </w:r>
    </w:p>
    <w:p>
      <w:pPr>
        <w:ind w:left="216" w:hanging="216"/>
        <w:jc w:val="both"/>
      </w:pPr>
      <w:r>
        <w:rPr>
          <w:rFonts w:ascii="Liberation Serif" w:hAnsi="Liberation Serif" w:eastAsia="Liberation Serif"/>
          <w:sz w:val="21"/>
        </w:rPr>
        <w:t>Schedule 1 identifies pre-existing materials and commissioned work product. Evaluator may use RTBO materials only for assigned services and may not copy, publish, train unrelated systems, or commercialize confidential curriculum, footage, evaluations, or participant data without written approval.</w:t>
      </w:r>
    </w:p>
    <w:p>
      <w:pPr>
        <w:pStyle w:val="ClauseHeading"/>
        <w:keepNext/>
      </w:pPr>
      <w:r>
        <w:rPr>
          <w:rFonts w:ascii="Liberation Sans" w:hAnsi="Liberation Sans" w:eastAsia="Liberation Sans"/>
          <w:b/>
          <w:color w:val="1F1F1F"/>
          <w:sz w:val="23"/>
        </w:rPr>
        <w:t>6. Compensation and Expenses</w:t>
      </w:r>
    </w:p>
    <w:p>
      <w:pPr>
        <w:ind w:left="216" w:hanging="216"/>
        <w:jc w:val="both"/>
      </w:pPr>
      <w:r>
        <w:rPr>
          <w:rFonts w:ascii="Liberation Serif" w:hAnsi="Liberation Serif" w:eastAsia="Liberation Serif"/>
          <w:sz w:val="21"/>
        </w:rPr>
        <w:t>Evaluator shall be paid the stated fee after timely completion and acceptance of required reports or sessions. Approved travel and expenses require documentation. Cancellation, postponement, minimum, and late-report consequences are stated in Schedule 1 and applied lawfully.</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Role / Services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[EVALUATOR, OBSERVER, TRAINER, CLINICIAN, ETC.]</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Events / Courses / Dates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Criteria / Forms / Standards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Reports / Deadlines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Authorized Data / Access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Conflicts / Recusal Process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Fee / Payment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Travel / Expenses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Materials / Ownership</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Recording Permission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Credentials / Screening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Term / Termination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EVALUATOR / TRAINER</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Evaluator, Observer, and Training Personnel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