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PARTICIPANT ENROLLMENT, ASSUMPTION OF RISK, AND MEDICAL AUTHORIZATION</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Participant / Parent or Guardian</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Risk waivers and parent permissions vary by jurisdiction and may not waive negligence or minors’ claims. This form is designed for informed acknowledgment, conduct, emergency authorization, and risk allocation without purporting to waive rights that cannot lawfully be waived. Obtain local counsel review.</w:t>
            </w:r>
          </w:p>
        </w:tc>
      </w:tr>
    </w:tbl>
    <w:p/>
    <w:p>
      <w:pPr>
        <w:spacing w:after="140"/>
        <w:jc w:val="both"/>
      </w:pPr>
      <w:r>
        <w:rPr>
          <w:rFonts w:ascii="Liberation Serif" w:hAnsi="Liberation Serif" w:eastAsia="Liberation Serif"/>
          <w:sz w:val="21"/>
        </w:rPr>
        <w:t>This Participant Enrollment, Assumption of Risk, and Medical Authorization is between Raising The Bar Officiating Inc. and the participant and, when the participant is a minor, the parent or legal guardian signing below for the program identified in Schedule 1.</w:t>
      </w:r>
    </w:p>
    <w:p>
      <w:pPr>
        <w:pStyle w:val="ClauseHeading"/>
        <w:keepNext/>
      </w:pPr>
      <w:r>
        <w:rPr>
          <w:rFonts w:ascii="Liberation Sans" w:hAnsi="Liberation Sans" w:eastAsia="Liberation Sans"/>
          <w:b/>
          <w:color w:val="1F1F1F"/>
          <w:sz w:val="23"/>
        </w:rPr>
        <w:t>1. Enrollment and Eligibility</w:t>
      </w:r>
    </w:p>
    <w:p>
      <w:pPr>
        <w:ind w:left="216" w:hanging="216"/>
        <w:jc w:val="both"/>
      </w:pPr>
      <w:r>
        <w:rPr>
          <w:rFonts w:ascii="Liberation Serif" w:hAnsi="Liberation Serif" w:eastAsia="Liberation Serif"/>
          <w:sz w:val="21"/>
        </w:rPr>
        <w:t>Participant requests enrollment in the identified officiating, athletic, educational, classroom, video, evaluation, travel, or live-game activity and represents that submitted identity, age, medical, emergency, eligibility, and contact information is accurate. Participation is conditioned on payment, required forms, conduct, safety, and program rules.</w:t>
      </w:r>
    </w:p>
    <w:p>
      <w:pPr>
        <w:pStyle w:val="ClauseHeading"/>
        <w:keepNext/>
      </w:pPr>
      <w:r>
        <w:rPr>
          <w:rFonts w:ascii="Liberation Sans" w:hAnsi="Liberation Sans" w:eastAsia="Liberation Sans"/>
          <w:b/>
          <w:color w:val="1F1F1F"/>
          <w:sz w:val="23"/>
        </w:rPr>
        <w:t>2. Activity Risks</w:t>
      </w:r>
    </w:p>
    <w:p>
      <w:pPr>
        <w:ind w:left="216" w:hanging="216"/>
        <w:jc w:val="both"/>
      </w:pPr>
      <w:r>
        <w:rPr>
          <w:rFonts w:ascii="Liberation Serif" w:hAnsi="Liberation Serif" w:eastAsia="Liberation Serif"/>
          <w:sz w:val="21"/>
        </w:rPr>
        <w:t>Participant understands that activities may include running, jumping, rapid direction changes, whistles and noise, crowded courts, balls and equipment, contact or collisions, falls, heat, weather, travel, communicable illness, emotional stress, live competition, and interaction with athletes, coaches, spectators, officials, and facilities. Risks include property loss, illness, concussion, musculoskeletal injury, disability, and, in rare cases, death.</w:t>
      </w:r>
    </w:p>
    <w:p>
      <w:pPr>
        <w:pStyle w:val="ClauseHeading"/>
        <w:keepNext/>
      </w:pPr>
      <w:r>
        <w:rPr>
          <w:rFonts w:ascii="Liberation Sans" w:hAnsi="Liberation Sans" w:eastAsia="Liberation Sans"/>
          <w:b/>
          <w:color w:val="1F1F1F"/>
          <w:sz w:val="23"/>
        </w:rPr>
        <w:t>3. Voluntary Participation and Assumption of Inherent Risk</w:t>
      </w:r>
    </w:p>
    <w:p>
      <w:pPr>
        <w:ind w:left="216" w:hanging="216"/>
        <w:jc w:val="both"/>
      </w:pPr>
      <w:r>
        <w:rPr>
          <w:rFonts w:ascii="Liberation Serif" w:hAnsi="Liberation Serif" w:eastAsia="Liberation Serif"/>
          <w:sz w:val="21"/>
        </w:rPr>
        <w:t>Participant voluntarily chooses to participate with knowledge of the disclosed inherent and ordinary risks and assumes those risks to the extent permitted by law. Nothing in this form releases claims that cannot legally be released or excuses willful, reckless, grossly negligent, or unlawful conduct.</w:t>
      </w:r>
    </w:p>
    <w:p>
      <w:pPr>
        <w:pStyle w:val="ClauseHeading"/>
        <w:keepNext/>
      </w:pPr>
      <w:r>
        <w:rPr>
          <w:rFonts w:ascii="Liberation Sans" w:hAnsi="Liberation Sans" w:eastAsia="Liberation Sans"/>
          <w:b/>
          <w:color w:val="1F1F1F"/>
          <w:sz w:val="23"/>
        </w:rPr>
        <w:t>4. Health, Fitness, and Accommodation</w:t>
      </w:r>
    </w:p>
    <w:p>
      <w:pPr>
        <w:ind w:left="216" w:hanging="216"/>
        <w:jc w:val="both"/>
      </w:pPr>
      <w:r>
        <w:rPr>
          <w:rFonts w:ascii="Liberation Serif" w:hAnsi="Liberation Serif" w:eastAsia="Liberation Serif"/>
          <w:sz w:val="21"/>
        </w:rPr>
        <w:t>Participant shall disclose information reasonably necessary for safe participation, follow medical restrictions, bring required medication or equipment, and stop and report symptoms or injury. RTBO is not providing medical advice. Requests for reasonable accommodation should be made promptly so the parties can engage in an appropriate process.</w:t>
      </w:r>
    </w:p>
    <w:p>
      <w:pPr>
        <w:pStyle w:val="ClauseHeading"/>
        <w:keepNext/>
      </w:pPr>
      <w:r>
        <w:rPr>
          <w:rFonts w:ascii="Liberation Sans" w:hAnsi="Liberation Sans" w:eastAsia="Liberation Sans"/>
          <w:b/>
          <w:color w:val="1F1F1F"/>
          <w:sz w:val="23"/>
        </w:rPr>
        <w:t>5. Emergency Care Authorization</w:t>
      </w:r>
    </w:p>
    <w:p>
      <w:pPr>
        <w:ind w:left="216" w:hanging="216"/>
        <w:jc w:val="both"/>
      </w:pPr>
      <w:r>
        <w:rPr>
          <w:rFonts w:ascii="Liberation Serif" w:hAnsi="Liberation Serif" w:eastAsia="Liberation Serif"/>
          <w:sz w:val="21"/>
        </w:rPr>
        <w:t>If Participant is unable to consent and the emergency contact cannot be reached, Participant or Guardian authorizes reasonable first aid, emergency medical services, transportation, and treatment deemed necessary by qualified personnel. This authorization does not guarantee treatment and does not require RTBO personnel to exceed their training. Participant is responsible for treatment costs except as law or insurance provides otherwise.</w:t>
      </w:r>
    </w:p>
    <w:p>
      <w:pPr>
        <w:pStyle w:val="ClauseHeading"/>
        <w:keepNext/>
      </w:pPr>
      <w:r>
        <w:rPr>
          <w:rFonts w:ascii="Liberation Sans" w:hAnsi="Liberation Sans" w:eastAsia="Liberation Sans"/>
          <w:b/>
          <w:color w:val="1F1F1F"/>
          <w:sz w:val="23"/>
        </w:rPr>
        <w:t>6. Conduct and Removal</w:t>
      </w:r>
    </w:p>
    <w:p>
      <w:pPr>
        <w:ind w:left="216" w:hanging="216"/>
        <w:jc w:val="both"/>
      </w:pPr>
      <w:r>
        <w:rPr>
          <w:rFonts w:ascii="Liberation Serif" w:hAnsi="Liberation Serif" w:eastAsia="Liberation Serif"/>
          <w:sz w:val="21"/>
        </w:rPr>
        <w:t>Participant shall follow safety, anti-harassment, safeguarding, academic-integrity, facility, technology, and instructor directions. RTBO may pause or remove Participant for safety, misconduct, ineligibility, nonpayment, or substantial disruption, subject to applicable refund policy and law. Retaliation for reporting a good-faith safety or misconduct concern is prohibited.</w:t>
      </w:r>
    </w:p>
    <w:p>
      <w:pPr>
        <w:pStyle w:val="ClauseHeading"/>
        <w:keepNext/>
      </w:pPr>
      <w:r>
        <w:rPr>
          <w:rFonts w:ascii="Liberation Sans" w:hAnsi="Liberation Sans" w:eastAsia="Liberation Sans"/>
          <w:b/>
          <w:color w:val="1F1F1F"/>
          <w:sz w:val="23"/>
        </w:rPr>
        <w:t>7. Release and Responsibility to Extent Lawful</w:t>
      </w:r>
    </w:p>
    <w:p>
      <w:pPr>
        <w:ind w:left="216" w:hanging="216"/>
        <w:jc w:val="both"/>
      </w:pPr>
      <w:r>
        <w:rPr>
          <w:rFonts w:ascii="Liberation Serif" w:hAnsi="Liberation Serif" w:eastAsia="Liberation Serif"/>
          <w:sz w:val="21"/>
        </w:rPr>
        <w:t>To the extent permitted by applicable law, Participant releases RTBO and its directors, employees, contractors, instructors, and host partners from claims arising solely from inherent risks voluntarily assumed, but not from liabilities that law prohibits releasing. Participant is responsible for damage intentionally or negligently caused by Participant, subject to law.</w:t>
      </w:r>
    </w:p>
    <w:p>
      <w:pPr>
        <w:pStyle w:val="ClauseHeading"/>
        <w:keepNext/>
      </w:pPr>
      <w:r>
        <w:rPr>
          <w:rFonts w:ascii="Liberation Sans" w:hAnsi="Liberation Sans" w:eastAsia="Liberation Sans"/>
          <w:b/>
          <w:color w:val="1F1F1F"/>
          <w:sz w:val="23"/>
        </w:rPr>
        <w:t>8.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9.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10.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11.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12.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13.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16.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17.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18.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19.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Program / Event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[NAME]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Dates / Times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Locations / Travel</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Participant Name / DOB</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Parent / Guardian, if minor</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Emergency Contacts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Medical Conditions / Allergies / Medications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 OR NONE]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Accommodation Request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 OR NONE]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Insurance Information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[OPTIONAL / REQUIRED 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Program Fee / Refund Policy</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Transportation / Lodging</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 OR NOT INCLUDED]</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Code of Conduct Incorporated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[DOCUMENT / LINK / DATE]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Media Choice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[SEPARATE RELEASE / DECLINED]</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Restrictions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PARTICIPANT / PARENT OR GUARDIAN</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Capacity: Individual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Participant Enrollment, Assumption of Risk, and Medical Authorization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