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MEDIA RECORDING AND PUBLICITY RELEASE</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Person Granting Permission</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Use a separate choice-based release, especially for minors and educational settings. Participation in required educational or officiating services should not be conditioned on optional promotional consent unless lawful and clearly disclosed.</w:t>
            </w:r>
          </w:p>
        </w:tc>
      </w:tr>
    </w:tbl>
    <w:p/>
    <w:p>
      <w:pPr>
        <w:spacing w:after="140"/>
        <w:jc w:val="both"/>
      </w:pPr>
      <w:r>
        <w:rPr>
          <w:rFonts w:ascii="Liberation Serif" w:hAnsi="Liberation Serif" w:eastAsia="Liberation Serif"/>
          <w:sz w:val="21"/>
        </w:rPr>
        <w:t>This Media Recording and Publicity Release is between Raising The Bar Officiating Inc. and the individual identified below and addresses photos, video, audio, interviews, name, likeness, voice, and submitted media for the specific uses selected in Schedule 1.</w:t>
      </w:r>
    </w:p>
    <w:p>
      <w:pPr>
        <w:pStyle w:val="ClauseHeading"/>
        <w:keepNext/>
      </w:pPr>
      <w:r>
        <w:rPr>
          <w:rFonts w:ascii="Liberation Sans" w:hAnsi="Liberation Sans" w:eastAsia="Liberation Sans"/>
          <w:b/>
          <w:color w:val="1F1F1F"/>
          <w:sz w:val="23"/>
        </w:rPr>
        <w:t>1. Grant of Permission</w:t>
      </w:r>
    </w:p>
    <w:p>
      <w:pPr>
        <w:ind w:left="216" w:hanging="216"/>
        <w:jc w:val="both"/>
      </w:pPr>
      <w:r>
        <w:rPr>
          <w:rFonts w:ascii="Liberation Serif" w:hAnsi="Liberation Serif" w:eastAsia="Liberation Serif"/>
          <w:sz w:val="21"/>
        </w:rPr>
        <w:t>Grantor authorizes RTBO to capture or use only the media types, identity elements, purposes, channels, territory, and period selected in Schedule 1. Permission includes reasonable editing, formatting, captions, cropping, accessibility adaptations, and combination with other material, but not materially deceptive alteration or an endorsement not authorized below.</w:t>
      </w:r>
    </w:p>
    <w:p>
      <w:pPr>
        <w:pStyle w:val="ClauseHeading"/>
        <w:keepNext/>
      </w:pPr>
      <w:r>
        <w:rPr>
          <w:rFonts w:ascii="Liberation Sans" w:hAnsi="Liberation Sans" w:eastAsia="Liberation Sans"/>
          <w:b/>
          <w:color w:val="1F1F1F"/>
          <w:sz w:val="23"/>
        </w:rPr>
        <w:t>2. Ownership and License</w:t>
      </w:r>
    </w:p>
    <w:p>
      <w:pPr>
        <w:ind w:left="216" w:hanging="216"/>
        <w:jc w:val="both"/>
      </w:pPr>
      <w:r>
        <w:rPr>
          <w:rFonts w:ascii="Liberation Serif" w:hAnsi="Liberation Serif" w:eastAsia="Liberation Serif"/>
          <w:sz w:val="21"/>
        </w:rPr>
        <w:t>RTBO owns recordings it creates, subject to Grantor’s rights in name and likeness, and receives a nonexclusive license to submitted materials for the approved purposes. No transfer of Grantor’s underlying publicity rights is intended beyond this release.</w:t>
      </w:r>
    </w:p>
    <w:p>
      <w:pPr>
        <w:pStyle w:val="ClauseHeading"/>
        <w:keepNext/>
      </w:pPr>
      <w:r>
        <w:rPr>
          <w:rFonts w:ascii="Liberation Sans" w:hAnsi="Liberation Sans" w:eastAsia="Liberation Sans"/>
          <w:b/>
          <w:color w:val="1F1F1F"/>
          <w:sz w:val="23"/>
        </w:rPr>
        <w:t>3. Compensation and Approval</w:t>
      </w:r>
    </w:p>
    <w:p>
      <w:pPr>
        <w:ind w:left="216" w:hanging="216"/>
        <w:jc w:val="both"/>
      </w:pPr>
      <w:r>
        <w:rPr>
          <w:rFonts w:ascii="Liberation Serif" w:hAnsi="Liberation Serif" w:eastAsia="Liberation Serif"/>
          <w:sz w:val="21"/>
        </w:rPr>
        <w:t>Compensation, if any, is stated in Schedule 1. Unless an approval right is expressly granted, Grantor waives inspection of final materials, but RTBO shall honor the selected scope and any legally effective revocation for future use. Previously printed or distributed materials and archival records may remain in circulation where withdrawal is impracticable.</w:t>
      </w:r>
    </w:p>
    <w:p>
      <w:pPr>
        <w:pStyle w:val="ClauseHeading"/>
        <w:keepNext/>
      </w:pPr>
      <w:r>
        <w:rPr>
          <w:rFonts w:ascii="Liberation Sans" w:hAnsi="Liberation Sans" w:eastAsia="Liberation Sans"/>
          <w:b/>
          <w:color w:val="1F1F1F"/>
          <w:sz w:val="23"/>
        </w:rPr>
        <w:t>4. Privacy and Sensitive Contexts</w:t>
      </w:r>
    </w:p>
    <w:p>
      <w:pPr>
        <w:ind w:left="216" w:hanging="216"/>
        <w:jc w:val="both"/>
      </w:pPr>
      <w:r>
        <w:rPr>
          <w:rFonts w:ascii="Liberation Serif" w:hAnsi="Liberation Serif" w:eastAsia="Liberation Serif"/>
          <w:sz w:val="21"/>
        </w:rPr>
        <w:t>RTBO shall not intentionally publish private medical, education, background-screening, payment, or disciplinary information through this release. Names of minors, school affiliation, geolocation, testimonials, and close-up imagery shall be handled according to the selections and institutional requirements.</w:t>
      </w:r>
    </w:p>
    <w:p>
      <w:pPr>
        <w:pStyle w:val="ClauseHeading"/>
        <w:keepNext/>
      </w:pPr>
      <w:r>
        <w:rPr>
          <w:rFonts w:ascii="Liberation Sans" w:hAnsi="Liberation Sans" w:eastAsia="Liberation Sans"/>
          <w:b/>
          <w:color w:val="1F1F1F"/>
          <w:sz w:val="23"/>
        </w:rPr>
        <w:t>5. No Misleading Endorsement</w:t>
      </w:r>
    </w:p>
    <w:p>
      <w:pPr>
        <w:ind w:left="216" w:hanging="216"/>
        <w:jc w:val="both"/>
      </w:pPr>
      <w:r>
        <w:rPr>
          <w:rFonts w:ascii="Liberation Serif" w:hAnsi="Liberation Serif" w:eastAsia="Liberation Serif"/>
          <w:sz w:val="21"/>
        </w:rPr>
        <w:t>This release does not authorize a statement that Grantor endorses a product, political position, sponsor, or service unless Schedule 1 expressly authorizes that endorsement and required advertising disclosures are made.</w:t>
      </w:r>
    </w:p>
    <w:p>
      <w:pPr>
        <w:pStyle w:val="ClauseHeading"/>
        <w:keepNext/>
      </w:pPr>
      <w:r>
        <w:rPr>
          <w:rFonts w:ascii="Liberation Sans" w:hAnsi="Liberation Sans" w:eastAsia="Liberation Sans"/>
          <w:b/>
          <w:color w:val="1F1F1F"/>
          <w:sz w:val="23"/>
        </w:rPr>
        <w:t>6. Revocation and Takedown Requests</w:t>
      </w:r>
    </w:p>
    <w:p>
      <w:pPr>
        <w:ind w:left="216" w:hanging="216"/>
        <w:jc w:val="both"/>
      </w:pPr>
      <w:r>
        <w:rPr>
          <w:rFonts w:ascii="Liberation Serif" w:hAnsi="Liberation Serif" w:eastAsia="Liberation Serif"/>
          <w:sz w:val="21"/>
        </w:rPr>
        <w:t>Grantor may submit a written request to stop new uses. RTBO will take commercially reasonable steps for future controlled publications but cannot guarantee removal from third-party sharing, news reporting, cached systems, lawful archives, or materials already produced. A legally required withdrawal will be honored.</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9.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10.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11.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12.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13.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14.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15.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16.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Grantor Name / Age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Parent / Guardian, if minor</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Program / Event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Media Types Authorized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[PHOTO / VIDEO / AUDIO / INTERVIEW / SUBMITTED CONTENT]</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Uses Authorized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[INSTRUCTIONAL / INTERNAL / WEBSITE / SOCIAL / ADVERTISING / PRESS / ARCHIVE]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Identity Elements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[NAME / FIRST NAME / LIKENESS / VOICE / TESTIMONIAL / SCHOOL]</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Minor Privacy Choices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[NO NAME / NO GEOLOCATION / OTHER]</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Territory / Channels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Permission Period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Compensation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[NONE / 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Endorsement Authorized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[NO / SPECIFIC AUTHORIZATION]</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Restrictions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Revocation Contact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[EMAIL / ADDRESS]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GRANTOR / PARENT OR GUARDIAN</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Capacity: Individual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Media Recording and Publicity Release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